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E0" w:rsidRPr="006227A1" w:rsidRDefault="00EE0CE0" w:rsidP="002F1DF4">
      <w:pPr>
        <w:tabs>
          <w:tab w:val="clear" w:pos="0"/>
          <w:tab w:val="clear" w:pos="170"/>
          <w:tab w:val="clear" w:pos="227"/>
          <w:tab w:val="clear" w:pos="283"/>
        </w:tabs>
        <w:bidi w:val="0"/>
        <w:spacing w:line="360" w:lineRule="auto"/>
        <w:ind w:firstLine="425"/>
        <w:rPr>
          <w:sz w:val="26"/>
          <w:szCs w:val="28"/>
          <w:rtl/>
          <w:lang/>
        </w:rPr>
      </w:pPr>
      <w:r w:rsidRPr="006227A1">
        <w:rPr>
          <w:sz w:val="26"/>
          <w:szCs w:val="28"/>
          <w:lang/>
        </w:rPr>
        <w:t>Sphingosin 1 phosphate (S1P) and dietary protein intake in a group of children with attention deficit hyperactivity disorder</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Olweya Mohammed Abd El Baaki1, Enas Raafat Abd El Hamid 2, Safaa Taha Zaki 2, Amani Salah El Din Alwakkad 3, Rania Nabil Sabry 2, </w:t>
      </w:r>
      <w:bookmarkStart w:id="0" w:name="_GoBack"/>
      <w:r w:rsidRPr="006227A1">
        <w:rPr>
          <w:sz w:val="26"/>
          <w:szCs w:val="28"/>
          <w:lang/>
        </w:rPr>
        <w:t>Eman Mohamed Elsheikh</w:t>
      </w:r>
      <w:bookmarkEnd w:id="0"/>
      <w:r w:rsidRPr="006227A1">
        <w:rPr>
          <w:sz w:val="26"/>
          <w:szCs w:val="28"/>
          <w:lang/>
        </w:rPr>
        <w:t xml:space="preserve"> 2</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1Department of Medical Studies, Faculty of Postgraduate Childhood Studies, 2 Department of Child Health, National research centre 3Department of physiology, National Research Centre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ABSTRACT: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Background: ADHD is a neurodevelopmental disorder. There is increased prevalence of ADHD in children and adolescents in many countries and in Egypt. The specific causes for ADHD are unknown but there are several factors contribute or exacerbate ADHD as food. Sphingosin 1 phosphate (S1P) is a sphingolipid that is involved in inflammatory cell action and neuronal proliferation and differentiation and neurotransmitter release. S1P is involved in disease pathogenesis of psychiatric disorders including neurodevelopmental disorders. Aim: to measure serum S1P level in a group of ADHD children before and after (gluten elimination and dietary protein restriction) and its relation to ADHD outcome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Subjects and Methods: That interventional study was executed in behavioral and psychological assessment clinic of national research center</w:t>
      </w:r>
      <w:r w:rsidRPr="006227A1">
        <w:rPr>
          <w:sz w:val="26"/>
          <w:szCs w:val="28"/>
          <w:rtl/>
          <w:lang/>
        </w:rPr>
        <w:t xml:space="preserve"> </w:t>
      </w:r>
      <w:r w:rsidRPr="006227A1">
        <w:rPr>
          <w:sz w:val="26"/>
          <w:szCs w:val="28"/>
          <w:lang/>
        </w:rPr>
        <w:t>from June 2014 to June 2017. The study was applied on 47 children newly diagnosed with ADHD not received pharmacological or behavioral therapy, their ages are from 6 to 9 years. Sphingosin1 phosphate (S1P) was measured before and after (diet dietary protein restriction</w:t>
      </w:r>
      <w:r w:rsidRPr="006227A1">
        <w:rPr>
          <w:sz w:val="26"/>
          <w:szCs w:val="28"/>
          <w:rtl/>
          <w:lang/>
        </w:rPr>
        <w:t xml:space="preserve"> </w:t>
      </w:r>
      <w:r w:rsidRPr="006227A1">
        <w:rPr>
          <w:sz w:val="26"/>
          <w:szCs w:val="28"/>
          <w:lang/>
        </w:rPr>
        <w:t>and gluten elimination from food) for 5 weeks</w:t>
      </w:r>
      <w:r w:rsidRPr="006227A1">
        <w:rPr>
          <w:sz w:val="26"/>
          <w:szCs w:val="28"/>
          <w:rtl/>
          <w:lang/>
        </w:rPr>
        <w:t xml:space="preserve"> </w:t>
      </w:r>
      <w:r w:rsidRPr="006227A1">
        <w:rPr>
          <w:sz w:val="26"/>
          <w:szCs w:val="28"/>
          <w:lang/>
        </w:rPr>
        <w:t>with the follow up with Conner’s parent rating scale-revised short (CPR-RS).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Results: </w:t>
      </w:r>
      <w:r w:rsidRPr="006227A1">
        <w:rPr>
          <w:sz w:val="26"/>
          <w:szCs w:val="28"/>
          <w:lang/>
        </w:rPr>
        <w:br/>
        <w:t>Sphingosin 1phosphate (S1P) decreased statistically significantly after diet protein intake restriction and gluten elimination. This decrease was accompanied by improvement in the behavior of children as confirmed by CPR.</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Conclusion: Decrease of serum S1P level after dietary protein intake restriction in ADHD children with concomitant improvement in behavioral symptoms indicating the role of dietary proteins and S1P in the pathogenesis of ADHD.</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Key Words: ADHD-Conner’s parent rating scale- diet protein intake.</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المتناول</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البروتين</w:t>
      </w:r>
      <w:r w:rsidRPr="006227A1">
        <w:rPr>
          <w:sz w:val="26"/>
          <w:szCs w:val="28"/>
          <w:rtl/>
          <w:lang/>
        </w:rPr>
        <w:t xml:space="preserve"> </w:t>
      </w:r>
      <w:r w:rsidRPr="006227A1">
        <w:rPr>
          <w:rFonts w:hint="cs"/>
          <w:sz w:val="26"/>
          <w:szCs w:val="28"/>
          <w:rtl/>
          <w:lang/>
        </w:rPr>
        <w:t>لدى</w:t>
      </w:r>
      <w:r w:rsidRPr="006227A1">
        <w:rPr>
          <w:sz w:val="26"/>
          <w:szCs w:val="28"/>
          <w:rtl/>
          <w:lang/>
        </w:rPr>
        <w:t xml:space="preserve"> </w:t>
      </w:r>
      <w:r w:rsidRPr="006227A1">
        <w:rPr>
          <w:rFonts w:hint="cs"/>
          <w:sz w:val="26"/>
          <w:szCs w:val="28"/>
          <w:rtl/>
          <w:lang/>
        </w:rPr>
        <w:t>مجموعة</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الأطفال</w:t>
      </w:r>
      <w:r w:rsidRPr="006227A1">
        <w:rPr>
          <w:sz w:val="26"/>
          <w:szCs w:val="28"/>
          <w:rtl/>
          <w:lang/>
        </w:rPr>
        <w:t xml:space="preserve"> </w:t>
      </w:r>
      <w:r w:rsidRPr="006227A1">
        <w:rPr>
          <w:rFonts w:hint="cs"/>
          <w:sz w:val="26"/>
          <w:szCs w:val="28"/>
          <w:rtl/>
          <w:lang/>
        </w:rPr>
        <w:t>المصابين</w:t>
      </w:r>
      <w:r w:rsidRPr="006227A1">
        <w:rPr>
          <w:sz w:val="26"/>
          <w:szCs w:val="28"/>
          <w:rtl/>
          <w:lang/>
        </w:rPr>
        <w:t xml:space="preserve"> </w:t>
      </w:r>
      <w:r w:rsidRPr="006227A1">
        <w:rPr>
          <w:rFonts w:hint="cs"/>
          <w:sz w:val="26"/>
          <w:szCs w:val="28"/>
          <w:rtl/>
          <w:lang/>
        </w:rPr>
        <w:t>باضطراب</w:t>
      </w:r>
      <w:r w:rsidRPr="006227A1">
        <w:rPr>
          <w:sz w:val="26"/>
          <w:szCs w:val="28"/>
          <w:rtl/>
          <w:lang/>
        </w:rPr>
        <w:t xml:space="preserve"> </w:t>
      </w:r>
      <w:r w:rsidRPr="006227A1">
        <w:rPr>
          <w:rFonts w:hint="cs"/>
          <w:sz w:val="26"/>
          <w:szCs w:val="28"/>
          <w:rtl/>
          <w:lang/>
        </w:rPr>
        <w:t>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مقدمة</w:t>
      </w:r>
      <w:r w:rsidRPr="006227A1">
        <w:rPr>
          <w:sz w:val="26"/>
          <w:szCs w:val="28"/>
          <w:rtl/>
          <w:lang/>
        </w:rPr>
        <w:t xml:space="preserve">: </w:t>
      </w:r>
      <w:r w:rsidRPr="006227A1">
        <w:rPr>
          <w:rFonts w:hint="cs"/>
          <w:sz w:val="26"/>
          <w:szCs w:val="28"/>
          <w:rtl/>
          <w:lang/>
        </w:rPr>
        <w:t>إضطراب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هو</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عصبي</w:t>
      </w:r>
      <w:r w:rsidRPr="006227A1">
        <w:rPr>
          <w:sz w:val="26"/>
          <w:szCs w:val="28"/>
          <w:rtl/>
          <w:lang/>
        </w:rPr>
        <w:t xml:space="preserve"> </w:t>
      </w:r>
      <w:r w:rsidRPr="006227A1">
        <w:rPr>
          <w:rFonts w:hint="cs"/>
          <w:sz w:val="26"/>
          <w:szCs w:val="28"/>
          <w:rtl/>
          <w:lang/>
        </w:rPr>
        <w:t>نمائي</w:t>
      </w:r>
      <w:r w:rsidRPr="006227A1">
        <w:rPr>
          <w:sz w:val="26"/>
          <w:szCs w:val="28"/>
          <w:rtl/>
          <w:lang/>
        </w:rPr>
        <w:t xml:space="preserve">. </w:t>
      </w:r>
      <w:r w:rsidRPr="006227A1">
        <w:rPr>
          <w:rFonts w:hint="cs"/>
          <w:sz w:val="26"/>
          <w:szCs w:val="28"/>
          <w:rtl/>
          <w:lang/>
        </w:rPr>
        <w:t>هناك</w:t>
      </w:r>
      <w:r w:rsidRPr="006227A1">
        <w:rPr>
          <w:sz w:val="26"/>
          <w:szCs w:val="28"/>
          <w:rtl/>
          <w:lang/>
        </w:rPr>
        <w:t xml:space="preserve"> </w:t>
      </w:r>
      <w:r w:rsidRPr="006227A1">
        <w:rPr>
          <w:rFonts w:hint="cs"/>
          <w:sz w:val="26"/>
          <w:szCs w:val="28"/>
          <w:rtl/>
          <w:lang/>
        </w:rPr>
        <w:t>زيادة</w:t>
      </w:r>
      <w:r w:rsidRPr="006227A1">
        <w:rPr>
          <w:sz w:val="26"/>
          <w:szCs w:val="28"/>
          <w:rtl/>
          <w:lang/>
        </w:rPr>
        <w:t xml:space="preserve"> </w:t>
      </w:r>
      <w:r w:rsidRPr="006227A1">
        <w:rPr>
          <w:rFonts w:hint="cs"/>
          <w:sz w:val="26"/>
          <w:szCs w:val="28"/>
          <w:rtl/>
          <w:lang/>
        </w:rPr>
        <w:t>في</w:t>
      </w:r>
      <w:r w:rsidRPr="006227A1">
        <w:rPr>
          <w:sz w:val="26"/>
          <w:szCs w:val="28"/>
          <w:rtl/>
          <w:lang/>
        </w:rPr>
        <w:t xml:space="preserve"> </w:t>
      </w:r>
      <w:r w:rsidRPr="006227A1">
        <w:rPr>
          <w:rFonts w:hint="cs"/>
          <w:sz w:val="26"/>
          <w:szCs w:val="28"/>
          <w:rtl/>
          <w:lang/>
        </w:rPr>
        <w:t>انتشار</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لدى</w:t>
      </w:r>
      <w:r w:rsidRPr="006227A1">
        <w:rPr>
          <w:sz w:val="26"/>
          <w:szCs w:val="28"/>
          <w:rtl/>
          <w:lang/>
        </w:rPr>
        <w:t xml:space="preserve"> </w:t>
      </w:r>
      <w:r w:rsidRPr="006227A1">
        <w:rPr>
          <w:rFonts w:hint="cs"/>
          <w:sz w:val="26"/>
          <w:szCs w:val="28"/>
          <w:rtl/>
          <w:lang/>
        </w:rPr>
        <w:t>الأطفال</w:t>
      </w:r>
      <w:r w:rsidRPr="006227A1">
        <w:rPr>
          <w:sz w:val="26"/>
          <w:szCs w:val="28"/>
          <w:rtl/>
          <w:lang/>
        </w:rPr>
        <w:t xml:space="preserve"> </w:t>
      </w:r>
      <w:r w:rsidRPr="006227A1">
        <w:rPr>
          <w:rFonts w:hint="cs"/>
          <w:sz w:val="26"/>
          <w:szCs w:val="28"/>
          <w:rtl/>
          <w:lang/>
        </w:rPr>
        <w:t>والمراهقين</w:t>
      </w:r>
      <w:r w:rsidRPr="006227A1">
        <w:rPr>
          <w:sz w:val="26"/>
          <w:szCs w:val="28"/>
          <w:rtl/>
          <w:lang/>
        </w:rPr>
        <w:t xml:space="preserve"> </w:t>
      </w:r>
      <w:r w:rsidRPr="006227A1">
        <w:rPr>
          <w:rFonts w:hint="cs"/>
          <w:sz w:val="26"/>
          <w:szCs w:val="28"/>
          <w:rtl/>
          <w:lang/>
        </w:rPr>
        <w:t>في</w:t>
      </w:r>
      <w:r w:rsidRPr="006227A1">
        <w:rPr>
          <w:sz w:val="26"/>
          <w:szCs w:val="28"/>
          <w:rtl/>
          <w:lang/>
        </w:rPr>
        <w:t xml:space="preserve"> </w:t>
      </w:r>
      <w:r w:rsidRPr="006227A1">
        <w:rPr>
          <w:rFonts w:hint="cs"/>
          <w:sz w:val="26"/>
          <w:szCs w:val="28"/>
          <w:rtl/>
          <w:lang/>
        </w:rPr>
        <w:t>العديد</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البلدان</w:t>
      </w:r>
      <w:r w:rsidRPr="006227A1">
        <w:rPr>
          <w:sz w:val="26"/>
          <w:szCs w:val="28"/>
          <w:rtl/>
          <w:lang/>
        </w:rPr>
        <w:t xml:space="preserve"> </w:t>
      </w:r>
      <w:r w:rsidRPr="006227A1">
        <w:rPr>
          <w:rFonts w:hint="cs"/>
          <w:sz w:val="26"/>
          <w:szCs w:val="28"/>
          <w:rtl/>
          <w:lang/>
        </w:rPr>
        <w:t>وفي</w:t>
      </w:r>
      <w:r w:rsidRPr="006227A1">
        <w:rPr>
          <w:sz w:val="26"/>
          <w:szCs w:val="28"/>
          <w:rtl/>
          <w:lang/>
        </w:rPr>
        <w:t xml:space="preserve"> </w:t>
      </w:r>
      <w:r w:rsidRPr="006227A1">
        <w:rPr>
          <w:rFonts w:hint="cs"/>
          <w:sz w:val="26"/>
          <w:szCs w:val="28"/>
          <w:rtl/>
          <w:lang/>
        </w:rPr>
        <w:t>مصر</w:t>
      </w:r>
      <w:r w:rsidRPr="006227A1">
        <w:rPr>
          <w:sz w:val="26"/>
          <w:szCs w:val="28"/>
          <w:rtl/>
          <w:lang/>
        </w:rPr>
        <w:t xml:space="preserve">. </w:t>
      </w:r>
      <w:r w:rsidRPr="006227A1">
        <w:rPr>
          <w:rFonts w:hint="cs"/>
          <w:sz w:val="26"/>
          <w:szCs w:val="28"/>
          <w:rtl/>
          <w:lang/>
        </w:rPr>
        <w:t>الأسباب</w:t>
      </w:r>
      <w:r w:rsidRPr="006227A1">
        <w:rPr>
          <w:sz w:val="26"/>
          <w:szCs w:val="28"/>
          <w:rtl/>
          <w:lang/>
        </w:rPr>
        <w:t xml:space="preserve"> </w:t>
      </w:r>
      <w:r w:rsidRPr="006227A1">
        <w:rPr>
          <w:rFonts w:hint="cs"/>
          <w:sz w:val="26"/>
          <w:szCs w:val="28"/>
          <w:rtl/>
          <w:lang/>
        </w:rPr>
        <w:t>المحددة</w:t>
      </w:r>
      <w:r w:rsidRPr="006227A1">
        <w:rPr>
          <w:sz w:val="26"/>
          <w:szCs w:val="28"/>
          <w:rtl/>
          <w:lang/>
        </w:rPr>
        <w:t xml:space="preserve"> </w:t>
      </w:r>
      <w:r w:rsidRPr="006227A1">
        <w:rPr>
          <w:rFonts w:hint="cs"/>
          <w:sz w:val="26"/>
          <w:szCs w:val="28"/>
          <w:rtl/>
          <w:lang/>
        </w:rPr>
        <w:t>لاضطراب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غير</w:t>
      </w:r>
      <w:r w:rsidRPr="006227A1">
        <w:rPr>
          <w:sz w:val="26"/>
          <w:szCs w:val="28"/>
          <w:rtl/>
          <w:lang/>
        </w:rPr>
        <w:t xml:space="preserve"> </w:t>
      </w:r>
      <w:r w:rsidRPr="006227A1">
        <w:rPr>
          <w:rFonts w:hint="cs"/>
          <w:sz w:val="26"/>
          <w:szCs w:val="28"/>
          <w:rtl/>
          <w:lang/>
        </w:rPr>
        <w:t>معروفة</w:t>
      </w:r>
      <w:r w:rsidRPr="006227A1">
        <w:rPr>
          <w:sz w:val="26"/>
          <w:szCs w:val="28"/>
          <w:rtl/>
          <w:lang/>
        </w:rPr>
        <w:t xml:space="preserve"> </w:t>
      </w:r>
      <w:r w:rsidRPr="006227A1">
        <w:rPr>
          <w:rFonts w:hint="cs"/>
          <w:sz w:val="26"/>
          <w:szCs w:val="28"/>
          <w:rtl/>
          <w:lang/>
        </w:rPr>
        <w:t>ولكن</w:t>
      </w:r>
      <w:r w:rsidRPr="006227A1">
        <w:rPr>
          <w:sz w:val="26"/>
          <w:szCs w:val="28"/>
          <w:rtl/>
          <w:lang/>
        </w:rPr>
        <w:t xml:space="preserve"> </w:t>
      </w:r>
      <w:r w:rsidRPr="006227A1">
        <w:rPr>
          <w:rFonts w:hint="cs"/>
          <w:sz w:val="26"/>
          <w:szCs w:val="28"/>
          <w:rtl/>
          <w:lang/>
        </w:rPr>
        <w:t>هناك</w:t>
      </w:r>
      <w:r w:rsidRPr="006227A1">
        <w:rPr>
          <w:sz w:val="26"/>
          <w:szCs w:val="28"/>
          <w:rtl/>
          <w:lang/>
        </w:rPr>
        <w:t xml:space="preserve"> </w:t>
      </w:r>
      <w:r w:rsidRPr="006227A1">
        <w:rPr>
          <w:rFonts w:hint="cs"/>
          <w:sz w:val="26"/>
          <w:szCs w:val="28"/>
          <w:rtl/>
          <w:lang/>
        </w:rPr>
        <w:t>العديد</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العوامل</w:t>
      </w:r>
      <w:r w:rsidRPr="006227A1">
        <w:rPr>
          <w:sz w:val="26"/>
          <w:szCs w:val="28"/>
          <w:rtl/>
          <w:lang/>
        </w:rPr>
        <w:t xml:space="preserve"> </w:t>
      </w:r>
      <w:r w:rsidRPr="006227A1">
        <w:rPr>
          <w:rFonts w:hint="cs"/>
          <w:sz w:val="26"/>
          <w:szCs w:val="28"/>
          <w:rtl/>
          <w:lang/>
        </w:rPr>
        <w:t>التي</w:t>
      </w:r>
      <w:r w:rsidRPr="006227A1">
        <w:rPr>
          <w:sz w:val="26"/>
          <w:szCs w:val="28"/>
          <w:rtl/>
          <w:lang/>
        </w:rPr>
        <w:t xml:space="preserve"> </w:t>
      </w:r>
      <w:r w:rsidRPr="006227A1">
        <w:rPr>
          <w:rFonts w:hint="cs"/>
          <w:sz w:val="26"/>
          <w:szCs w:val="28"/>
          <w:rtl/>
          <w:lang/>
        </w:rPr>
        <w:t>تساهم</w:t>
      </w:r>
      <w:r w:rsidRPr="006227A1">
        <w:rPr>
          <w:sz w:val="26"/>
          <w:szCs w:val="28"/>
          <w:rtl/>
          <w:lang/>
        </w:rPr>
        <w:t xml:space="preserve"> </w:t>
      </w:r>
      <w:r w:rsidRPr="006227A1">
        <w:rPr>
          <w:rFonts w:hint="cs"/>
          <w:sz w:val="26"/>
          <w:szCs w:val="28"/>
          <w:rtl/>
          <w:lang/>
        </w:rPr>
        <w:t>أو</w:t>
      </w:r>
      <w:r w:rsidRPr="006227A1">
        <w:rPr>
          <w:sz w:val="26"/>
          <w:szCs w:val="28"/>
          <w:rtl/>
          <w:lang/>
        </w:rPr>
        <w:t xml:space="preserve"> </w:t>
      </w:r>
      <w:r w:rsidRPr="006227A1">
        <w:rPr>
          <w:rFonts w:hint="cs"/>
          <w:sz w:val="26"/>
          <w:szCs w:val="28"/>
          <w:rtl/>
          <w:lang/>
        </w:rPr>
        <w:t>تفاقم</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كما</w:t>
      </w:r>
      <w:r w:rsidRPr="006227A1">
        <w:rPr>
          <w:sz w:val="26"/>
          <w:szCs w:val="28"/>
          <w:rtl/>
          <w:lang/>
        </w:rPr>
        <w:t xml:space="preserve"> </w:t>
      </w:r>
      <w:r w:rsidRPr="006227A1">
        <w:rPr>
          <w:rFonts w:hint="cs"/>
          <w:sz w:val="26"/>
          <w:szCs w:val="28"/>
          <w:rtl/>
          <w:lang/>
        </w:rPr>
        <w:t>الطعام</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هو</w:t>
      </w:r>
      <w:r w:rsidRPr="006227A1">
        <w:rPr>
          <w:sz w:val="26"/>
          <w:szCs w:val="28"/>
          <w:rtl/>
          <w:lang/>
        </w:rPr>
        <w:t xml:space="preserve"> </w:t>
      </w:r>
      <w:r w:rsidRPr="006227A1">
        <w:rPr>
          <w:rFonts w:hint="cs"/>
          <w:sz w:val="26"/>
          <w:szCs w:val="28"/>
          <w:rtl/>
          <w:lang/>
        </w:rPr>
        <w:t>شحمي</w:t>
      </w:r>
      <w:r w:rsidRPr="006227A1">
        <w:rPr>
          <w:sz w:val="26"/>
          <w:szCs w:val="28"/>
          <w:rtl/>
          <w:lang/>
        </w:rPr>
        <w:t xml:space="preserve"> </w:t>
      </w:r>
      <w:r w:rsidRPr="006227A1">
        <w:rPr>
          <w:rFonts w:hint="cs"/>
          <w:sz w:val="26"/>
          <w:szCs w:val="28"/>
          <w:rtl/>
          <w:lang/>
        </w:rPr>
        <w:t>سفينغوليبيد</w:t>
      </w:r>
      <w:r w:rsidRPr="006227A1">
        <w:rPr>
          <w:sz w:val="26"/>
          <w:szCs w:val="28"/>
          <w:rtl/>
          <w:lang/>
        </w:rPr>
        <w:t xml:space="preserve"> </w:t>
      </w:r>
      <w:r w:rsidRPr="006227A1">
        <w:rPr>
          <w:rFonts w:hint="cs"/>
          <w:sz w:val="26"/>
          <w:szCs w:val="28"/>
          <w:rtl/>
          <w:lang/>
        </w:rPr>
        <w:t>الذي</w:t>
      </w:r>
      <w:r w:rsidRPr="006227A1">
        <w:rPr>
          <w:sz w:val="26"/>
          <w:szCs w:val="28"/>
          <w:rtl/>
          <w:lang/>
        </w:rPr>
        <w:t xml:space="preserve"> </w:t>
      </w:r>
      <w:r w:rsidRPr="006227A1">
        <w:rPr>
          <w:rFonts w:hint="cs"/>
          <w:sz w:val="26"/>
          <w:szCs w:val="28"/>
          <w:rtl/>
          <w:lang/>
        </w:rPr>
        <w:t>يشارك</w:t>
      </w:r>
      <w:r w:rsidRPr="006227A1">
        <w:rPr>
          <w:sz w:val="26"/>
          <w:szCs w:val="28"/>
          <w:rtl/>
          <w:lang/>
        </w:rPr>
        <w:t xml:space="preserve"> </w:t>
      </w:r>
      <w:r w:rsidRPr="006227A1">
        <w:rPr>
          <w:rFonts w:hint="cs"/>
          <w:sz w:val="26"/>
          <w:szCs w:val="28"/>
          <w:rtl/>
          <w:lang/>
        </w:rPr>
        <w:t>في</w:t>
      </w:r>
      <w:r w:rsidRPr="006227A1">
        <w:rPr>
          <w:sz w:val="26"/>
          <w:szCs w:val="28"/>
          <w:rtl/>
          <w:lang/>
        </w:rPr>
        <w:t xml:space="preserve"> </w:t>
      </w:r>
      <w:r w:rsidRPr="006227A1">
        <w:rPr>
          <w:rFonts w:hint="cs"/>
          <w:sz w:val="26"/>
          <w:szCs w:val="28"/>
          <w:rtl/>
          <w:lang/>
        </w:rPr>
        <w:t>عمل</w:t>
      </w:r>
      <w:r w:rsidRPr="006227A1">
        <w:rPr>
          <w:sz w:val="26"/>
          <w:szCs w:val="28"/>
          <w:rtl/>
          <w:lang/>
        </w:rPr>
        <w:t xml:space="preserve"> </w:t>
      </w:r>
      <w:r w:rsidRPr="006227A1">
        <w:rPr>
          <w:rFonts w:hint="cs"/>
          <w:sz w:val="26"/>
          <w:szCs w:val="28"/>
          <w:rtl/>
          <w:lang/>
        </w:rPr>
        <w:t>الخلايا</w:t>
      </w:r>
      <w:r w:rsidRPr="006227A1">
        <w:rPr>
          <w:sz w:val="26"/>
          <w:szCs w:val="28"/>
          <w:rtl/>
          <w:lang/>
        </w:rPr>
        <w:t xml:space="preserve"> </w:t>
      </w:r>
      <w:r w:rsidRPr="006227A1">
        <w:rPr>
          <w:rFonts w:hint="cs"/>
          <w:sz w:val="26"/>
          <w:szCs w:val="28"/>
          <w:rtl/>
          <w:lang/>
        </w:rPr>
        <w:t>الالتهابية</w:t>
      </w:r>
      <w:r w:rsidRPr="006227A1">
        <w:rPr>
          <w:sz w:val="26"/>
          <w:szCs w:val="28"/>
          <w:rtl/>
          <w:lang/>
        </w:rPr>
        <w:t xml:space="preserve"> </w:t>
      </w:r>
      <w:r w:rsidRPr="006227A1">
        <w:rPr>
          <w:rFonts w:hint="cs"/>
          <w:sz w:val="26"/>
          <w:szCs w:val="28"/>
          <w:rtl/>
          <w:lang/>
        </w:rPr>
        <w:t>وانتشار</w:t>
      </w:r>
      <w:r w:rsidRPr="006227A1">
        <w:rPr>
          <w:sz w:val="26"/>
          <w:szCs w:val="28"/>
          <w:rtl/>
          <w:lang/>
        </w:rPr>
        <w:t xml:space="preserve"> </w:t>
      </w:r>
      <w:r w:rsidRPr="006227A1">
        <w:rPr>
          <w:rFonts w:hint="cs"/>
          <w:sz w:val="26"/>
          <w:szCs w:val="28"/>
          <w:rtl/>
          <w:lang/>
        </w:rPr>
        <w:t>الخلايا</w:t>
      </w:r>
      <w:r w:rsidRPr="006227A1">
        <w:rPr>
          <w:sz w:val="26"/>
          <w:szCs w:val="28"/>
          <w:rtl/>
          <w:lang/>
        </w:rPr>
        <w:t xml:space="preserve"> </w:t>
      </w:r>
      <w:r w:rsidRPr="006227A1">
        <w:rPr>
          <w:rFonts w:hint="cs"/>
          <w:sz w:val="26"/>
          <w:szCs w:val="28"/>
          <w:rtl/>
          <w:lang/>
        </w:rPr>
        <w:t>العصبية</w:t>
      </w:r>
      <w:r w:rsidRPr="006227A1">
        <w:rPr>
          <w:sz w:val="26"/>
          <w:szCs w:val="28"/>
          <w:rtl/>
          <w:lang/>
        </w:rPr>
        <w:t xml:space="preserve"> </w:t>
      </w:r>
      <w:r w:rsidRPr="006227A1">
        <w:rPr>
          <w:rFonts w:hint="cs"/>
          <w:sz w:val="26"/>
          <w:szCs w:val="28"/>
          <w:rtl/>
          <w:lang/>
        </w:rPr>
        <w:t>والتمايز</w:t>
      </w:r>
      <w:r w:rsidRPr="006227A1">
        <w:rPr>
          <w:sz w:val="26"/>
          <w:szCs w:val="28"/>
          <w:rtl/>
          <w:lang/>
        </w:rPr>
        <w:t xml:space="preserve"> </w:t>
      </w:r>
      <w:r w:rsidRPr="006227A1">
        <w:rPr>
          <w:rFonts w:hint="cs"/>
          <w:sz w:val="26"/>
          <w:szCs w:val="28"/>
          <w:rtl/>
          <w:lang/>
        </w:rPr>
        <w:t>والإفراز</w:t>
      </w:r>
      <w:r w:rsidRPr="006227A1">
        <w:rPr>
          <w:sz w:val="26"/>
          <w:szCs w:val="28"/>
          <w:rtl/>
          <w:lang/>
        </w:rPr>
        <w:t xml:space="preserve"> </w:t>
      </w:r>
      <w:r w:rsidRPr="006227A1">
        <w:rPr>
          <w:rFonts w:hint="cs"/>
          <w:sz w:val="26"/>
          <w:szCs w:val="28"/>
          <w:rtl/>
          <w:lang/>
        </w:rPr>
        <w:t>العصبي</w:t>
      </w:r>
      <w:r w:rsidRPr="006227A1">
        <w:rPr>
          <w:sz w:val="26"/>
          <w:szCs w:val="28"/>
          <w:rtl/>
          <w:lang/>
        </w:rPr>
        <w:t xml:space="preserve"> </w:t>
      </w:r>
      <w:r w:rsidRPr="006227A1">
        <w:rPr>
          <w:rFonts w:hint="cs"/>
          <w:sz w:val="26"/>
          <w:szCs w:val="28"/>
          <w:rtl/>
          <w:lang/>
        </w:rPr>
        <w:t>كما</w:t>
      </w:r>
      <w:r w:rsidRPr="006227A1">
        <w:rPr>
          <w:sz w:val="26"/>
          <w:szCs w:val="28"/>
          <w:rtl/>
          <w:lang/>
        </w:rPr>
        <w:t xml:space="preserve"> </w:t>
      </w:r>
      <w:r w:rsidRPr="006227A1">
        <w:rPr>
          <w:rFonts w:hint="cs"/>
          <w:sz w:val="26"/>
          <w:szCs w:val="28"/>
          <w:rtl/>
          <w:lang/>
        </w:rPr>
        <w:t>ان</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له</w:t>
      </w:r>
      <w:r w:rsidRPr="006227A1">
        <w:rPr>
          <w:sz w:val="26"/>
          <w:szCs w:val="28"/>
          <w:rtl/>
          <w:lang/>
        </w:rPr>
        <w:t xml:space="preserve"> </w:t>
      </w:r>
      <w:r w:rsidRPr="006227A1">
        <w:rPr>
          <w:rFonts w:hint="cs"/>
          <w:sz w:val="26"/>
          <w:szCs w:val="28"/>
          <w:rtl/>
          <w:lang/>
        </w:rPr>
        <w:t>دور</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تطور</w:t>
      </w:r>
      <w:r w:rsidRPr="006227A1">
        <w:rPr>
          <w:sz w:val="26"/>
          <w:szCs w:val="28"/>
          <w:rtl/>
          <w:lang/>
        </w:rPr>
        <w:t xml:space="preserve"> </w:t>
      </w:r>
      <w:r w:rsidRPr="006227A1">
        <w:rPr>
          <w:rFonts w:hint="cs"/>
          <w:sz w:val="26"/>
          <w:szCs w:val="28"/>
          <w:rtl/>
          <w:lang/>
        </w:rPr>
        <w:t>الاضطرابات</w:t>
      </w:r>
      <w:r w:rsidRPr="006227A1">
        <w:rPr>
          <w:sz w:val="26"/>
          <w:szCs w:val="28"/>
          <w:rtl/>
          <w:lang/>
        </w:rPr>
        <w:t xml:space="preserve"> </w:t>
      </w:r>
      <w:r w:rsidRPr="006227A1">
        <w:rPr>
          <w:rFonts w:hint="cs"/>
          <w:sz w:val="26"/>
          <w:szCs w:val="28"/>
          <w:rtl/>
          <w:lang/>
        </w:rPr>
        <w:t>النفسيه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التى</w:t>
      </w:r>
      <w:r w:rsidRPr="006227A1">
        <w:rPr>
          <w:sz w:val="26"/>
          <w:szCs w:val="28"/>
          <w:rtl/>
          <w:lang/>
        </w:rPr>
        <w:t xml:space="preserve"> </w:t>
      </w:r>
      <w:r w:rsidRPr="006227A1">
        <w:rPr>
          <w:rFonts w:hint="cs"/>
          <w:sz w:val="26"/>
          <w:szCs w:val="28"/>
          <w:rtl/>
          <w:lang/>
        </w:rPr>
        <w:t>تشمل</w:t>
      </w:r>
      <w:r w:rsidRPr="006227A1">
        <w:rPr>
          <w:sz w:val="26"/>
          <w:szCs w:val="28"/>
          <w:rtl/>
          <w:lang/>
        </w:rPr>
        <w:t xml:space="preserve"> </w:t>
      </w:r>
      <w:r w:rsidRPr="006227A1">
        <w:rPr>
          <w:rFonts w:hint="cs"/>
          <w:sz w:val="26"/>
          <w:szCs w:val="28"/>
          <w:rtl/>
          <w:lang/>
        </w:rPr>
        <w:t>الاضطرابات</w:t>
      </w:r>
      <w:r w:rsidRPr="006227A1">
        <w:rPr>
          <w:sz w:val="26"/>
          <w:szCs w:val="28"/>
          <w:rtl/>
          <w:lang/>
        </w:rPr>
        <w:t xml:space="preserve"> </w:t>
      </w:r>
      <w:r w:rsidRPr="006227A1">
        <w:rPr>
          <w:rFonts w:hint="cs"/>
          <w:sz w:val="26"/>
          <w:szCs w:val="28"/>
          <w:rtl/>
          <w:lang/>
        </w:rPr>
        <w:t>العصبية</w:t>
      </w:r>
      <w:r w:rsidRPr="006227A1">
        <w:rPr>
          <w:sz w:val="26"/>
          <w:szCs w:val="28"/>
          <w:rtl/>
          <w:lang/>
        </w:rPr>
        <w:t xml:space="preserve"> </w:t>
      </w:r>
      <w:r w:rsidRPr="006227A1">
        <w:rPr>
          <w:rFonts w:hint="cs"/>
          <w:sz w:val="26"/>
          <w:szCs w:val="28"/>
          <w:rtl/>
          <w:lang/>
        </w:rPr>
        <w:t>النمائية</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الهدف</w:t>
      </w:r>
      <w:r w:rsidRPr="006227A1">
        <w:rPr>
          <w:sz w:val="26"/>
          <w:szCs w:val="28"/>
          <w:rtl/>
          <w:lang/>
        </w:rPr>
        <w:t xml:space="preserve">: </w:t>
      </w:r>
      <w:r w:rsidRPr="006227A1">
        <w:rPr>
          <w:rFonts w:hint="cs"/>
          <w:sz w:val="26"/>
          <w:szCs w:val="28"/>
          <w:rtl/>
          <w:lang/>
        </w:rPr>
        <w:t>قياس</w:t>
      </w:r>
      <w:r w:rsidRPr="006227A1">
        <w:rPr>
          <w:sz w:val="26"/>
          <w:szCs w:val="28"/>
          <w:rtl/>
          <w:lang/>
        </w:rPr>
        <w:t xml:space="preserve"> </w:t>
      </w:r>
      <w:r w:rsidRPr="006227A1">
        <w:rPr>
          <w:rFonts w:hint="cs"/>
          <w:sz w:val="26"/>
          <w:szCs w:val="28"/>
          <w:rtl/>
          <w:lang/>
        </w:rPr>
        <w:t>مستوى</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lang/>
        </w:rPr>
        <w:t xml:space="preserve"> </w:t>
      </w:r>
      <w:r w:rsidRPr="006227A1">
        <w:rPr>
          <w:rFonts w:hint="cs"/>
          <w:sz w:val="26"/>
          <w:szCs w:val="28"/>
          <w:rtl/>
          <w:lang/>
        </w:rPr>
        <w:t>بالمصل</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مجموعة</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الاطفال</w:t>
      </w:r>
      <w:r w:rsidRPr="006227A1">
        <w:rPr>
          <w:sz w:val="26"/>
          <w:szCs w:val="28"/>
          <w:rtl/>
          <w:lang/>
        </w:rPr>
        <w:t xml:space="preserve"> </w:t>
      </w:r>
      <w:r w:rsidRPr="006227A1">
        <w:rPr>
          <w:rFonts w:hint="cs"/>
          <w:sz w:val="26"/>
          <w:szCs w:val="28"/>
          <w:rtl/>
          <w:lang/>
        </w:rPr>
        <w:t>المصابين</w:t>
      </w:r>
      <w:r w:rsidRPr="006227A1">
        <w:rPr>
          <w:sz w:val="26"/>
          <w:szCs w:val="28"/>
          <w:rtl/>
          <w:lang/>
        </w:rPr>
        <w:t xml:space="preserve"> </w:t>
      </w:r>
      <w:r w:rsidRPr="006227A1">
        <w:rPr>
          <w:rFonts w:hint="cs"/>
          <w:sz w:val="26"/>
          <w:szCs w:val="28"/>
          <w:rtl/>
          <w:lang/>
        </w:rPr>
        <w:t>باضطراب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قبل</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بعد</w:t>
      </w:r>
      <w:r w:rsidRPr="006227A1">
        <w:rPr>
          <w:sz w:val="26"/>
          <w:szCs w:val="28"/>
          <w:rtl/>
          <w:lang/>
        </w:rPr>
        <w:t xml:space="preserve"> (</w:t>
      </w:r>
      <w:r w:rsidRPr="006227A1">
        <w:rPr>
          <w:rFonts w:hint="cs"/>
          <w:sz w:val="26"/>
          <w:szCs w:val="28"/>
          <w:rtl/>
          <w:lang/>
        </w:rPr>
        <w:t>تقييد</w:t>
      </w:r>
      <w:r w:rsidRPr="006227A1">
        <w:rPr>
          <w:sz w:val="26"/>
          <w:szCs w:val="28"/>
          <w:rtl/>
          <w:lang/>
        </w:rPr>
        <w:t xml:space="preserve"> </w:t>
      </w:r>
      <w:r w:rsidRPr="006227A1">
        <w:rPr>
          <w:rFonts w:hint="cs"/>
          <w:sz w:val="26"/>
          <w:szCs w:val="28"/>
          <w:rtl/>
          <w:lang/>
        </w:rPr>
        <w:t>البروتين</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إزالة</w:t>
      </w:r>
      <w:r w:rsidRPr="006227A1">
        <w:rPr>
          <w:sz w:val="26"/>
          <w:szCs w:val="28"/>
          <w:rtl/>
          <w:lang/>
        </w:rPr>
        <w:t xml:space="preserve"> </w:t>
      </w:r>
      <w:r w:rsidRPr="006227A1">
        <w:rPr>
          <w:rFonts w:hint="cs"/>
          <w:sz w:val="26"/>
          <w:szCs w:val="28"/>
          <w:rtl/>
          <w:lang/>
        </w:rPr>
        <w:t>الجلوتين</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علاقته</w:t>
      </w:r>
      <w:r w:rsidRPr="006227A1">
        <w:rPr>
          <w:sz w:val="26"/>
          <w:szCs w:val="28"/>
          <w:rtl/>
          <w:lang/>
        </w:rPr>
        <w:t xml:space="preserve"> </w:t>
      </w:r>
      <w:r w:rsidRPr="006227A1">
        <w:rPr>
          <w:rFonts w:hint="cs"/>
          <w:sz w:val="26"/>
          <w:szCs w:val="28"/>
          <w:rtl/>
          <w:lang/>
        </w:rPr>
        <w:t>بنتيجة</w:t>
      </w:r>
      <w:r w:rsidRPr="006227A1">
        <w:rPr>
          <w:sz w:val="26"/>
          <w:szCs w:val="28"/>
          <w:rtl/>
          <w:lang/>
        </w:rPr>
        <w:t xml:space="preserve"> </w:t>
      </w:r>
      <w:r w:rsidRPr="006227A1">
        <w:rPr>
          <w:rFonts w:hint="cs"/>
          <w:sz w:val="26"/>
          <w:szCs w:val="28"/>
          <w:rtl/>
          <w:lang/>
        </w:rPr>
        <w:t>الاضطراب</w:t>
      </w:r>
      <w:r w:rsidRPr="006227A1">
        <w:rPr>
          <w:sz w:val="26"/>
          <w:szCs w:val="28"/>
          <w:rtl/>
          <w:lang/>
        </w:rPr>
        <w:t>.</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طرق</w:t>
      </w:r>
      <w:r w:rsidRPr="006227A1">
        <w:rPr>
          <w:sz w:val="26"/>
          <w:szCs w:val="28"/>
          <w:rtl/>
          <w:lang/>
        </w:rPr>
        <w:t xml:space="preserve"> </w:t>
      </w:r>
      <w:r w:rsidRPr="006227A1">
        <w:rPr>
          <w:rFonts w:hint="cs"/>
          <w:sz w:val="26"/>
          <w:szCs w:val="28"/>
          <w:rtl/>
          <w:lang/>
        </w:rPr>
        <w:t>إجراء</w:t>
      </w:r>
      <w:r w:rsidRPr="006227A1">
        <w:rPr>
          <w:sz w:val="26"/>
          <w:szCs w:val="28"/>
          <w:rtl/>
          <w:lang/>
        </w:rPr>
        <w:t xml:space="preserve"> </w:t>
      </w:r>
      <w:r w:rsidRPr="006227A1">
        <w:rPr>
          <w:rFonts w:hint="cs"/>
          <w:sz w:val="26"/>
          <w:szCs w:val="28"/>
          <w:rtl/>
          <w:lang/>
        </w:rPr>
        <w:t>البحث</w:t>
      </w:r>
      <w:r w:rsidRPr="006227A1">
        <w:rPr>
          <w:sz w:val="26"/>
          <w:szCs w:val="28"/>
          <w:rtl/>
          <w:lang/>
        </w:rPr>
        <w:t xml:space="preserve">: </w:t>
      </w:r>
      <w:r w:rsidRPr="006227A1">
        <w:rPr>
          <w:rFonts w:hint="cs"/>
          <w:sz w:val="26"/>
          <w:szCs w:val="28"/>
          <w:rtl/>
          <w:lang/>
        </w:rPr>
        <w:t>أجريت</w:t>
      </w:r>
      <w:r w:rsidRPr="006227A1">
        <w:rPr>
          <w:sz w:val="26"/>
          <w:szCs w:val="28"/>
          <w:rtl/>
          <w:lang/>
        </w:rPr>
        <w:t xml:space="preserve"> </w:t>
      </w:r>
      <w:r w:rsidRPr="006227A1">
        <w:rPr>
          <w:rFonts w:hint="cs"/>
          <w:sz w:val="26"/>
          <w:szCs w:val="28"/>
          <w:rtl/>
          <w:lang/>
        </w:rPr>
        <w:t>هذه</w:t>
      </w:r>
      <w:r w:rsidRPr="006227A1">
        <w:rPr>
          <w:sz w:val="26"/>
          <w:szCs w:val="28"/>
          <w:rtl/>
          <w:lang/>
        </w:rPr>
        <w:t xml:space="preserve"> </w:t>
      </w:r>
      <w:r w:rsidRPr="006227A1">
        <w:rPr>
          <w:rFonts w:hint="cs"/>
          <w:sz w:val="26"/>
          <w:szCs w:val="28"/>
          <w:rtl/>
          <w:lang/>
        </w:rPr>
        <w:t>الدراسة</w:t>
      </w:r>
      <w:r w:rsidRPr="006227A1">
        <w:rPr>
          <w:sz w:val="26"/>
          <w:szCs w:val="28"/>
          <w:rtl/>
          <w:lang/>
        </w:rPr>
        <w:t xml:space="preserve"> </w:t>
      </w:r>
      <w:r w:rsidRPr="006227A1">
        <w:rPr>
          <w:rFonts w:hint="cs"/>
          <w:sz w:val="26"/>
          <w:szCs w:val="28"/>
          <w:rtl/>
          <w:lang/>
        </w:rPr>
        <w:t>التدخليه</w:t>
      </w:r>
      <w:r w:rsidRPr="006227A1">
        <w:rPr>
          <w:sz w:val="26"/>
          <w:szCs w:val="28"/>
          <w:rtl/>
          <w:lang/>
        </w:rPr>
        <w:t xml:space="preserve"> </w:t>
      </w:r>
      <w:r w:rsidRPr="006227A1">
        <w:rPr>
          <w:rFonts w:hint="cs"/>
          <w:sz w:val="26"/>
          <w:szCs w:val="28"/>
          <w:rtl/>
          <w:lang/>
        </w:rPr>
        <w:t>بعيادة</w:t>
      </w:r>
      <w:r w:rsidRPr="006227A1">
        <w:rPr>
          <w:sz w:val="26"/>
          <w:szCs w:val="28"/>
          <w:rtl/>
          <w:lang/>
        </w:rPr>
        <w:t xml:space="preserve"> </w:t>
      </w:r>
      <w:r w:rsidRPr="006227A1">
        <w:rPr>
          <w:rFonts w:hint="cs"/>
          <w:sz w:val="26"/>
          <w:szCs w:val="28"/>
          <w:rtl/>
          <w:lang/>
        </w:rPr>
        <w:t>التقييم</w:t>
      </w:r>
      <w:r w:rsidRPr="006227A1">
        <w:rPr>
          <w:sz w:val="26"/>
          <w:szCs w:val="28"/>
          <w:rtl/>
          <w:lang/>
        </w:rPr>
        <w:t xml:space="preserve"> </w:t>
      </w:r>
      <w:r w:rsidRPr="006227A1">
        <w:rPr>
          <w:rFonts w:hint="cs"/>
          <w:sz w:val="26"/>
          <w:szCs w:val="28"/>
          <w:rtl/>
          <w:lang/>
        </w:rPr>
        <w:t>السلوكى</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النفسى</w:t>
      </w:r>
      <w:r w:rsidRPr="006227A1">
        <w:rPr>
          <w:sz w:val="26"/>
          <w:szCs w:val="28"/>
          <w:rtl/>
          <w:lang/>
        </w:rPr>
        <w:t xml:space="preserve"> </w:t>
      </w:r>
      <w:r w:rsidRPr="006227A1">
        <w:rPr>
          <w:rFonts w:hint="cs"/>
          <w:sz w:val="26"/>
          <w:szCs w:val="28"/>
          <w:rtl/>
          <w:lang/>
        </w:rPr>
        <w:t>بالمركز</w:t>
      </w:r>
      <w:r w:rsidRPr="006227A1">
        <w:rPr>
          <w:sz w:val="26"/>
          <w:szCs w:val="28"/>
          <w:rtl/>
          <w:lang/>
        </w:rPr>
        <w:t xml:space="preserve"> </w:t>
      </w:r>
      <w:r w:rsidRPr="006227A1">
        <w:rPr>
          <w:rFonts w:hint="cs"/>
          <w:sz w:val="26"/>
          <w:szCs w:val="28"/>
          <w:rtl/>
          <w:lang/>
        </w:rPr>
        <w:t>القومى</w:t>
      </w:r>
      <w:r w:rsidRPr="006227A1">
        <w:rPr>
          <w:sz w:val="26"/>
          <w:szCs w:val="28"/>
          <w:rtl/>
          <w:lang/>
        </w:rPr>
        <w:t xml:space="preserve"> </w:t>
      </w:r>
      <w:r w:rsidRPr="006227A1">
        <w:rPr>
          <w:rFonts w:hint="cs"/>
          <w:sz w:val="26"/>
          <w:szCs w:val="28"/>
          <w:rtl/>
          <w:lang/>
        </w:rPr>
        <w:t>للبحوث</w:t>
      </w:r>
      <w:r w:rsidRPr="006227A1">
        <w:rPr>
          <w:sz w:val="26"/>
          <w:szCs w:val="28"/>
          <w:rtl/>
          <w:lang/>
        </w:rPr>
        <w:t xml:space="preserve"> </w:t>
      </w:r>
      <w:r w:rsidRPr="006227A1">
        <w:rPr>
          <w:rFonts w:hint="cs"/>
          <w:sz w:val="26"/>
          <w:szCs w:val="28"/>
          <w:rtl/>
          <w:lang/>
        </w:rPr>
        <w:t>خلال</w:t>
      </w:r>
      <w:r w:rsidRPr="006227A1">
        <w:rPr>
          <w:sz w:val="26"/>
          <w:szCs w:val="28"/>
          <w:rtl/>
          <w:lang/>
        </w:rPr>
        <w:t xml:space="preserve"> </w:t>
      </w:r>
      <w:r w:rsidRPr="006227A1">
        <w:rPr>
          <w:rFonts w:hint="cs"/>
          <w:sz w:val="26"/>
          <w:szCs w:val="28"/>
          <w:rtl/>
          <w:lang/>
        </w:rPr>
        <w:t>الفترة</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يونيو</w:t>
      </w:r>
      <w:r w:rsidRPr="006227A1">
        <w:rPr>
          <w:sz w:val="26"/>
          <w:szCs w:val="28"/>
          <w:rtl/>
          <w:lang/>
        </w:rPr>
        <w:t xml:space="preserve"> 2014 </w:t>
      </w:r>
      <w:r w:rsidRPr="006227A1">
        <w:rPr>
          <w:rFonts w:hint="cs"/>
          <w:sz w:val="26"/>
          <w:szCs w:val="28"/>
          <w:rtl/>
          <w:lang/>
        </w:rPr>
        <w:t>حتى</w:t>
      </w:r>
      <w:r w:rsidRPr="006227A1">
        <w:rPr>
          <w:sz w:val="26"/>
          <w:szCs w:val="28"/>
          <w:rtl/>
          <w:lang/>
        </w:rPr>
        <w:t xml:space="preserve"> </w:t>
      </w:r>
      <w:r w:rsidRPr="006227A1">
        <w:rPr>
          <w:rFonts w:hint="cs"/>
          <w:sz w:val="26"/>
          <w:szCs w:val="28"/>
          <w:rtl/>
          <w:lang/>
        </w:rPr>
        <w:t>يونيو</w:t>
      </w:r>
      <w:r w:rsidRPr="006227A1">
        <w:rPr>
          <w:sz w:val="26"/>
          <w:szCs w:val="28"/>
          <w:rtl/>
          <w:lang/>
        </w:rPr>
        <w:t xml:space="preserve"> 2017 </w:t>
      </w:r>
      <w:r w:rsidRPr="006227A1">
        <w:rPr>
          <w:rFonts w:hint="cs"/>
          <w:sz w:val="26"/>
          <w:szCs w:val="28"/>
          <w:rtl/>
          <w:lang/>
        </w:rPr>
        <w:t>و</w:t>
      </w:r>
      <w:r w:rsidRPr="006227A1">
        <w:rPr>
          <w:sz w:val="26"/>
          <w:szCs w:val="28"/>
          <w:rtl/>
          <w:lang/>
        </w:rPr>
        <w:t xml:space="preserve"> </w:t>
      </w:r>
      <w:r w:rsidRPr="006227A1">
        <w:rPr>
          <w:rFonts w:hint="cs"/>
          <w:sz w:val="26"/>
          <w:szCs w:val="28"/>
          <w:rtl/>
          <w:lang/>
        </w:rPr>
        <w:t>إشتملت</w:t>
      </w:r>
      <w:r w:rsidRPr="006227A1">
        <w:rPr>
          <w:sz w:val="26"/>
          <w:szCs w:val="28"/>
          <w:rtl/>
          <w:lang/>
        </w:rPr>
        <w:t xml:space="preserve"> </w:t>
      </w:r>
      <w:r w:rsidRPr="006227A1">
        <w:rPr>
          <w:rFonts w:hint="cs"/>
          <w:sz w:val="26"/>
          <w:szCs w:val="28"/>
          <w:rtl/>
          <w:lang/>
        </w:rPr>
        <w:t>على</w:t>
      </w:r>
      <w:r w:rsidRPr="006227A1">
        <w:rPr>
          <w:sz w:val="26"/>
          <w:szCs w:val="28"/>
          <w:rtl/>
          <w:lang/>
        </w:rPr>
        <w:t xml:space="preserve"> 47 </w:t>
      </w:r>
      <w:r w:rsidRPr="006227A1">
        <w:rPr>
          <w:rFonts w:hint="cs"/>
          <w:sz w:val="26"/>
          <w:szCs w:val="28"/>
          <w:rtl/>
          <w:lang/>
        </w:rPr>
        <w:t>طفل</w:t>
      </w:r>
      <w:r w:rsidRPr="006227A1">
        <w:rPr>
          <w:sz w:val="26"/>
          <w:szCs w:val="28"/>
          <w:rtl/>
          <w:lang/>
        </w:rPr>
        <w:t xml:space="preserve"> </w:t>
      </w:r>
      <w:r w:rsidRPr="006227A1">
        <w:rPr>
          <w:rFonts w:hint="cs"/>
          <w:sz w:val="26"/>
          <w:szCs w:val="28"/>
          <w:rtl/>
          <w:lang/>
        </w:rPr>
        <w:t>حديثى</w:t>
      </w:r>
      <w:r w:rsidRPr="006227A1">
        <w:rPr>
          <w:sz w:val="26"/>
          <w:szCs w:val="28"/>
          <w:rtl/>
          <w:lang/>
        </w:rPr>
        <w:t xml:space="preserve"> </w:t>
      </w:r>
      <w:r w:rsidRPr="006227A1">
        <w:rPr>
          <w:rFonts w:hint="cs"/>
          <w:sz w:val="26"/>
          <w:szCs w:val="28"/>
          <w:rtl/>
          <w:lang/>
        </w:rPr>
        <w:t>التشخيص</w:t>
      </w:r>
      <w:r w:rsidRPr="006227A1">
        <w:rPr>
          <w:sz w:val="26"/>
          <w:szCs w:val="28"/>
          <w:rtl/>
          <w:lang/>
        </w:rPr>
        <w:t xml:space="preserve"> </w:t>
      </w:r>
      <w:r w:rsidRPr="006227A1">
        <w:rPr>
          <w:rFonts w:hint="cs"/>
          <w:sz w:val="26"/>
          <w:szCs w:val="28"/>
          <w:rtl/>
          <w:lang/>
        </w:rPr>
        <w:t>باضطراب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تشتت</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لم</w:t>
      </w:r>
      <w:r w:rsidRPr="006227A1">
        <w:rPr>
          <w:sz w:val="26"/>
          <w:szCs w:val="28"/>
          <w:rtl/>
          <w:lang/>
        </w:rPr>
        <w:t xml:space="preserve"> </w:t>
      </w:r>
      <w:r w:rsidRPr="006227A1">
        <w:rPr>
          <w:rFonts w:hint="cs"/>
          <w:sz w:val="26"/>
          <w:szCs w:val="28"/>
          <w:rtl/>
          <w:lang/>
        </w:rPr>
        <w:t>يتلقوا</w:t>
      </w:r>
      <w:r w:rsidRPr="006227A1">
        <w:rPr>
          <w:sz w:val="26"/>
          <w:szCs w:val="28"/>
          <w:rtl/>
          <w:lang/>
        </w:rPr>
        <w:t xml:space="preserve"> </w:t>
      </w:r>
      <w:r w:rsidRPr="006227A1">
        <w:rPr>
          <w:rFonts w:hint="cs"/>
          <w:sz w:val="26"/>
          <w:szCs w:val="28"/>
          <w:rtl/>
          <w:lang/>
        </w:rPr>
        <w:t>علاج</w:t>
      </w:r>
      <w:r w:rsidRPr="006227A1">
        <w:rPr>
          <w:sz w:val="26"/>
          <w:szCs w:val="28"/>
          <w:rtl/>
          <w:lang/>
        </w:rPr>
        <w:t xml:space="preserve"> </w:t>
      </w:r>
      <w:r w:rsidRPr="006227A1">
        <w:rPr>
          <w:rFonts w:hint="cs"/>
          <w:sz w:val="26"/>
          <w:szCs w:val="28"/>
          <w:rtl/>
          <w:lang/>
        </w:rPr>
        <w:t>دوائى</w:t>
      </w:r>
      <w:r w:rsidRPr="006227A1">
        <w:rPr>
          <w:sz w:val="26"/>
          <w:szCs w:val="28"/>
          <w:rtl/>
          <w:lang/>
        </w:rPr>
        <w:t xml:space="preserve"> </w:t>
      </w:r>
      <w:r w:rsidRPr="006227A1">
        <w:rPr>
          <w:rFonts w:hint="cs"/>
          <w:sz w:val="26"/>
          <w:szCs w:val="28"/>
          <w:rtl/>
          <w:lang/>
        </w:rPr>
        <w:t>أو</w:t>
      </w:r>
      <w:r w:rsidRPr="006227A1">
        <w:rPr>
          <w:sz w:val="26"/>
          <w:szCs w:val="28"/>
          <w:rtl/>
          <w:lang/>
        </w:rPr>
        <w:t xml:space="preserve"> </w:t>
      </w:r>
      <w:r w:rsidRPr="006227A1">
        <w:rPr>
          <w:rFonts w:hint="cs"/>
          <w:sz w:val="26"/>
          <w:szCs w:val="28"/>
          <w:rtl/>
          <w:lang/>
        </w:rPr>
        <w:t>سلوكى</w:t>
      </w:r>
      <w:r w:rsidRPr="006227A1">
        <w:rPr>
          <w:sz w:val="26"/>
          <w:szCs w:val="28"/>
          <w:rtl/>
          <w:lang/>
        </w:rPr>
        <w:t xml:space="preserve"> </w:t>
      </w:r>
      <w:r w:rsidRPr="006227A1">
        <w:rPr>
          <w:rFonts w:hint="cs"/>
          <w:sz w:val="26"/>
          <w:szCs w:val="28"/>
          <w:rtl/>
          <w:lang/>
        </w:rPr>
        <w:t>تتراوح</w:t>
      </w:r>
      <w:r w:rsidRPr="006227A1">
        <w:rPr>
          <w:sz w:val="26"/>
          <w:szCs w:val="28"/>
          <w:rtl/>
          <w:lang/>
        </w:rPr>
        <w:t xml:space="preserve"> </w:t>
      </w:r>
      <w:r w:rsidRPr="006227A1">
        <w:rPr>
          <w:rFonts w:hint="cs"/>
          <w:sz w:val="26"/>
          <w:szCs w:val="28"/>
          <w:rtl/>
          <w:lang/>
        </w:rPr>
        <w:t>اعمارهم</w:t>
      </w:r>
      <w:r w:rsidRPr="006227A1">
        <w:rPr>
          <w:sz w:val="26"/>
          <w:szCs w:val="28"/>
          <w:rtl/>
          <w:lang/>
        </w:rPr>
        <w:t xml:space="preserve"> </w:t>
      </w:r>
      <w:r w:rsidRPr="006227A1">
        <w:rPr>
          <w:rFonts w:hint="cs"/>
          <w:sz w:val="26"/>
          <w:szCs w:val="28"/>
          <w:rtl/>
          <w:lang/>
        </w:rPr>
        <w:t>من</w:t>
      </w:r>
      <w:r w:rsidRPr="006227A1">
        <w:rPr>
          <w:sz w:val="26"/>
          <w:szCs w:val="28"/>
          <w:rtl/>
          <w:lang/>
        </w:rPr>
        <w:t xml:space="preserve"> 6-9</w:t>
      </w:r>
      <w:r w:rsidRPr="006227A1">
        <w:rPr>
          <w:rFonts w:hint="cs"/>
          <w:sz w:val="26"/>
          <w:szCs w:val="28"/>
          <w:rtl/>
          <w:lang/>
        </w:rPr>
        <w:t>سنوات</w:t>
      </w:r>
      <w:r w:rsidRPr="006227A1">
        <w:rPr>
          <w:sz w:val="26"/>
          <w:szCs w:val="28"/>
          <w:lang/>
        </w:rPr>
        <w:t xml:space="preserve"> </w:t>
      </w:r>
      <w:r w:rsidRPr="006227A1">
        <w:rPr>
          <w:sz w:val="26"/>
          <w:szCs w:val="28"/>
          <w:rtl/>
          <w:lang/>
        </w:rPr>
        <w:t xml:space="preserve">. </w:t>
      </w:r>
      <w:r w:rsidRPr="006227A1">
        <w:rPr>
          <w:rFonts w:hint="cs"/>
          <w:sz w:val="26"/>
          <w:szCs w:val="28"/>
          <w:rtl/>
          <w:lang/>
        </w:rPr>
        <w:t>تم</w:t>
      </w:r>
      <w:r w:rsidRPr="006227A1">
        <w:rPr>
          <w:sz w:val="26"/>
          <w:szCs w:val="28"/>
          <w:rtl/>
          <w:lang/>
        </w:rPr>
        <w:t xml:space="preserve"> </w:t>
      </w:r>
      <w:r w:rsidRPr="006227A1">
        <w:rPr>
          <w:rFonts w:hint="cs"/>
          <w:sz w:val="26"/>
          <w:szCs w:val="28"/>
          <w:rtl/>
          <w:lang/>
        </w:rPr>
        <w:t>قياس</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مصل</w:t>
      </w:r>
      <w:r w:rsidRPr="006227A1">
        <w:rPr>
          <w:sz w:val="26"/>
          <w:szCs w:val="28"/>
          <w:rtl/>
          <w:lang/>
        </w:rPr>
        <w:t xml:space="preserve"> </w:t>
      </w:r>
      <w:r w:rsidRPr="006227A1">
        <w:rPr>
          <w:rFonts w:hint="cs"/>
          <w:sz w:val="26"/>
          <w:szCs w:val="28"/>
          <w:rtl/>
          <w:lang/>
        </w:rPr>
        <w:t>الدم</w:t>
      </w:r>
      <w:r w:rsidRPr="006227A1">
        <w:rPr>
          <w:sz w:val="26"/>
          <w:szCs w:val="28"/>
          <w:rtl/>
          <w:lang/>
        </w:rPr>
        <w:t xml:space="preserve"> </w:t>
      </w:r>
      <w:r w:rsidRPr="006227A1">
        <w:rPr>
          <w:rFonts w:hint="cs"/>
          <w:sz w:val="26"/>
          <w:szCs w:val="28"/>
          <w:rtl/>
          <w:lang/>
        </w:rPr>
        <w:t>قبل</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بعد</w:t>
      </w:r>
      <w:r w:rsidRPr="006227A1">
        <w:rPr>
          <w:sz w:val="26"/>
          <w:szCs w:val="28"/>
          <w:rtl/>
          <w:lang/>
        </w:rPr>
        <w:t xml:space="preserve"> </w:t>
      </w:r>
      <w:r w:rsidRPr="006227A1">
        <w:rPr>
          <w:rFonts w:hint="cs"/>
          <w:sz w:val="26"/>
          <w:szCs w:val="28"/>
          <w:rtl/>
          <w:lang/>
        </w:rPr>
        <w:t>تقليص</w:t>
      </w:r>
      <w:r w:rsidRPr="006227A1">
        <w:rPr>
          <w:sz w:val="26"/>
          <w:szCs w:val="28"/>
          <w:rtl/>
          <w:lang/>
        </w:rPr>
        <w:t xml:space="preserve"> </w:t>
      </w:r>
      <w:r w:rsidRPr="006227A1">
        <w:rPr>
          <w:rFonts w:hint="cs"/>
          <w:sz w:val="26"/>
          <w:szCs w:val="28"/>
          <w:rtl/>
          <w:lang/>
        </w:rPr>
        <w:t>المتناول</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البروتين</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إزالة</w:t>
      </w:r>
      <w:r w:rsidRPr="006227A1">
        <w:rPr>
          <w:sz w:val="26"/>
          <w:szCs w:val="28"/>
          <w:rtl/>
          <w:lang/>
        </w:rPr>
        <w:t xml:space="preserve"> </w:t>
      </w:r>
      <w:r w:rsidRPr="006227A1">
        <w:rPr>
          <w:rFonts w:hint="cs"/>
          <w:sz w:val="26"/>
          <w:szCs w:val="28"/>
          <w:rtl/>
          <w:lang/>
        </w:rPr>
        <w:t>الجلوتين</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الطعام</w:t>
      </w:r>
      <w:r w:rsidRPr="006227A1">
        <w:rPr>
          <w:sz w:val="26"/>
          <w:szCs w:val="28"/>
          <w:rtl/>
          <w:lang/>
        </w:rPr>
        <w:t xml:space="preserve"> </w:t>
      </w:r>
      <w:r w:rsidRPr="006227A1">
        <w:rPr>
          <w:rFonts w:hint="cs"/>
          <w:sz w:val="26"/>
          <w:szCs w:val="28"/>
          <w:rtl/>
          <w:lang/>
        </w:rPr>
        <w:t>لمدة</w:t>
      </w:r>
      <w:r w:rsidRPr="006227A1">
        <w:rPr>
          <w:sz w:val="26"/>
          <w:szCs w:val="28"/>
          <w:rtl/>
          <w:lang/>
        </w:rPr>
        <w:t xml:space="preserve"> </w:t>
      </w:r>
      <w:r w:rsidRPr="006227A1">
        <w:rPr>
          <w:rFonts w:hint="cs"/>
          <w:sz w:val="26"/>
          <w:szCs w:val="28"/>
          <w:rtl/>
          <w:lang/>
        </w:rPr>
        <w:t>خمسة</w:t>
      </w:r>
      <w:r w:rsidRPr="006227A1">
        <w:rPr>
          <w:sz w:val="26"/>
          <w:szCs w:val="28"/>
          <w:rtl/>
          <w:lang/>
        </w:rPr>
        <w:t xml:space="preserve"> </w:t>
      </w:r>
      <w:r w:rsidRPr="006227A1">
        <w:rPr>
          <w:rFonts w:hint="cs"/>
          <w:sz w:val="26"/>
          <w:szCs w:val="28"/>
          <w:rtl/>
          <w:lang/>
        </w:rPr>
        <w:t>أسابيع</w:t>
      </w:r>
      <w:r w:rsidRPr="006227A1">
        <w:rPr>
          <w:sz w:val="26"/>
          <w:szCs w:val="28"/>
          <w:rtl/>
          <w:lang/>
        </w:rPr>
        <w:t xml:space="preserve"> </w:t>
      </w:r>
      <w:r w:rsidRPr="006227A1">
        <w:rPr>
          <w:rFonts w:hint="cs"/>
          <w:sz w:val="26"/>
          <w:szCs w:val="28"/>
          <w:rtl/>
          <w:lang/>
        </w:rPr>
        <w:t>مع</w:t>
      </w:r>
      <w:r w:rsidRPr="006227A1">
        <w:rPr>
          <w:sz w:val="26"/>
          <w:szCs w:val="28"/>
          <w:rtl/>
          <w:lang/>
        </w:rPr>
        <w:t xml:space="preserve"> </w:t>
      </w:r>
      <w:r w:rsidRPr="006227A1">
        <w:rPr>
          <w:rFonts w:hint="cs"/>
          <w:sz w:val="26"/>
          <w:szCs w:val="28"/>
          <w:rtl/>
          <w:lang/>
        </w:rPr>
        <w:t>المتابعة</w:t>
      </w:r>
      <w:r w:rsidRPr="006227A1">
        <w:rPr>
          <w:sz w:val="26"/>
          <w:szCs w:val="28"/>
          <w:rtl/>
          <w:lang/>
        </w:rPr>
        <w:t xml:space="preserve"> </w:t>
      </w:r>
      <w:r w:rsidRPr="006227A1">
        <w:rPr>
          <w:rFonts w:hint="cs"/>
          <w:sz w:val="26"/>
          <w:szCs w:val="28"/>
          <w:rtl/>
          <w:lang/>
        </w:rPr>
        <w:t>بمقياس</w:t>
      </w:r>
      <w:r w:rsidRPr="006227A1">
        <w:rPr>
          <w:sz w:val="26"/>
          <w:szCs w:val="28"/>
          <w:rtl/>
          <w:lang/>
        </w:rPr>
        <w:t xml:space="preserve"> </w:t>
      </w:r>
      <w:r w:rsidRPr="006227A1">
        <w:rPr>
          <w:rFonts w:hint="cs"/>
          <w:sz w:val="26"/>
          <w:szCs w:val="28"/>
          <w:rtl/>
          <w:lang/>
        </w:rPr>
        <w:t>كونورز</w:t>
      </w:r>
      <w:r w:rsidRPr="006227A1">
        <w:rPr>
          <w:sz w:val="26"/>
          <w:szCs w:val="28"/>
          <w:rtl/>
          <w:lang/>
        </w:rPr>
        <w:t xml:space="preserve">- </w:t>
      </w:r>
      <w:r w:rsidRPr="006227A1">
        <w:rPr>
          <w:rFonts w:hint="cs"/>
          <w:sz w:val="26"/>
          <w:szCs w:val="28"/>
          <w:rtl/>
          <w:lang/>
        </w:rPr>
        <w:t>تصنيف</w:t>
      </w:r>
      <w:r w:rsidRPr="006227A1">
        <w:rPr>
          <w:sz w:val="26"/>
          <w:szCs w:val="28"/>
          <w:rtl/>
          <w:lang/>
        </w:rPr>
        <w:t xml:space="preserve"> </w:t>
      </w:r>
      <w:r w:rsidRPr="006227A1">
        <w:rPr>
          <w:rFonts w:hint="cs"/>
          <w:sz w:val="26"/>
          <w:szCs w:val="28"/>
          <w:rtl/>
          <w:lang/>
        </w:rPr>
        <w:t>الوالدين</w:t>
      </w:r>
      <w:r w:rsidRPr="006227A1">
        <w:rPr>
          <w:sz w:val="26"/>
          <w:szCs w:val="28"/>
          <w:rtl/>
          <w:lang/>
        </w:rPr>
        <w:t>.</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النتائج</w:t>
      </w:r>
      <w:r w:rsidRPr="006227A1">
        <w:rPr>
          <w:sz w:val="26"/>
          <w:szCs w:val="28"/>
          <w:rtl/>
          <w:lang/>
        </w:rPr>
        <w:t xml:space="preserve">: </w:t>
      </w:r>
      <w:r w:rsidRPr="006227A1">
        <w:rPr>
          <w:rFonts w:hint="cs"/>
          <w:sz w:val="26"/>
          <w:szCs w:val="28"/>
          <w:rtl/>
          <w:lang/>
        </w:rPr>
        <w:t>أوضحت</w:t>
      </w:r>
      <w:r w:rsidRPr="006227A1">
        <w:rPr>
          <w:sz w:val="26"/>
          <w:szCs w:val="28"/>
          <w:rtl/>
          <w:lang/>
        </w:rPr>
        <w:t xml:space="preserve"> </w:t>
      </w:r>
      <w:r w:rsidRPr="006227A1">
        <w:rPr>
          <w:rFonts w:hint="cs"/>
          <w:sz w:val="26"/>
          <w:szCs w:val="28"/>
          <w:rtl/>
          <w:lang/>
        </w:rPr>
        <w:t>الدراسة</w:t>
      </w:r>
      <w:r w:rsidRPr="006227A1">
        <w:rPr>
          <w:sz w:val="26"/>
          <w:szCs w:val="28"/>
          <w:rtl/>
          <w:lang/>
        </w:rPr>
        <w:t xml:space="preserve"> </w:t>
      </w:r>
      <w:r w:rsidRPr="006227A1">
        <w:rPr>
          <w:rFonts w:hint="cs"/>
          <w:sz w:val="26"/>
          <w:szCs w:val="28"/>
          <w:rtl/>
          <w:lang/>
        </w:rPr>
        <w:t>انخفاض</w:t>
      </w:r>
      <w:r w:rsidRPr="006227A1">
        <w:rPr>
          <w:sz w:val="26"/>
          <w:szCs w:val="28"/>
          <w:rtl/>
          <w:lang/>
        </w:rPr>
        <w:t xml:space="preserve"> </w:t>
      </w:r>
      <w:r w:rsidRPr="006227A1">
        <w:rPr>
          <w:rFonts w:hint="cs"/>
          <w:sz w:val="26"/>
          <w:szCs w:val="28"/>
          <w:rtl/>
          <w:lang/>
        </w:rPr>
        <w:t>مستوى</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مصل</w:t>
      </w:r>
      <w:r w:rsidRPr="006227A1">
        <w:rPr>
          <w:sz w:val="26"/>
          <w:szCs w:val="28"/>
          <w:rtl/>
          <w:lang/>
        </w:rPr>
        <w:t xml:space="preserve"> </w:t>
      </w:r>
      <w:r w:rsidRPr="006227A1">
        <w:rPr>
          <w:rFonts w:hint="cs"/>
          <w:sz w:val="26"/>
          <w:szCs w:val="28"/>
          <w:rtl/>
          <w:lang/>
        </w:rPr>
        <w:t>الاطفال</w:t>
      </w:r>
      <w:r w:rsidRPr="006227A1">
        <w:rPr>
          <w:sz w:val="26"/>
          <w:szCs w:val="28"/>
          <w:rtl/>
          <w:lang/>
        </w:rPr>
        <w:t xml:space="preserve"> </w:t>
      </w:r>
      <w:r w:rsidRPr="006227A1">
        <w:rPr>
          <w:rFonts w:hint="cs"/>
          <w:sz w:val="26"/>
          <w:szCs w:val="28"/>
          <w:rtl/>
          <w:lang/>
        </w:rPr>
        <w:t>المصابين</w:t>
      </w:r>
      <w:r w:rsidRPr="006227A1">
        <w:rPr>
          <w:sz w:val="26"/>
          <w:szCs w:val="28"/>
          <w:rtl/>
          <w:lang/>
        </w:rPr>
        <w:t xml:space="preserve"> </w:t>
      </w:r>
      <w:r w:rsidRPr="006227A1">
        <w:rPr>
          <w:rFonts w:hint="cs"/>
          <w:sz w:val="26"/>
          <w:szCs w:val="28"/>
          <w:rtl/>
          <w:lang/>
        </w:rPr>
        <w:t>باضطراب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الحركة</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بعد</w:t>
      </w:r>
      <w:r w:rsidRPr="006227A1">
        <w:rPr>
          <w:sz w:val="26"/>
          <w:szCs w:val="28"/>
          <w:rtl/>
          <w:lang/>
        </w:rPr>
        <w:t xml:space="preserve"> (</w:t>
      </w:r>
      <w:r w:rsidRPr="006227A1">
        <w:rPr>
          <w:rFonts w:hint="cs"/>
          <w:sz w:val="26"/>
          <w:szCs w:val="28"/>
          <w:rtl/>
          <w:lang/>
        </w:rPr>
        <w:t>تقليص</w:t>
      </w:r>
      <w:r w:rsidRPr="006227A1">
        <w:rPr>
          <w:sz w:val="26"/>
          <w:szCs w:val="28"/>
          <w:rtl/>
          <w:lang/>
        </w:rPr>
        <w:t xml:space="preserve"> </w:t>
      </w:r>
      <w:r w:rsidRPr="006227A1">
        <w:rPr>
          <w:rFonts w:hint="cs"/>
          <w:sz w:val="26"/>
          <w:szCs w:val="28"/>
          <w:rtl/>
          <w:lang/>
        </w:rPr>
        <w:t>المتناول</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البروتين</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إزالة</w:t>
      </w:r>
      <w:r w:rsidRPr="006227A1">
        <w:rPr>
          <w:sz w:val="26"/>
          <w:szCs w:val="28"/>
          <w:rtl/>
          <w:lang/>
        </w:rPr>
        <w:t xml:space="preserve"> </w:t>
      </w:r>
      <w:r w:rsidRPr="006227A1">
        <w:rPr>
          <w:rFonts w:hint="cs"/>
          <w:sz w:val="26"/>
          <w:szCs w:val="28"/>
          <w:rtl/>
          <w:lang/>
        </w:rPr>
        <w:t>الجلوتين</w:t>
      </w:r>
      <w:r w:rsidRPr="006227A1">
        <w:rPr>
          <w:sz w:val="26"/>
          <w:szCs w:val="28"/>
          <w:rtl/>
          <w:lang/>
        </w:rPr>
        <w:t xml:space="preserve">) </w:t>
      </w:r>
      <w:r w:rsidRPr="006227A1">
        <w:rPr>
          <w:rFonts w:hint="cs"/>
          <w:sz w:val="26"/>
          <w:szCs w:val="28"/>
          <w:rtl/>
          <w:lang/>
        </w:rPr>
        <w:t>عن</w:t>
      </w:r>
      <w:r w:rsidRPr="006227A1">
        <w:rPr>
          <w:sz w:val="26"/>
          <w:szCs w:val="28"/>
          <w:rtl/>
          <w:lang/>
        </w:rPr>
        <w:t xml:space="preserve"> </w:t>
      </w:r>
      <w:r w:rsidRPr="006227A1">
        <w:rPr>
          <w:rFonts w:hint="cs"/>
          <w:sz w:val="26"/>
          <w:szCs w:val="28"/>
          <w:rtl/>
          <w:lang/>
        </w:rPr>
        <w:t>مستواه</w:t>
      </w:r>
      <w:r w:rsidRPr="006227A1">
        <w:rPr>
          <w:sz w:val="26"/>
          <w:szCs w:val="28"/>
          <w:rtl/>
          <w:lang/>
        </w:rPr>
        <w:t xml:space="preserve"> </w:t>
      </w:r>
      <w:r w:rsidRPr="006227A1">
        <w:rPr>
          <w:rFonts w:hint="cs"/>
          <w:sz w:val="26"/>
          <w:szCs w:val="28"/>
          <w:rtl/>
          <w:lang/>
        </w:rPr>
        <w:t>قبل</w:t>
      </w:r>
      <w:r w:rsidRPr="006227A1">
        <w:rPr>
          <w:sz w:val="26"/>
          <w:szCs w:val="28"/>
          <w:rtl/>
          <w:lang/>
        </w:rPr>
        <w:t xml:space="preserve"> </w:t>
      </w:r>
      <w:r w:rsidRPr="006227A1">
        <w:rPr>
          <w:rFonts w:hint="cs"/>
          <w:sz w:val="26"/>
          <w:szCs w:val="28"/>
          <w:rtl/>
          <w:lang/>
        </w:rPr>
        <w:t>ذلك</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كان</w:t>
      </w:r>
      <w:r w:rsidRPr="006227A1">
        <w:rPr>
          <w:sz w:val="26"/>
          <w:szCs w:val="28"/>
          <w:rtl/>
          <w:lang/>
        </w:rPr>
        <w:t xml:space="preserve"> </w:t>
      </w:r>
      <w:r w:rsidRPr="006227A1">
        <w:rPr>
          <w:rFonts w:hint="cs"/>
          <w:sz w:val="26"/>
          <w:szCs w:val="28"/>
          <w:rtl/>
          <w:lang/>
        </w:rPr>
        <w:t>هذا</w:t>
      </w:r>
      <w:r w:rsidRPr="006227A1">
        <w:rPr>
          <w:sz w:val="26"/>
          <w:szCs w:val="28"/>
          <w:rtl/>
          <w:lang/>
        </w:rPr>
        <w:t xml:space="preserve"> </w:t>
      </w:r>
      <w:r w:rsidRPr="006227A1">
        <w:rPr>
          <w:rFonts w:hint="cs"/>
          <w:sz w:val="26"/>
          <w:szCs w:val="28"/>
          <w:rtl/>
          <w:lang/>
        </w:rPr>
        <w:t>الانخفاض</w:t>
      </w:r>
      <w:r w:rsidRPr="006227A1">
        <w:rPr>
          <w:sz w:val="26"/>
          <w:szCs w:val="28"/>
          <w:rtl/>
          <w:lang/>
        </w:rPr>
        <w:t xml:space="preserve"> </w:t>
      </w:r>
      <w:r w:rsidRPr="006227A1">
        <w:rPr>
          <w:rFonts w:hint="cs"/>
          <w:sz w:val="26"/>
          <w:szCs w:val="28"/>
          <w:rtl/>
          <w:lang/>
        </w:rPr>
        <w:t>مصحوب</w:t>
      </w:r>
      <w:r w:rsidRPr="006227A1">
        <w:rPr>
          <w:sz w:val="26"/>
          <w:szCs w:val="28"/>
          <w:rtl/>
          <w:lang/>
        </w:rPr>
        <w:t xml:space="preserve"> </w:t>
      </w:r>
      <w:r w:rsidRPr="006227A1">
        <w:rPr>
          <w:rFonts w:hint="cs"/>
          <w:sz w:val="26"/>
          <w:szCs w:val="28"/>
          <w:rtl/>
          <w:lang/>
        </w:rPr>
        <w:t>بتحسن</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سلوك</w:t>
      </w:r>
      <w:r w:rsidRPr="006227A1">
        <w:rPr>
          <w:sz w:val="26"/>
          <w:szCs w:val="28"/>
          <w:rtl/>
          <w:lang/>
        </w:rPr>
        <w:t xml:space="preserve"> </w:t>
      </w:r>
      <w:r w:rsidRPr="006227A1">
        <w:rPr>
          <w:rFonts w:hint="cs"/>
          <w:sz w:val="26"/>
          <w:szCs w:val="28"/>
          <w:rtl/>
          <w:lang/>
        </w:rPr>
        <w:t>الاطفال</w:t>
      </w:r>
      <w:r w:rsidRPr="006227A1">
        <w:rPr>
          <w:sz w:val="26"/>
          <w:szCs w:val="28"/>
          <w:rtl/>
          <w:lang/>
        </w:rPr>
        <w:t xml:space="preserve"> </w:t>
      </w:r>
      <w:r w:rsidRPr="006227A1">
        <w:rPr>
          <w:rFonts w:hint="cs"/>
          <w:sz w:val="26"/>
          <w:szCs w:val="28"/>
          <w:rtl/>
          <w:lang/>
        </w:rPr>
        <w:t>كما</w:t>
      </w:r>
      <w:r w:rsidRPr="006227A1">
        <w:rPr>
          <w:sz w:val="26"/>
          <w:szCs w:val="28"/>
          <w:rtl/>
          <w:lang/>
        </w:rPr>
        <w:t xml:space="preserve"> </w:t>
      </w:r>
      <w:r w:rsidRPr="006227A1">
        <w:rPr>
          <w:rFonts w:hint="cs"/>
          <w:sz w:val="26"/>
          <w:szCs w:val="28"/>
          <w:rtl/>
          <w:lang/>
        </w:rPr>
        <w:t>هو</w:t>
      </w:r>
      <w:r w:rsidRPr="006227A1">
        <w:rPr>
          <w:sz w:val="26"/>
          <w:szCs w:val="28"/>
          <w:rtl/>
          <w:lang/>
        </w:rPr>
        <w:t xml:space="preserve"> </w:t>
      </w:r>
      <w:r w:rsidRPr="006227A1">
        <w:rPr>
          <w:rFonts w:hint="cs"/>
          <w:sz w:val="26"/>
          <w:szCs w:val="28"/>
          <w:rtl/>
          <w:lang/>
        </w:rPr>
        <w:t>مؤكد</w:t>
      </w:r>
      <w:r w:rsidRPr="006227A1">
        <w:rPr>
          <w:sz w:val="26"/>
          <w:szCs w:val="28"/>
          <w:rtl/>
          <w:lang/>
        </w:rPr>
        <w:t xml:space="preserve"> </w:t>
      </w:r>
      <w:r w:rsidRPr="006227A1">
        <w:rPr>
          <w:rFonts w:hint="cs"/>
          <w:sz w:val="26"/>
          <w:szCs w:val="28"/>
          <w:rtl/>
          <w:lang/>
        </w:rPr>
        <w:t>بانخفاض</w:t>
      </w:r>
      <w:r w:rsidRPr="006227A1">
        <w:rPr>
          <w:sz w:val="26"/>
          <w:szCs w:val="28"/>
          <w:rtl/>
          <w:lang/>
        </w:rPr>
        <w:t xml:space="preserve"> </w:t>
      </w:r>
      <w:r w:rsidRPr="006227A1">
        <w:rPr>
          <w:rFonts w:hint="cs"/>
          <w:sz w:val="26"/>
          <w:szCs w:val="28"/>
          <w:rtl/>
          <w:lang/>
        </w:rPr>
        <w:t>درجات</w:t>
      </w:r>
      <w:r w:rsidRPr="006227A1">
        <w:rPr>
          <w:sz w:val="26"/>
          <w:szCs w:val="28"/>
          <w:rtl/>
          <w:lang/>
        </w:rPr>
        <w:t xml:space="preserve"> </w:t>
      </w:r>
      <w:r w:rsidRPr="006227A1">
        <w:rPr>
          <w:rFonts w:hint="cs"/>
          <w:sz w:val="26"/>
          <w:szCs w:val="28"/>
          <w:rtl/>
          <w:lang/>
        </w:rPr>
        <w:t>المقاييس</w:t>
      </w:r>
      <w:r w:rsidRPr="006227A1">
        <w:rPr>
          <w:sz w:val="26"/>
          <w:szCs w:val="28"/>
          <w:rtl/>
          <w:lang/>
        </w:rPr>
        <w:t xml:space="preserve"> </w:t>
      </w:r>
      <w:r w:rsidRPr="006227A1">
        <w:rPr>
          <w:rFonts w:hint="cs"/>
          <w:sz w:val="26"/>
          <w:szCs w:val="28"/>
          <w:rtl/>
          <w:lang/>
        </w:rPr>
        <w:t>الفرعيه</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مقياس</w:t>
      </w:r>
      <w:r w:rsidRPr="006227A1">
        <w:rPr>
          <w:sz w:val="26"/>
          <w:szCs w:val="28"/>
          <w:rtl/>
          <w:lang/>
        </w:rPr>
        <w:t xml:space="preserve"> </w:t>
      </w:r>
      <w:r w:rsidRPr="006227A1">
        <w:rPr>
          <w:rFonts w:hint="cs"/>
          <w:sz w:val="26"/>
          <w:szCs w:val="28"/>
          <w:rtl/>
          <w:lang/>
        </w:rPr>
        <w:t>تصنيف</w:t>
      </w:r>
      <w:r w:rsidRPr="006227A1">
        <w:rPr>
          <w:sz w:val="26"/>
          <w:szCs w:val="28"/>
          <w:rtl/>
          <w:lang/>
        </w:rPr>
        <w:t xml:space="preserve"> </w:t>
      </w:r>
      <w:r w:rsidRPr="006227A1">
        <w:rPr>
          <w:rFonts w:hint="cs"/>
          <w:sz w:val="26"/>
          <w:szCs w:val="28"/>
          <w:rtl/>
          <w:lang/>
        </w:rPr>
        <w:t>الوالدين</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اختبار</w:t>
      </w:r>
      <w:r w:rsidRPr="006227A1">
        <w:rPr>
          <w:sz w:val="26"/>
          <w:szCs w:val="28"/>
          <w:rtl/>
          <w:lang/>
        </w:rPr>
        <w:t xml:space="preserve"> </w:t>
      </w:r>
      <w:r w:rsidRPr="006227A1">
        <w:rPr>
          <w:rFonts w:hint="cs"/>
          <w:sz w:val="26"/>
          <w:szCs w:val="28"/>
          <w:rtl/>
          <w:lang/>
        </w:rPr>
        <w:t>كونورز</w:t>
      </w:r>
      <w:r w:rsidRPr="006227A1">
        <w:rPr>
          <w:sz w:val="26"/>
          <w:szCs w:val="28"/>
          <w:rtl/>
          <w:lang/>
        </w:rPr>
        <w:t>.</w:t>
      </w:r>
    </w:p>
    <w:p w:rsidR="00EE0CE0" w:rsidRPr="006227A1" w:rsidRDefault="00EE0CE0" w:rsidP="002F1DF4">
      <w:pPr>
        <w:tabs>
          <w:tab w:val="clear" w:pos="-567"/>
          <w:tab w:val="clear" w:pos="0"/>
          <w:tab w:val="clear" w:pos="170"/>
          <w:tab w:val="clear" w:pos="227"/>
          <w:tab w:val="clear" w:pos="283"/>
        </w:tabs>
        <w:spacing w:line="360" w:lineRule="auto"/>
        <w:ind w:firstLine="425"/>
        <w:rPr>
          <w:sz w:val="26"/>
          <w:szCs w:val="28"/>
          <w:lang/>
        </w:rPr>
      </w:pPr>
      <w:r w:rsidRPr="006227A1">
        <w:rPr>
          <w:rFonts w:hint="cs"/>
          <w:sz w:val="26"/>
          <w:szCs w:val="28"/>
          <w:rtl/>
          <w:lang/>
        </w:rPr>
        <w:t>الخلاصة</w:t>
      </w:r>
      <w:r w:rsidRPr="006227A1">
        <w:rPr>
          <w:sz w:val="26"/>
          <w:szCs w:val="28"/>
          <w:rtl/>
          <w:lang/>
        </w:rPr>
        <w:t xml:space="preserve">:. </w:t>
      </w:r>
      <w:r w:rsidRPr="006227A1">
        <w:rPr>
          <w:rFonts w:hint="cs"/>
          <w:sz w:val="26"/>
          <w:szCs w:val="28"/>
          <w:rtl/>
          <w:lang/>
        </w:rPr>
        <w:t>انخفاض</w:t>
      </w:r>
      <w:r w:rsidRPr="006227A1">
        <w:rPr>
          <w:sz w:val="26"/>
          <w:szCs w:val="28"/>
          <w:rtl/>
          <w:lang/>
        </w:rPr>
        <w:t xml:space="preserve"> </w:t>
      </w:r>
      <w:r w:rsidRPr="006227A1">
        <w:rPr>
          <w:rFonts w:hint="cs"/>
          <w:sz w:val="26"/>
          <w:szCs w:val="28"/>
          <w:rtl/>
          <w:lang/>
        </w:rPr>
        <w:t>مستوى</w:t>
      </w:r>
      <w:r w:rsidRPr="006227A1">
        <w:rPr>
          <w:sz w:val="26"/>
          <w:szCs w:val="28"/>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بالمصل</w:t>
      </w:r>
      <w:r w:rsidRPr="006227A1">
        <w:rPr>
          <w:sz w:val="26"/>
          <w:szCs w:val="28"/>
          <w:rtl/>
          <w:lang/>
        </w:rPr>
        <w:t xml:space="preserve"> </w:t>
      </w:r>
      <w:r w:rsidRPr="006227A1">
        <w:rPr>
          <w:rFonts w:hint="cs"/>
          <w:sz w:val="26"/>
          <w:szCs w:val="28"/>
          <w:rtl/>
          <w:lang/>
        </w:rPr>
        <w:t>بعدتقليص</w:t>
      </w:r>
      <w:r w:rsidRPr="006227A1">
        <w:rPr>
          <w:sz w:val="26"/>
          <w:szCs w:val="28"/>
          <w:rtl/>
          <w:lang/>
        </w:rPr>
        <w:t xml:space="preserve"> </w:t>
      </w:r>
      <w:r w:rsidRPr="006227A1">
        <w:rPr>
          <w:rFonts w:hint="cs"/>
          <w:sz w:val="26"/>
          <w:szCs w:val="28"/>
          <w:rtl/>
          <w:lang/>
        </w:rPr>
        <w:t>المتناول</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البروتين</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إزالة</w:t>
      </w:r>
      <w:r w:rsidRPr="006227A1">
        <w:rPr>
          <w:sz w:val="26"/>
          <w:szCs w:val="28"/>
          <w:rtl/>
          <w:lang/>
        </w:rPr>
        <w:t xml:space="preserve"> </w:t>
      </w:r>
      <w:r w:rsidRPr="006227A1">
        <w:rPr>
          <w:rFonts w:hint="cs"/>
          <w:sz w:val="26"/>
          <w:szCs w:val="28"/>
          <w:rtl/>
          <w:lang/>
        </w:rPr>
        <w:t>الجلوتين</w:t>
      </w:r>
      <w:r w:rsidRPr="006227A1">
        <w:rPr>
          <w:sz w:val="26"/>
          <w:szCs w:val="28"/>
          <w:rtl/>
          <w:lang/>
        </w:rPr>
        <w:t xml:space="preserve"> </w:t>
      </w:r>
      <w:r w:rsidRPr="006227A1">
        <w:rPr>
          <w:rFonts w:hint="cs"/>
          <w:sz w:val="26"/>
          <w:szCs w:val="28"/>
          <w:rtl/>
          <w:lang/>
        </w:rPr>
        <w:t>في</w:t>
      </w:r>
      <w:r w:rsidRPr="006227A1">
        <w:rPr>
          <w:sz w:val="26"/>
          <w:szCs w:val="28"/>
          <w:rtl/>
          <w:lang/>
        </w:rPr>
        <w:t xml:space="preserve"> </w:t>
      </w:r>
      <w:r w:rsidRPr="006227A1">
        <w:rPr>
          <w:rFonts w:hint="cs"/>
          <w:sz w:val="26"/>
          <w:szCs w:val="28"/>
          <w:rtl/>
          <w:lang/>
        </w:rPr>
        <w:t>الأطفال</w:t>
      </w:r>
      <w:r w:rsidRPr="006227A1">
        <w:rPr>
          <w:sz w:val="26"/>
          <w:szCs w:val="28"/>
          <w:rtl/>
          <w:lang/>
        </w:rPr>
        <w:t xml:space="preserve"> </w:t>
      </w:r>
      <w:r w:rsidRPr="006227A1">
        <w:rPr>
          <w:rFonts w:hint="cs"/>
          <w:sz w:val="26"/>
          <w:szCs w:val="28"/>
          <w:rtl/>
          <w:lang/>
        </w:rPr>
        <w:t>الذين</w:t>
      </w:r>
      <w:r w:rsidRPr="006227A1">
        <w:rPr>
          <w:sz w:val="26"/>
          <w:szCs w:val="28"/>
          <w:rtl/>
          <w:lang/>
        </w:rPr>
        <w:t xml:space="preserve"> </w:t>
      </w:r>
      <w:r w:rsidRPr="006227A1">
        <w:rPr>
          <w:rFonts w:hint="cs"/>
          <w:sz w:val="26"/>
          <w:szCs w:val="28"/>
          <w:rtl/>
          <w:lang/>
        </w:rPr>
        <w:t>يعانون</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مع</w:t>
      </w:r>
      <w:r w:rsidRPr="006227A1">
        <w:rPr>
          <w:sz w:val="26"/>
          <w:szCs w:val="28"/>
          <w:rtl/>
          <w:lang/>
        </w:rPr>
        <w:t xml:space="preserve"> </w:t>
      </w:r>
      <w:r w:rsidRPr="006227A1">
        <w:rPr>
          <w:rFonts w:hint="cs"/>
          <w:sz w:val="26"/>
          <w:szCs w:val="28"/>
          <w:rtl/>
          <w:lang/>
        </w:rPr>
        <w:t>تحسن</w:t>
      </w:r>
      <w:r w:rsidRPr="006227A1">
        <w:rPr>
          <w:sz w:val="26"/>
          <w:szCs w:val="28"/>
          <w:rtl/>
          <w:lang/>
        </w:rPr>
        <w:t xml:space="preserve"> </w:t>
      </w:r>
      <w:r w:rsidRPr="006227A1">
        <w:rPr>
          <w:rFonts w:hint="cs"/>
          <w:sz w:val="26"/>
          <w:szCs w:val="28"/>
          <w:rtl/>
          <w:lang/>
        </w:rPr>
        <w:t>مصاحب</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الاعراض</w:t>
      </w:r>
      <w:r w:rsidRPr="006227A1">
        <w:rPr>
          <w:sz w:val="26"/>
          <w:szCs w:val="28"/>
          <w:rtl/>
          <w:lang/>
        </w:rPr>
        <w:t xml:space="preserve"> </w:t>
      </w:r>
      <w:r w:rsidRPr="006227A1">
        <w:rPr>
          <w:rFonts w:hint="cs"/>
          <w:sz w:val="26"/>
          <w:szCs w:val="28"/>
          <w:rtl/>
          <w:lang/>
        </w:rPr>
        <w:t>السلوكيه</w:t>
      </w:r>
      <w:r w:rsidRPr="006227A1">
        <w:rPr>
          <w:sz w:val="26"/>
          <w:szCs w:val="28"/>
          <w:rtl/>
          <w:lang/>
        </w:rPr>
        <w:t xml:space="preserve"> </w:t>
      </w:r>
      <w:r w:rsidRPr="006227A1">
        <w:rPr>
          <w:rFonts w:hint="cs"/>
          <w:sz w:val="26"/>
          <w:szCs w:val="28"/>
          <w:rtl/>
          <w:lang/>
        </w:rPr>
        <w:t>مبينا</w:t>
      </w:r>
      <w:r w:rsidRPr="006227A1">
        <w:rPr>
          <w:sz w:val="26"/>
          <w:szCs w:val="28"/>
          <w:rtl/>
          <w:lang/>
        </w:rPr>
        <w:t xml:space="preserve"> </w:t>
      </w:r>
      <w:r w:rsidRPr="006227A1">
        <w:rPr>
          <w:rFonts w:hint="cs"/>
          <w:sz w:val="26"/>
          <w:szCs w:val="28"/>
          <w:rtl/>
          <w:lang/>
        </w:rPr>
        <w:t>دور</w:t>
      </w:r>
      <w:r w:rsidRPr="006227A1">
        <w:rPr>
          <w:sz w:val="26"/>
          <w:szCs w:val="28"/>
          <w:rtl/>
          <w:lang/>
        </w:rPr>
        <w:t xml:space="preserve"> </w:t>
      </w:r>
      <w:r w:rsidRPr="006227A1">
        <w:rPr>
          <w:rFonts w:hint="cs"/>
          <w:sz w:val="26"/>
          <w:szCs w:val="28"/>
          <w:rtl/>
          <w:lang/>
        </w:rPr>
        <w:t>سفينجوسين</w:t>
      </w:r>
      <w:r w:rsidRPr="006227A1">
        <w:rPr>
          <w:sz w:val="26"/>
          <w:szCs w:val="28"/>
          <w:rtl/>
          <w:lang/>
        </w:rPr>
        <w:t xml:space="preserve"> 1 </w:t>
      </w:r>
      <w:r w:rsidRPr="006227A1">
        <w:rPr>
          <w:rFonts w:hint="cs"/>
          <w:sz w:val="26"/>
          <w:szCs w:val="28"/>
          <w:rtl/>
          <w:lang/>
        </w:rPr>
        <w:t>فوسفات</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بروتينات</w:t>
      </w:r>
      <w:r w:rsidRPr="006227A1">
        <w:rPr>
          <w:sz w:val="26"/>
          <w:szCs w:val="28"/>
          <w:rtl/>
          <w:lang/>
        </w:rPr>
        <w:t xml:space="preserve"> </w:t>
      </w:r>
      <w:r w:rsidRPr="006227A1">
        <w:rPr>
          <w:rFonts w:hint="cs"/>
          <w:sz w:val="26"/>
          <w:szCs w:val="28"/>
          <w:rtl/>
          <w:lang/>
        </w:rPr>
        <w:t>الطعام</w:t>
      </w:r>
      <w:r w:rsidRPr="006227A1">
        <w:rPr>
          <w:sz w:val="26"/>
          <w:szCs w:val="28"/>
          <w:rtl/>
          <w:lang/>
        </w:rPr>
        <w:t xml:space="preserve"> </w:t>
      </w:r>
      <w:r w:rsidRPr="006227A1">
        <w:rPr>
          <w:rFonts w:hint="cs"/>
          <w:sz w:val="26"/>
          <w:szCs w:val="28"/>
          <w:rtl/>
          <w:lang/>
        </w:rPr>
        <w:t>فى</w:t>
      </w:r>
      <w:r w:rsidRPr="006227A1">
        <w:rPr>
          <w:sz w:val="26"/>
          <w:szCs w:val="28"/>
          <w:rtl/>
          <w:lang/>
        </w:rPr>
        <w:t xml:space="preserve"> </w:t>
      </w:r>
      <w:r w:rsidRPr="006227A1">
        <w:rPr>
          <w:rFonts w:hint="cs"/>
          <w:sz w:val="26"/>
          <w:szCs w:val="28"/>
          <w:rtl/>
          <w:lang/>
        </w:rPr>
        <w:t>تطور</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نقص</w:t>
      </w:r>
      <w:r w:rsidRPr="006227A1">
        <w:rPr>
          <w:sz w:val="26"/>
          <w:szCs w:val="28"/>
          <w:rtl/>
          <w:lang/>
        </w:rPr>
        <w:t xml:space="preserve"> </w:t>
      </w:r>
      <w:r w:rsidRPr="006227A1">
        <w:rPr>
          <w:rFonts w:hint="cs"/>
          <w:sz w:val="26"/>
          <w:szCs w:val="28"/>
          <w:rtl/>
          <w:lang/>
        </w:rPr>
        <w:t>الانتباه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الحركه</w:t>
      </w:r>
      <w:r w:rsidRPr="006227A1">
        <w:rPr>
          <w:sz w:val="26"/>
          <w:szCs w:val="28"/>
          <w:rtl/>
          <w:lang/>
        </w:rPr>
        <w:t>.</w:t>
      </w:r>
    </w:p>
    <w:p w:rsidR="00EE0CE0" w:rsidRPr="006227A1" w:rsidRDefault="00EE0CE0" w:rsidP="002F1DF4">
      <w:pPr>
        <w:tabs>
          <w:tab w:val="clear" w:pos="0"/>
          <w:tab w:val="clear" w:pos="170"/>
          <w:tab w:val="clear" w:pos="227"/>
          <w:tab w:val="clear" w:pos="283"/>
        </w:tabs>
        <w:spacing w:line="360" w:lineRule="auto"/>
        <w:ind w:firstLine="425"/>
        <w:rPr>
          <w:sz w:val="26"/>
          <w:szCs w:val="28"/>
          <w:rtl/>
          <w:lang/>
        </w:rPr>
      </w:pPr>
      <w:r w:rsidRPr="006227A1">
        <w:rPr>
          <w:rFonts w:hint="cs"/>
          <w:sz w:val="26"/>
          <w:szCs w:val="28"/>
          <w:rtl/>
          <w:lang/>
        </w:rPr>
        <w:t>الكلمات</w:t>
      </w:r>
      <w:r w:rsidRPr="006227A1">
        <w:rPr>
          <w:sz w:val="26"/>
          <w:szCs w:val="28"/>
          <w:rtl/>
          <w:lang/>
        </w:rPr>
        <w:t xml:space="preserve"> </w:t>
      </w:r>
      <w:r w:rsidRPr="006227A1">
        <w:rPr>
          <w:rFonts w:hint="cs"/>
          <w:sz w:val="26"/>
          <w:szCs w:val="28"/>
          <w:rtl/>
          <w:lang/>
        </w:rPr>
        <w:t>االمفتاحية</w:t>
      </w:r>
      <w:r w:rsidRPr="006227A1">
        <w:rPr>
          <w:sz w:val="26"/>
          <w:szCs w:val="28"/>
          <w:rtl/>
          <w:lang/>
        </w:rPr>
        <w:t>:</w:t>
      </w:r>
      <w:r w:rsidRPr="006227A1">
        <w:rPr>
          <w:sz w:val="26"/>
          <w:szCs w:val="28"/>
          <w:lang/>
        </w:rPr>
        <w:t>-</w:t>
      </w:r>
      <w:r w:rsidRPr="006227A1">
        <w:rPr>
          <w:sz w:val="26"/>
          <w:szCs w:val="28"/>
          <w:rtl/>
          <w:lang/>
        </w:rPr>
        <w:t xml:space="preserve"> </w:t>
      </w:r>
      <w:r w:rsidRPr="006227A1">
        <w:rPr>
          <w:rFonts w:hint="cs"/>
          <w:sz w:val="26"/>
          <w:szCs w:val="28"/>
          <w:rtl/>
          <w:lang/>
        </w:rPr>
        <w:t>اضطراب</w:t>
      </w:r>
      <w:r w:rsidRPr="006227A1">
        <w:rPr>
          <w:sz w:val="26"/>
          <w:szCs w:val="28"/>
          <w:rtl/>
          <w:lang/>
        </w:rPr>
        <w:t xml:space="preserve"> </w:t>
      </w:r>
      <w:r w:rsidRPr="006227A1">
        <w:rPr>
          <w:rFonts w:hint="cs"/>
          <w:sz w:val="26"/>
          <w:szCs w:val="28"/>
          <w:rtl/>
          <w:lang/>
        </w:rPr>
        <w:t>فرط</w:t>
      </w:r>
      <w:r w:rsidRPr="006227A1">
        <w:rPr>
          <w:sz w:val="26"/>
          <w:szCs w:val="28"/>
          <w:rtl/>
          <w:lang/>
        </w:rPr>
        <w:t xml:space="preserve"> </w:t>
      </w:r>
      <w:r w:rsidRPr="006227A1">
        <w:rPr>
          <w:rFonts w:hint="cs"/>
          <w:sz w:val="26"/>
          <w:szCs w:val="28"/>
          <w:rtl/>
          <w:lang/>
        </w:rPr>
        <w:t>الحركه</w:t>
      </w:r>
      <w:r w:rsidRPr="006227A1">
        <w:rPr>
          <w:sz w:val="26"/>
          <w:szCs w:val="28"/>
          <w:rtl/>
          <w:lang/>
        </w:rPr>
        <w:t xml:space="preserve"> </w:t>
      </w:r>
      <w:r w:rsidRPr="006227A1">
        <w:rPr>
          <w:rFonts w:hint="cs"/>
          <w:sz w:val="26"/>
          <w:szCs w:val="28"/>
          <w:rtl/>
          <w:lang/>
        </w:rPr>
        <w:t>و</w:t>
      </w:r>
      <w:r w:rsidRPr="006227A1">
        <w:rPr>
          <w:sz w:val="26"/>
          <w:szCs w:val="28"/>
          <w:rtl/>
          <w:lang/>
        </w:rPr>
        <w:t xml:space="preserve"> </w:t>
      </w:r>
      <w:r w:rsidRPr="006227A1">
        <w:rPr>
          <w:rFonts w:hint="cs"/>
          <w:sz w:val="26"/>
          <w:szCs w:val="28"/>
          <w:rtl/>
          <w:lang/>
        </w:rPr>
        <w:t>تشتت</w:t>
      </w:r>
      <w:r w:rsidRPr="006227A1">
        <w:rPr>
          <w:sz w:val="26"/>
          <w:szCs w:val="28"/>
          <w:rtl/>
          <w:lang/>
        </w:rPr>
        <w:t xml:space="preserve"> </w:t>
      </w:r>
      <w:r w:rsidRPr="006227A1">
        <w:rPr>
          <w:rFonts w:hint="cs"/>
          <w:sz w:val="26"/>
          <w:szCs w:val="28"/>
          <w:rtl/>
          <w:lang/>
        </w:rPr>
        <w:t>الانتباه</w:t>
      </w:r>
      <w:r w:rsidRPr="006227A1">
        <w:rPr>
          <w:sz w:val="26"/>
          <w:szCs w:val="28"/>
          <w:rtl/>
          <w:lang/>
        </w:rPr>
        <w:t>-</w:t>
      </w:r>
      <w:r w:rsidRPr="006227A1">
        <w:rPr>
          <w:rFonts w:hint="cs"/>
          <w:sz w:val="26"/>
          <w:szCs w:val="28"/>
          <w:rtl/>
          <w:lang/>
        </w:rPr>
        <w:t>مقياس</w:t>
      </w:r>
      <w:r w:rsidRPr="006227A1">
        <w:rPr>
          <w:sz w:val="26"/>
          <w:szCs w:val="28"/>
          <w:rtl/>
          <w:lang/>
        </w:rPr>
        <w:t xml:space="preserve"> </w:t>
      </w:r>
      <w:r w:rsidRPr="006227A1">
        <w:rPr>
          <w:rFonts w:hint="cs"/>
          <w:sz w:val="26"/>
          <w:szCs w:val="28"/>
          <w:rtl/>
          <w:lang/>
        </w:rPr>
        <w:t>كونورز</w:t>
      </w:r>
      <w:r w:rsidRPr="006227A1">
        <w:rPr>
          <w:sz w:val="26"/>
          <w:szCs w:val="28"/>
          <w:rtl/>
          <w:lang/>
        </w:rPr>
        <w:t xml:space="preserve"> </w:t>
      </w:r>
      <w:r w:rsidRPr="006227A1">
        <w:rPr>
          <w:rFonts w:hint="cs"/>
          <w:sz w:val="26"/>
          <w:szCs w:val="28"/>
          <w:rtl/>
          <w:lang/>
        </w:rPr>
        <w:t>للوالدين</w:t>
      </w:r>
      <w:r w:rsidRPr="006227A1">
        <w:rPr>
          <w:sz w:val="26"/>
          <w:szCs w:val="28"/>
          <w:rtl/>
          <w:lang/>
        </w:rPr>
        <w:t xml:space="preserve">- </w:t>
      </w:r>
      <w:r w:rsidRPr="006227A1">
        <w:rPr>
          <w:rFonts w:hint="cs"/>
          <w:sz w:val="26"/>
          <w:szCs w:val="28"/>
          <w:rtl/>
          <w:lang/>
        </w:rPr>
        <w:t>المتناول</w:t>
      </w:r>
      <w:r w:rsidRPr="006227A1">
        <w:rPr>
          <w:sz w:val="26"/>
          <w:szCs w:val="28"/>
          <w:rtl/>
          <w:lang/>
        </w:rPr>
        <w:t xml:space="preserve"> </w:t>
      </w:r>
      <w:r w:rsidRPr="006227A1">
        <w:rPr>
          <w:rFonts w:hint="cs"/>
          <w:sz w:val="26"/>
          <w:szCs w:val="28"/>
          <w:rtl/>
          <w:lang/>
        </w:rPr>
        <w:t>الغذائى</w:t>
      </w:r>
      <w:r w:rsidRPr="006227A1">
        <w:rPr>
          <w:sz w:val="26"/>
          <w:szCs w:val="28"/>
          <w:rtl/>
          <w:lang/>
        </w:rPr>
        <w:t xml:space="preserve"> </w:t>
      </w:r>
      <w:r w:rsidRPr="006227A1">
        <w:rPr>
          <w:rFonts w:hint="cs"/>
          <w:sz w:val="26"/>
          <w:szCs w:val="28"/>
          <w:rtl/>
          <w:lang/>
        </w:rPr>
        <w:t>من</w:t>
      </w:r>
      <w:r w:rsidRPr="006227A1">
        <w:rPr>
          <w:sz w:val="26"/>
          <w:szCs w:val="28"/>
          <w:rtl/>
          <w:lang/>
        </w:rPr>
        <w:t xml:space="preserve"> </w:t>
      </w:r>
      <w:r w:rsidRPr="006227A1">
        <w:rPr>
          <w:rFonts w:hint="cs"/>
          <w:sz w:val="26"/>
          <w:szCs w:val="28"/>
          <w:rtl/>
          <w:lang/>
        </w:rPr>
        <w:t>البروتين</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rtl/>
          <w:lang/>
        </w:rPr>
      </w:pPr>
      <w:r w:rsidRPr="006227A1">
        <w:rPr>
          <w:sz w:val="26"/>
          <w:szCs w:val="28"/>
          <w:lang/>
        </w:rPr>
        <w:t>Introduction</w:t>
      </w:r>
      <w:r>
        <w:rPr>
          <w:sz w:val="26"/>
          <w:szCs w:val="28"/>
          <w:lang/>
        </w:rPr>
        <w: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rFonts w:eastAsia="ScalaLancetPro"/>
          <w:sz w:val="26"/>
          <w:szCs w:val="28"/>
          <w:lang/>
        </w:rPr>
        <w:t xml:space="preserve">Attention-deficit hyperactivity disorder (ADHD) is a neurodevelopmental disorder that affects 5% of children worldwide and is characterized by excessive and impairing inattentive, hyperactive, and impulsive behavior (DSM 5th ed. 2013). </w:t>
      </w:r>
      <w:r w:rsidRPr="006227A1">
        <w:rPr>
          <w:sz w:val="26"/>
          <w:szCs w:val="28"/>
          <w:lang/>
        </w:rPr>
        <w:t xml:space="preserve">The </w:t>
      </w:r>
      <w:hyperlink r:id="rId7" w:tooltip="Pathophysiology" w:history="1">
        <w:r w:rsidRPr="006227A1">
          <w:rPr>
            <w:sz w:val="26"/>
            <w:szCs w:val="28"/>
            <w:lang/>
          </w:rPr>
          <w:t>pathophysiology</w:t>
        </w:r>
      </w:hyperlink>
      <w:r w:rsidRPr="006227A1">
        <w:rPr>
          <w:sz w:val="26"/>
          <w:szCs w:val="28"/>
          <w:lang/>
        </w:rPr>
        <w:t xml:space="preserve"> of ADHD is unclear. Research on children with ADHD has shown a general reduction of brain volume especially in the volume of the left-sided </w:t>
      </w:r>
      <w:hyperlink r:id="rId8" w:tooltip="Prefrontal cortex" w:history="1">
        <w:r w:rsidRPr="006227A1">
          <w:rPr>
            <w:sz w:val="26"/>
            <w:szCs w:val="28"/>
            <w:lang/>
          </w:rPr>
          <w:t>prefrontal cortex</w:t>
        </w:r>
      </w:hyperlink>
      <w:r w:rsidRPr="006227A1">
        <w:rPr>
          <w:sz w:val="26"/>
          <w:szCs w:val="28"/>
          <w:lang/>
        </w:rPr>
        <w:t xml:space="preserve"> (Krain et al., 2006). Abnormalities in dopaminergic system either hypo- or hyperfunctioning are implicated (Congenit , 2003). Also abnormalities in the functioning of </w:t>
      </w:r>
      <w:hyperlink r:id="rId9" w:tooltip="Adrenergic" w:history="1">
        <w:r w:rsidRPr="006227A1">
          <w:rPr>
            <w:sz w:val="26"/>
            <w:szCs w:val="28"/>
            <w:lang/>
          </w:rPr>
          <w:t>adrenergic</w:t>
        </w:r>
      </w:hyperlink>
      <w:r w:rsidRPr="006227A1">
        <w:rPr>
          <w:sz w:val="26"/>
          <w:szCs w:val="28"/>
          <w:lang/>
        </w:rPr>
        <w:t xml:space="preserve">, </w:t>
      </w:r>
      <w:hyperlink r:id="rId10" w:tooltip="Serotoninergic" w:history="1">
        <w:r w:rsidRPr="006227A1">
          <w:rPr>
            <w:sz w:val="26"/>
            <w:szCs w:val="28"/>
            <w:lang/>
          </w:rPr>
          <w:t>serotoninergic</w:t>
        </w:r>
      </w:hyperlink>
      <w:r w:rsidRPr="006227A1">
        <w:rPr>
          <w:sz w:val="26"/>
          <w:szCs w:val="28"/>
          <w:lang/>
        </w:rPr>
        <w:t xml:space="preserve"> and </w:t>
      </w:r>
      <w:hyperlink r:id="rId11" w:tooltip="Cholinergic" w:history="1">
        <w:r w:rsidRPr="006227A1">
          <w:rPr>
            <w:sz w:val="26"/>
            <w:szCs w:val="28"/>
            <w:lang/>
          </w:rPr>
          <w:t>cholinergic</w:t>
        </w:r>
      </w:hyperlink>
      <w:r w:rsidRPr="006227A1">
        <w:rPr>
          <w:sz w:val="26"/>
          <w:szCs w:val="28"/>
          <w:lang/>
        </w:rPr>
        <w:t xml:space="preserve"> or nicotinergic pathways can be present and contribute to the pathophysiology of ADHD (Sikstr</w:t>
      </w:r>
      <w:r w:rsidRPr="006227A1">
        <w:rPr>
          <w:rFonts w:eastAsia="Times New Roman"/>
          <w:sz w:val="26"/>
          <w:szCs w:val="28"/>
          <w:lang/>
        </w:rPr>
        <w:t>ö</w:t>
      </w:r>
      <w:r w:rsidRPr="006227A1">
        <w:rPr>
          <w:sz w:val="26"/>
          <w:szCs w:val="28"/>
          <w:lang/>
        </w:rPr>
        <w:t>m &amp; S</w:t>
      </w:r>
      <w:r w:rsidRPr="006227A1">
        <w:rPr>
          <w:rFonts w:eastAsia="Times New Roman"/>
          <w:sz w:val="26"/>
          <w:szCs w:val="28"/>
          <w:lang/>
        </w:rPr>
        <w:t>ö</w:t>
      </w:r>
      <w:r w:rsidRPr="006227A1">
        <w:rPr>
          <w:sz w:val="26"/>
          <w:szCs w:val="28"/>
          <w:lang/>
        </w:rPr>
        <w:t xml:space="preserve">derlund, 2007). ADHD incidence and prevalence showed progressive increase over a period of 18 years worldwide. Several studies discussed the role of food as a precipitating and </w:t>
      </w:r>
      <w:r w:rsidRPr="006227A1">
        <w:rPr>
          <w:rFonts w:eastAsia="ScalaLancetPro"/>
          <w:sz w:val="26"/>
          <w:szCs w:val="28"/>
          <w:lang/>
        </w:rPr>
        <w:t>one of the risk factors for ADHD that could be targeted for intervention (Hill &amp; Taylor, 2001).</w:t>
      </w:r>
      <w:r w:rsidRPr="006227A1">
        <w:rPr>
          <w:sz w:val="26"/>
          <w:szCs w:val="28"/>
          <w:lang/>
        </w:rPr>
        <w:t xml:space="preserve"> The effect of gluten intake on ADHD symptomatology was an era of research (Czaja-Bulsa et al., 2015). Sphingosin-1-phosphate (S1P) is a pleiotropic, bioactive, product of sphingomyelin metabolism; S1P signaling occurs via S1P receptors (S1PRs) and is involved in various aspects of inflammatory cell function. T and B lymphocytes as well as endothelial cells express distinctive profiles of S1PRs (Rosen &amp; Goetzl 2004). Also, sphingolipids are highly abundant in nervous tissues; affect neuronal and glial proliferation, differentiation and apoptosis as well as membrane permeability to Ca and K relevant to the generation and propagation of nervous impulse and neurotransmitter release (Chaves &amp; Sipione 2010).Emerging role of sphingolipids in disease pathogenesis in psychiatric disorders, including schizophrenia, bipolar, neurodevelopmental and major depression have been studied (Narayan et al., 2017).</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Aim of the study: was to measure S1P level in a group of ADHD children before and after (dietary protein restriction and gluten elimination) and its relation to ADHD outcome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Sample: the study included 47 children newly diagnosed with ADHD. Their ages ranged from 6 to9 years. They were recruited from behavioral and psychological assessment clinic of, national research center. Parents are motivated and capable to follow 5- weeks’ provided diet while not receiving any pharmacological or behavioral therapy. Any child with medical or metabolic condition interfering with the study (e.g. metabolic disorders, Diabetes mellitus, etc.) was excluded, also the desire to discontinue the study or refusing to participate ,receiving drugs, behavioral therapy or already following diet. Patients with Intelligence quotient (IQ) below 70 or comorbid psychiatric diseases other than oppositional defiant disorder (ODD) or conduct disorder (CD) were excluded.</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Ethical aspect of the study:</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Written informed consent was obtained from the parents after explanation of the aim of the study, its benefits and expected risks for their children if they participate in the study. Informed verbal assent was taken also from all the patients as their age exceeds eight years after a simplified explanation of the aim and benefits of the study for them. Approval was taken to conduct this research from the Ethical Committee of faculty of Postgraduate Childhood Studies Ain Shams University and the Ethical Committee of the National Research Centre (NRC).</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METHODS 1-Full history taking. Laying stress 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Sociodemografic Data; name, age, sex and socio-economic class.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Medical history of any medical condition interferes with dietary protein restriction (e.g. Diabetes mellitus or metabolic disorders).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2-Complete psychiatric examination: physical appearance ,separation, manner of rating, orientation, soft neurological signs, reading difficulties, language and speech, self-esteem, affect, judgment and insight, problems solving.</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3-Auxiological examination: assessment of weight, height and body mass index (BMI) (CDC 2000).</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4-They were diagnosed by DSM 5 (DSM5th ed. 2013)</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Six or more of the inattentive symptoms, hyperactivity/impulsivity symptoms or both have persisted for at least 6 months to a degree that is inconsistent with developmental level and that negatively impacts directly on social and academic/occupational activities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In addition, the following conditions must be met: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*Several symptoms are present in two or more setting, (e.g., at home, school or work; with friends or relatives; in other activities)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*There is clear evidence that the symptoms interfere with, or reduce the quality of, social, school, or work functioning.</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 symptoms do not happen only during the course of schizophrenia or another psychotic disorder.</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 symptoms are not explained by another mental disorder (e.g. Mood Disorder, Anxiety Disorder, Dissociative Disorder, or a Personality Disorder). 5- Diet history (previous 24 hour recall and food records): by asking the caregiver to remember in detail all the food and drink the child consumed during the previous 24 hours. That was done for 3 days (1 day of weekend and 2 workdays) with clarification of the description and preparation methods of foods and food portion sizes using household dishes and measures (e.g., cups, bowls, glasses, and spoons), geometric shapes (e.g., circles, triangles, rectangles) and food labels. 6-Diet analysis was done using food composition tables of nutrition institute, Egypt (National Nutrition Institute, 2006).</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8-Conner’s parent rating scale-revised short form (CPR-RS) (Goyette &amp; Conner , 1978). The Arabic form was used (Elbehery &amp; Aglan , 2009). It consists of six subscales (conduct problems, learning problems, anxiety, and hyperactive-impulsive, psychosomatic, ADHD index).</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9-Dietary protein restriction: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 expected energy requirements (EER) were adjusted according to EER tables (USDA , 2002). Protein intakes were calculated according to acceptable macronutrient distribution range (AMDR) so protein intake was 25-35 % of EER with exclusion of gluten and any gluten containing food from the diet.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10- Measuring serum S1P before and after dietary protein restriction by ELIZA technique using kit supplied from Bioassay technology laboratory Cat.No</w:t>
      </w:r>
      <w:r w:rsidRPr="006227A1">
        <w:rPr>
          <w:rFonts w:eastAsia="MS Mincho" w:hint="eastAsia"/>
          <w:sz w:val="26"/>
          <w:szCs w:val="28"/>
          <w:lang/>
        </w:rPr>
        <w:t>：</w:t>
      </w:r>
      <w:r w:rsidRPr="006227A1">
        <w:rPr>
          <w:sz w:val="26"/>
          <w:szCs w:val="28"/>
          <w:lang/>
        </w:rPr>
        <w:t>MBS163661. This kit used enzyme-linked immune sorbent assay (ELISA) based on the biotin double antibody sandwich technology to assay the human sphingosine 1phosphate (S1P).</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RESULTS: The study included 47 children; they were 34 (72.3%) males and 13 (27.7%) females, their ages ranged between (6-9) years. 40.5% of children were normal weight, 40.5% were overweight and 19% were obese. Diet analysis after following the provided diet showed statistically significant reduction of protein intake with concomitant decrease in all scores of Conner’s test subscales (improvement of behavioral symptoms).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Table (1): Distribution of children according to their BMI </w:t>
      </w:r>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6"/>
        <w:gridCol w:w="2448"/>
        <w:gridCol w:w="1750"/>
      </w:tblGrid>
      <w:tr w:rsidR="00EE0CE0" w:rsidRPr="006227A1" w:rsidTr="006227A1">
        <w:trPr>
          <w:trHeight w:val="416"/>
        </w:trPr>
        <w:tc>
          <w:tcPr>
            <w:tcW w:w="5070" w:type="dxa"/>
          </w:tcPr>
          <w:p w:rsidR="00EE0CE0" w:rsidRPr="006227A1" w:rsidRDefault="00EE0CE0" w:rsidP="002F1DF4">
            <w:pPr>
              <w:bidi w:val="0"/>
              <w:spacing w:line="40" w:lineRule="atLeast"/>
              <w:rPr>
                <w:sz w:val="26"/>
                <w:szCs w:val="28"/>
                <w:lang/>
              </w:rPr>
            </w:pPr>
            <w:r w:rsidRPr="006227A1">
              <w:rPr>
                <w:sz w:val="26"/>
                <w:szCs w:val="28"/>
                <w:lang/>
              </w:rPr>
              <w:t>BMI</w:t>
            </w:r>
          </w:p>
        </w:tc>
        <w:tc>
          <w:tcPr>
            <w:tcW w:w="2066" w:type="dxa"/>
          </w:tcPr>
          <w:p w:rsidR="00EE0CE0" w:rsidRPr="006227A1" w:rsidRDefault="00EE0CE0" w:rsidP="002F1DF4">
            <w:pPr>
              <w:bidi w:val="0"/>
              <w:spacing w:line="40" w:lineRule="atLeast"/>
              <w:rPr>
                <w:sz w:val="26"/>
                <w:szCs w:val="28"/>
                <w:lang/>
              </w:rPr>
            </w:pPr>
            <w:r w:rsidRPr="006227A1">
              <w:rPr>
                <w:sz w:val="26"/>
                <w:szCs w:val="28"/>
                <w:lang/>
              </w:rPr>
              <w:t>No. of children</w:t>
            </w:r>
          </w:p>
        </w:tc>
        <w:tc>
          <w:tcPr>
            <w:tcW w:w="1477" w:type="dxa"/>
          </w:tcPr>
          <w:p w:rsidR="00EE0CE0" w:rsidRPr="006227A1" w:rsidRDefault="00EE0CE0" w:rsidP="002F1DF4">
            <w:pPr>
              <w:bidi w:val="0"/>
              <w:spacing w:line="40" w:lineRule="atLeast"/>
              <w:rPr>
                <w:sz w:val="26"/>
                <w:szCs w:val="28"/>
                <w:lang/>
              </w:rPr>
            </w:pPr>
            <w:r w:rsidRPr="006227A1">
              <w:rPr>
                <w:sz w:val="26"/>
                <w:szCs w:val="28"/>
                <w:lang/>
              </w:rPr>
              <w:t>Percentage</w:t>
            </w:r>
          </w:p>
        </w:tc>
      </w:tr>
      <w:tr w:rsidR="00EE0CE0" w:rsidRPr="006227A1" w:rsidTr="006227A1">
        <w:trPr>
          <w:trHeight w:val="506"/>
        </w:trPr>
        <w:tc>
          <w:tcPr>
            <w:tcW w:w="5070" w:type="dxa"/>
          </w:tcPr>
          <w:p w:rsidR="00EE0CE0" w:rsidRPr="006227A1" w:rsidRDefault="00EE0CE0" w:rsidP="002F1DF4">
            <w:pPr>
              <w:bidi w:val="0"/>
              <w:spacing w:line="40" w:lineRule="atLeast"/>
              <w:rPr>
                <w:sz w:val="26"/>
                <w:szCs w:val="28"/>
                <w:lang/>
              </w:rPr>
            </w:pPr>
            <w:r w:rsidRPr="006227A1">
              <w:rPr>
                <w:sz w:val="26"/>
                <w:szCs w:val="28"/>
                <w:lang/>
              </w:rPr>
              <w:t>Normal weight (within 5th-85th)percentile</w:t>
            </w:r>
          </w:p>
        </w:tc>
        <w:tc>
          <w:tcPr>
            <w:tcW w:w="2066" w:type="dxa"/>
          </w:tcPr>
          <w:p w:rsidR="00EE0CE0" w:rsidRPr="006227A1" w:rsidRDefault="00EE0CE0" w:rsidP="002F1DF4">
            <w:pPr>
              <w:bidi w:val="0"/>
              <w:spacing w:line="40" w:lineRule="atLeast"/>
              <w:rPr>
                <w:sz w:val="26"/>
                <w:szCs w:val="28"/>
                <w:lang/>
              </w:rPr>
            </w:pPr>
            <w:r w:rsidRPr="006227A1">
              <w:rPr>
                <w:sz w:val="26"/>
                <w:szCs w:val="28"/>
                <w:lang/>
              </w:rPr>
              <w:t>19</w:t>
            </w:r>
          </w:p>
        </w:tc>
        <w:tc>
          <w:tcPr>
            <w:tcW w:w="1477" w:type="dxa"/>
          </w:tcPr>
          <w:p w:rsidR="00EE0CE0" w:rsidRPr="006227A1" w:rsidRDefault="00EE0CE0" w:rsidP="002F1DF4">
            <w:pPr>
              <w:bidi w:val="0"/>
              <w:spacing w:line="40" w:lineRule="atLeast"/>
              <w:rPr>
                <w:sz w:val="26"/>
                <w:szCs w:val="28"/>
                <w:lang/>
              </w:rPr>
            </w:pPr>
            <w:r w:rsidRPr="006227A1">
              <w:rPr>
                <w:sz w:val="26"/>
                <w:szCs w:val="28"/>
                <w:lang/>
              </w:rPr>
              <w:t>40.5%</w:t>
            </w:r>
          </w:p>
        </w:tc>
      </w:tr>
      <w:tr w:rsidR="00EE0CE0" w:rsidRPr="006227A1" w:rsidTr="006227A1">
        <w:trPr>
          <w:trHeight w:val="570"/>
        </w:trPr>
        <w:tc>
          <w:tcPr>
            <w:tcW w:w="5070" w:type="dxa"/>
          </w:tcPr>
          <w:p w:rsidR="00EE0CE0" w:rsidRPr="006227A1" w:rsidRDefault="00EE0CE0" w:rsidP="002F1DF4">
            <w:pPr>
              <w:bidi w:val="0"/>
              <w:spacing w:line="40" w:lineRule="atLeast"/>
              <w:rPr>
                <w:sz w:val="26"/>
                <w:szCs w:val="28"/>
                <w:lang/>
              </w:rPr>
            </w:pPr>
            <w:r w:rsidRPr="006227A1">
              <w:rPr>
                <w:sz w:val="26"/>
                <w:szCs w:val="28"/>
                <w:lang/>
              </w:rPr>
              <w:t>Overweight(within 85th-95th)percentile</w:t>
            </w:r>
          </w:p>
        </w:tc>
        <w:tc>
          <w:tcPr>
            <w:tcW w:w="2066" w:type="dxa"/>
          </w:tcPr>
          <w:p w:rsidR="00EE0CE0" w:rsidRPr="006227A1" w:rsidRDefault="00EE0CE0" w:rsidP="002F1DF4">
            <w:pPr>
              <w:bidi w:val="0"/>
              <w:spacing w:line="40" w:lineRule="atLeast"/>
              <w:rPr>
                <w:sz w:val="26"/>
                <w:szCs w:val="28"/>
                <w:lang/>
              </w:rPr>
            </w:pPr>
            <w:r w:rsidRPr="006227A1">
              <w:rPr>
                <w:sz w:val="26"/>
                <w:szCs w:val="28"/>
                <w:lang/>
              </w:rPr>
              <w:t>19</w:t>
            </w:r>
          </w:p>
        </w:tc>
        <w:tc>
          <w:tcPr>
            <w:tcW w:w="1477" w:type="dxa"/>
          </w:tcPr>
          <w:p w:rsidR="00EE0CE0" w:rsidRPr="006227A1" w:rsidRDefault="00EE0CE0" w:rsidP="002F1DF4">
            <w:pPr>
              <w:bidi w:val="0"/>
              <w:spacing w:line="40" w:lineRule="atLeast"/>
              <w:rPr>
                <w:sz w:val="26"/>
                <w:szCs w:val="28"/>
                <w:lang/>
              </w:rPr>
            </w:pPr>
            <w:r w:rsidRPr="006227A1">
              <w:rPr>
                <w:sz w:val="26"/>
                <w:szCs w:val="28"/>
                <w:lang/>
              </w:rPr>
              <w:t>40.5%</w:t>
            </w:r>
          </w:p>
        </w:tc>
      </w:tr>
      <w:tr w:rsidR="00EE0CE0" w:rsidRPr="006227A1" w:rsidTr="006227A1">
        <w:trPr>
          <w:trHeight w:val="266"/>
        </w:trPr>
        <w:tc>
          <w:tcPr>
            <w:tcW w:w="5070" w:type="dxa"/>
          </w:tcPr>
          <w:p w:rsidR="00EE0CE0" w:rsidRPr="006227A1" w:rsidRDefault="00EE0CE0" w:rsidP="002F1DF4">
            <w:pPr>
              <w:bidi w:val="0"/>
              <w:spacing w:line="40" w:lineRule="atLeast"/>
              <w:rPr>
                <w:sz w:val="26"/>
                <w:szCs w:val="28"/>
                <w:lang/>
              </w:rPr>
            </w:pPr>
            <w:r w:rsidRPr="006227A1">
              <w:rPr>
                <w:sz w:val="26"/>
                <w:szCs w:val="28"/>
                <w:lang/>
              </w:rPr>
              <w:t>Obese (above 95th percentile)</w:t>
            </w:r>
          </w:p>
        </w:tc>
        <w:tc>
          <w:tcPr>
            <w:tcW w:w="2066" w:type="dxa"/>
          </w:tcPr>
          <w:p w:rsidR="00EE0CE0" w:rsidRPr="006227A1" w:rsidRDefault="00EE0CE0" w:rsidP="002F1DF4">
            <w:pPr>
              <w:bidi w:val="0"/>
              <w:spacing w:line="40" w:lineRule="atLeast"/>
              <w:rPr>
                <w:sz w:val="26"/>
                <w:szCs w:val="28"/>
                <w:lang/>
              </w:rPr>
            </w:pPr>
            <w:r w:rsidRPr="006227A1">
              <w:rPr>
                <w:sz w:val="26"/>
                <w:szCs w:val="28"/>
                <w:lang/>
              </w:rPr>
              <w:t>9</w:t>
            </w:r>
          </w:p>
        </w:tc>
        <w:tc>
          <w:tcPr>
            <w:tcW w:w="1477" w:type="dxa"/>
          </w:tcPr>
          <w:p w:rsidR="00EE0CE0" w:rsidRPr="006227A1" w:rsidRDefault="00EE0CE0" w:rsidP="002F1DF4">
            <w:pPr>
              <w:bidi w:val="0"/>
              <w:spacing w:line="40" w:lineRule="atLeast"/>
              <w:rPr>
                <w:sz w:val="26"/>
                <w:szCs w:val="28"/>
                <w:lang/>
              </w:rPr>
            </w:pPr>
            <w:r w:rsidRPr="006227A1">
              <w:rPr>
                <w:sz w:val="26"/>
                <w:szCs w:val="28"/>
                <w:lang/>
              </w:rPr>
              <w:t>19%</w:t>
            </w:r>
          </w:p>
        </w:tc>
      </w:tr>
    </w:tbl>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This table shows that more than half of the patients are overweight and obese.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7.75pt;height:222pt;visibility:visible">
            <v:imagedata r:id="rId12" o:title=""/>
          </v:shape>
        </w:pic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Figure (1): Distribution of children according to their BMI</w: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This figure shows that 19 patients are normal weight, 19 are overweight and 9 patients are obese.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(2): protein intakes before and after dietary protein restriction</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8"/>
        <w:gridCol w:w="3199"/>
        <w:gridCol w:w="3469"/>
        <w:gridCol w:w="1157"/>
        <w:gridCol w:w="991"/>
      </w:tblGrid>
      <w:tr w:rsidR="00EE0CE0" w:rsidRPr="006227A1" w:rsidTr="006227A1">
        <w:trPr>
          <w:trHeight w:val="628"/>
          <w:jc w:val="center"/>
        </w:trPr>
        <w:tc>
          <w:tcPr>
            <w:tcW w:w="1191" w:type="dxa"/>
          </w:tcPr>
          <w:p w:rsidR="00EE0CE0" w:rsidRPr="006227A1" w:rsidRDefault="00EE0CE0" w:rsidP="002F1DF4">
            <w:pPr>
              <w:bidi w:val="0"/>
              <w:spacing w:line="40" w:lineRule="atLeast"/>
              <w:rPr>
                <w:sz w:val="26"/>
                <w:szCs w:val="28"/>
                <w:lang/>
              </w:rPr>
            </w:pPr>
          </w:p>
        </w:tc>
        <w:tc>
          <w:tcPr>
            <w:tcW w:w="2745" w:type="dxa"/>
          </w:tcPr>
          <w:p w:rsidR="00EE0CE0" w:rsidRPr="006227A1" w:rsidRDefault="00EE0CE0" w:rsidP="002F1DF4">
            <w:pPr>
              <w:bidi w:val="0"/>
              <w:spacing w:line="40" w:lineRule="atLeast"/>
              <w:rPr>
                <w:sz w:val="26"/>
                <w:szCs w:val="28"/>
                <w:lang/>
              </w:rPr>
            </w:pPr>
            <w:r w:rsidRPr="006227A1">
              <w:rPr>
                <w:sz w:val="26"/>
                <w:szCs w:val="28"/>
                <w:lang/>
              </w:rPr>
              <w:t xml:space="preserve">Protein intake before diet protein restriction </w:t>
            </w:r>
          </w:p>
        </w:tc>
        <w:tc>
          <w:tcPr>
            <w:tcW w:w="2976" w:type="dxa"/>
          </w:tcPr>
          <w:p w:rsidR="00EE0CE0" w:rsidRPr="006227A1" w:rsidRDefault="00EE0CE0" w:rsidP="002F1DF4">
            <w:pPr>
              <w:bidi w:val="0"/>
              <w:spacing w:line="40" w:lineRule="atLeast"/>
              <w:rPr>
                <w:sz w:val="26"/>
                <w:szCs w:val="28"/>
                <w:lang/>
              </w:rPr>
            </w:pPr>
            <w:r w:rsidRPr="006227A1">
              <w:rPr>
                <w:sz w:val="26"/>
                <w:szCs w:val="28"/>
                <w:lang/>
              </w:rPr>
              <w:t>Protein intake after following the provided diet</w:t>
            </w:r>
          </w:p>
        </w:tc>
        <w:tc>
          <w:tcPr>
            <w:tcW w:w="993" w:type="dxa"/>
          </w:tcPr>
          <w:p w:rsidR="00EE0CE0" w:rsidRPr="006227A1" w:rsidRDefault="00EE0CE0" w:rsidP="002F1DF4">
            <w:pPr>
              <w:bidi w:val="0"/>
              <w:spacing w:line="40" w:lineRule="atLeast"/>
              <w:rPr>
                <w:sz w:val="26"/>
                <w:szCs w:val="28"/>
                <w:lang/>
              </w:rPr>
            </w:pPr>
            <w:r w:rsidRPr="006227A1">
              <w:rPr>
                <w:sz w:val="26"/>
                <w:szCs w:val="28"/>
                <w:lang/>
              </w:rPr>
              <w:t>t-test</w:t>
            </w:r>
          </w:p>
        </w:tc>
        <w:tc>
          <w:tcPr>
            <w:tcW w:w="850" w:type="dxa"/>
          </w:tcPr>
          <w:p w:rsidR="00EE0CE0" w:rsidRPr="006227A1" w:rsidRDefault="00EE0CE0" w:rsidP="002F1DF4">
            <w:pPr>
              <w:bidi w:val="0"/>
              <w:spacing w:line="40" w:lineRule="atLeast"/>
              <w:rPr>
                <w:sz w:val="26"/>
                <w:szCs w:val="28"/>
                <w:lang/>
              </w:rPr>
            </w:pPr>
            <w:r w:rsidRPr="006227A1">
              <w:rPr>
                <w:sz w:val="26"/>
                <w:szCs w:val="28"/>
                <w:lang/>
              </w:rPr>
              <w:t>P value</w:t>
            </w:r>
          </w:p>
        </w:tc>
      </w:tr>
      <w:tr w:rsidR="00EE0CE0" w:rsidRPr="006227A1" w:rsidTr="006227A1">
        <w:trPr>
          <w:trHeight w:val="507"/>
          <w:jc w:val="center"/>
        </w:trPr>
        <w:tc>
          <w:tcPr>
            <w:tcW w:w="1191" w:type="dxa"/>
          </w:tcPr>
          <w:p w:rsidR="00EE0CE0" w:rsidRPr="006227A1" w:rsidRDefault="00EE0CE0" w:rsidP="002F1DF4">
            <w:pPr>
              <w:bidi w:val="0"/>
              <w:spacing w:line="40" w:lineRule="atLeast"/>
              <w:rPr>
                <w:sz w:val="26"/>
                <w:szCs w:val="28"/>
                <w:lang/>
              </w:rPr>
            </w:pPr>
            <w:r w:rsidRPr="006227A1">
              <w:rPr>
                <w:sz w:val="26"/>
                <w:szCs w:val="28"/>
                <w:lang/>
              </w:rPr>
              <w:t xml:space="preserve">Mean </w:t>
            </w:r>
            <w:r w:rsidRPr="006227A1">
              <w:rPr>
                <w:rFonts w:eastAsia="Times New Roman"/>
                <w:sz w:val="26"/>
                <w:szCs w:val="28"/>
                <w:lang/>
              </w:rPr>
              <w:t>±</w:t>
            </w:r>
            <w:r w:rsidRPr="006227A1">
              <w:rPr>
                <w:sz w:val="26"/>
                <w:szCs w:val="28"/>
                <w:lang/>
              </w:rPr>
              <w:t>SD</w:t>
            </w:r>
          </w:p>
        </w:tc>
        <w:tc>
          <w:tcPr>
            <w:tcW w:w="2745" w:type="dxa"/>
          </w:tcPr>
          <w:p w:rsidR="00EE0CE0" w:rsidRPr="006227A1" w:rsidRDefault="00EE0CE0" w:rsidP="002F1DF4">
            <w:pPr>
              <w:bidi w:val="0"/>
              <w:spacing w:line="40" w:lineRule="atLeast"/>
              <w:rPr>
                <w:sz w:val="26"/>
                <w:szCs w:val="28"/>
                <w:lang/>
              </w:rPr>
            </w:pPr>
            <w:r w:rsidRPr="006227A1">
              <w:rPr>
                <w:sz w:val="26"/>
                <w:szCs w:val="28"/>
                <w:lang/>
              </w:rPr>
              <w:t>60±21.3 g</w:t>
            </w:r>
          </w:p>
        </w:tc>
        <w:tc>
          <w:tcPr>
            <w:tcW w:w="2976" w:type="dxa"/>
          </w:tcPr>
          <w:p w:rsidR="00EE0CE0" w:rsidRPr="006227A1" w:rsidRDefault="00EE0CE0" w:rsidP="002F1DF4">
            <w:pPr>
              <w:bidi w:val="0"/>
              <w:spacing w:line="40" w:lineRule="atLeast"/>
              <w:rPr>
                <w:sz w:val="26"/>
                <w:szCs w:val="28"/>
                <w:lang/>
              </w:rPr>
            </w:pPr>
            <w:r w:rsidRPr="006227A1">
              <w:rPr>
                <w:sz w:val="26"/>
                <w:szCs w:val="28"/>
                <w:lang/>
              </w:rPr>
              <w:t>39.2±7.8 g</w:t>
            </w:r>
          </w:p>
        </w:tc>
        <w:tc>
          <w:tcPr>
            <w:tcW w:w="993" w:type="dxa"/>
            <w:vMerge w:val="restart"/>
          </w:tcPr>
          <w:p w:rsidR="00EE0CE0" w:rsidRPr="006227A1" w:rsidRDefault="00EE0CE0" w:rsidP="002F1DF4">
            <w:pPr>
              <w:bidi w:val="0"/>
              <w:spacing w:line="40" w:lineRule="atLeast"/>
              <w:rPr>
                <w:sz w:val="26"/>
                <w:szCs w:val="28"/>
                <w:lang/>
              </w:rPr>
            </w:pPr>
            <w:r w:rsidRPr="006227A1">
              <w:rPr>
                <w:sz w:val="26"/>
                <w:szCs w:val="28"/>
                <w:lang/>
              </w:rPr>
              <w:t>0.000</w:t>
            </w:r>
          </w:p>
          <w:p w:rsidR="00EE0CE0" w:rsidRPr="006227A1" w:rsidRDefault="00EE0CE0" w:rsidP="002F1DF4">
            <w:pPr>
              <w:bidi w:val="0"/>
              <w:spacing w:line="40" w:lineRule="atLeast"/>
              <w:rPr>
                <w:sz w:val="26"/>
                <w:szCs w:val="28"/>
                <w:lang/>
              </w:rPr>
            </w:pPr>
            <w:r w:rsidRPr="006227A1">
              <w:rPr>
                <w:sz w:val="26"/>
                <w:szCs w:val="28"/>
                <w:lang/>
              </w:rPr>
              <w:t>HS</w:t>
            </w:r>
          </w:p>
        </w:tc>
        <w:tc>
          <w:tcPr>
            <w:tcW w:w="850" w:type="dxa"/>
            <w:vMerge w:val="restart"/>
          </w:tcPr>
          <w:p w:rsidR="00EE0CE0" w:rsidRPr="006227A1" w:rsidRDefault="00EE0CE0" w:rsidP="002F1DF4">
            <w:pPr>
              <w:bidi w:val="0"/>
              <w:spacing w:line="40" w:lineRule="atLeast"/>
              <w:rPr>
                <w:sz w:val="26"/>
                <w:szCs w:val="28"/>
                <w:lang/>
              </w:rPr>
            </w:pPr>
            <w:r w:rsidRPr="006227A1">
              <w:rPr>
                <w:sz w:val="26"/>
                <w:szCs w:val="28"/>
                <w:lang/>
              </w:rPr>
              <w:t>4.1</w:t>
            </w:r>
          </w:p>
        </w:tc>
      </w:tr>
      <w:tr w:rsidR="00EE0CE0" w:rsidRPr="006227A1" w:rsidTr="006227A1">
        <w:trPr>
          <w:trHeight w:val="507"/>
          <w:jc w:val="center"/>
        </w:trPr>
        <w:tc>
          <w:tcPr>
            <w:tcW w:w="1191" w:type="dxa"/>
          </w:tcPr>
          <w:p w:rsidR="00EE0CE0" w:rsidRPr="006227A1" w:rsidRDefault="00EE0CE0" w:rsidP="002F1DF4">
            <w:pPr>
              <w:bidi w:val="0"/>
              <w:spacing w:line="40" w:lineRule="atLeast"/>
              <w:rPr>
                <w:sz w:val="26"/>
                <w:szCs w:val="28"/>
                <w:lang/>
              </w:rPr>
            </w:pPr>
            <w:r w:rsidRPr="006227A1">
              <w:rPr>
                <w:sz w:val="26"/>
                <w:szCs w:val="28"/>
                <w:lang/>
              </w:rPr>
              <w:t xml:space="preserve">Min. – max. </w:t>
            </w:r>
          </w:p>
        </w:tc>
        <w:tc>
          <w:tcPr>
            <w:tcW w:w="2745" w:type="dxa"/>
          </w:tcPr>
          <w:p w:rsidR="00EE0CE0" w:rsidRPr="006227A1" w:rsidRDefault="00EE0CE0" w:rsidP="002F1DF4">
            <w:pPr>
              <w:bidi w:val="0"/>
              <w:spacing w:line="40" w:lineRule="atLeast"/>
              <w:rPr>
                <w:sz w:val="26"/>
                <w:szCs w:val="28"/>
                <w:lang/>
              </w:rPr>
            </w:pPr>
            <w:r w:rsidRPr="006227A1">
              <w:rPr>
                <w:sz w:val="26"/>
                <w:szCs w:val="28"/>
                <w:lang/>
              </w:rPr>
              <w:t>38.7-81.2</w:t>
            </w:r>
          </w:p>
        </w:tc>
        <w:tc>
          <w:tcPr>
            <w:tcW w:w="2976" w:type="dxa"/>
          </w:tcPr>
          <w:p w:rsidR="00EE0CE0" w:rsidRPr="006227A1" w:rsidRDefault="00EE0CE0" w:rsidP="002F1DF4">
            <w:pPr>
              <w:bidi w:val="0"/>
              <w:spacing w:line="40" w:lineRule="atLeast"/>
              <w:rPr>
                <w:sz w:val="26"/>
                <w:szCs w:val="28"/>
                <w:lang/>
              </w:rPr>
            </w:pPr>
            <w:r w:rsidRPr="006227A1">
              <w:rPr>
                <w:sz w:val="26"/>
                <w:szCs w:val="28"/>
                <w:lang/>
              </w:rPr>
              <w:t>30.8-47</w:t>
            </w:r>
          </w:p>
        </w:tc>
        <w:tc>
          <w:tcPr>
            <w:tcW w:w="993" w:type="dxa"/>
            <w:vMerge/>
          </w:tcPr>
          <w:p w:rsidR="00EE0CE0" w:rsidRPr="006227A1" w:rsidRDefault="00EE0CE0" w:rsidP="002F1DF4">
            <w:pPr>
              <w:bidi w:val="0"/>
              <w:spacing w:line="40" w:lineRule="atLeast"/>
              <w:rPr>
                <w:sz w:val="26"/>
                <w:szCs w:val="28"/>
                <w:lang/>
              </w:rPr>
            </w:pPr>
          </w:p>
        </w:tc>
        <w:tc>
          <w:tcPr>
            <w:tcW w:w="850" w:type="dxa"/>
            <w:vMerge/>
          </w:tcPr>
          <w:p w:rsidR="00EE0CE0" w:rsidRPr="006227A1" w:rsidRDefault="00EE0CE0" w:rsidP="002F1DF4">
            <w:pPr>
              <w:bidi w:val="0"/>
              <w:spacing w:line="40" w:lineRule="atLeast"/>
              <w:rPr>
                <w:sz w:val="26"/>
                <w:szCs w:val="28"/>
                <w:lang/>
              </w:rPr>
            </w:pPr>
          </w:p>
        </w:tc>
      </w:tr>
    </w:tbl>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T-test: paired t-test HS: highly significant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2 shows that protein intake of patients decreased significantly after following the diet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pict>
          <v:shape id="Picture 6" o:spid="_x0000_i1026" type="#_x0000_t75" style="width:318.75pt;height:222.75pt;visibility:visible">
            <v:imagedata r:id="rId13" o:title=""/>
          </v:shape>
        </w:pic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Figure (2): Protein intake before and after diet modification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(3) : CPR-RS scores before and after diet protein restriction.</w:t>
      </w:r>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1"/>
        <w:gridCol w:w="1867"/>
        <w:gridCol w:w="1883"/>
        <w:gridCol w:w="1215"/>
        <w:gridCol w:w="1086"/>
        <w:gridCol w:w="1241"/>
        <w:gridCol w:w="1241"/>
      </w:tblGrid>
      <w:tr w:rsidR="00EE0CE0" w:rsidRPr="006227A1" w:rsidTr="006227A1">
        <w:trPr>
          <w:trHeight w:val="560"/>
        </w:trPr>
        <w:tc>
          <w:tcPr>
            <w:tcW w:w="3232" w:type="dxa"/>
            <w:gridSpan w:val="2"/>
          </w:tcPr>
          <w:p w:rsidR="00EE0CE0" w:rsidRPr="006227A1" w:rsidRDefault="00EE0CE0" w:rsidP="002F1DF4">
            <w:pPr>
              <w:bidi w:val="0"/>
              <w:spacing w:line="40" w:lineRule="atLeast"/>
              <w:rPr>
                <w:sz w:val="26"/>
                <w:szCs w:val="28"/>
                <w:lang/>
              </w:rPr>
            </w:pPr>
            <w:r w:rsidRPr="006227A1">
              <w:rPr>
                <w:sz w:val="26"/>
                <w:szCs w:val="28"/>
                <w:lang/>
              </w:rPr>
              <w:t>Conner’s subscales</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Mean ±SD</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 xml:space="preserve">Min. </w:t>
            </w:r>
          </w:p>
        </w:tc>
        <w:tc>
          <w:tcPr>
            <w:tcW w:w="992" w:type="dxa"/>
          </w:tcPr>
          <w:p w:rsidR="00EE0CE0" w:rsidRPr="006227A1" w:rsidRDefault="00EE0CE0" w:rsidP="002F1DF4">
            <w:pPr>
              <w:bidi w:val="0"/>
              <w:spacing w:line="40" w:lineRule="atLeast"/>
              <w:rPr>
                <w:sz w:val="26"/>
                <w:szCs w:val="28"/>
                <w:lang/>
              </w:rPr>
            </w:pPr>
            <w:r w:rsidRPr="006227A1">
              <w:rPr>
                <w:sz w:val="26"/>
                <w:szCs w:val="28"/>
                <w:lang/>
              </w:rPr>
              <w:t>Max.</w:t>
            </w:r>
          </w:p>
        </w:tc>
        <w:tc>
          <w:tcPr>
            <w:tcW w:w="1134" w:type="dxa"/>
          </w:tcPr>
          <w:p w:rsidR="00EE0CE0" w:rsidRPr="006227A1" w:rsidRDefault="00EE0CE0" w:rsidP="002F1DF4">
            <w:pPr>
              <w:bidi w:val="0"/>
              <w:spacing w:line="40" w:lineRule="atLeast"/>
              <w:rPr>
                <w:sz w:val="26"/>
                <w:szCs w:val="28"/>
                <w:lang/>
              </w:rPr>
            </w:pPr>
            <w:r w:rsidRPr="006227A1">
              <w:rPr>
                <w:sz w:val="26"/>
                <w:szCs w:val="28"/>
                <w:lang/>
              </w:rPr>
              <w:t>P value</w:t>
            </w:r>
          </w:p>
        </w:tc>
        <w:tc>
          <w:tcPr>
            <w:tcW w:w="1134" w:type="dxa"/>
          </w:tcPr>
          <w:p w:rsidR="00EE0CE0" w:rsidRPr="006227A1" w:rsidRDefault="00EE0CE0" w:rsidP="002F1DF4">
            <w:pPr>
              <w:bidi w:val="0"/>
              <w:spacing w:line="40" w:lineRule="atLeast"/>
              <w:rPr>
                <w:sz w:val="26"/>
                <w:szCs w:val="28"/>
                <w:lang/>
              </w:rPr>
            </w:pPr>
            <w:r w:rsidRPr="006227A1">
              <w:rPr>
                <w:sz w:val="26"/>
                <w:szCs w:val="28"/>
                <w:lang/>
              </w:rPr>
              <w:t>Z value</w:t>
            </w:r>
            <w:r w:rsidRPr="006227A1">
              <w:rPr>
                <w:rFonts w:ascii="Calibri" w:hAnsi="Calibri"/>
                <w:sz w:val="26"/>
                <w:szCs w:val="28"/>
                <w:lang/>
              </w:rPr>
              <w:t>⃰</w:t>
            </w:r>
          </w:p>
        </w:tc>
      </w:tr>
      <w:tr w:rsidR="00EE0CE0" w:rsidRPr="006227A1" w:rsidTr="006227A1">
        <w:trPr>
          <w:trHeight w:val="525"/>
        </w:trPr>
        <w:tc>
          <w:tcPr>
            <w:tcW w:w="1526" w:type="dxa"/>
            <w:vMerge w:val="restart"/>
          </w:tcPr>
          <w:p w:rsidR="00EE0CE0" w:rsidRPr="006227A1" w:rsidRDefault="00EE0CE0" w:rsidP="002F1DF4">
            <w:pPr>
              <w:bidi w:val="0"/>
              <w:spacing w:line="40" w:lineRule="atLeast"/>
              <w:rPr>
                <w:sz w:val="26"/>
                <w:szCs w:val="28"/>
                <w:lang/>
              </w:rPr>
            </w:pPr>
            <w:r w:rsidRPr="006227A1">
              <w:rPr>
                <w:sz w:val="26"/>
                <w:szCs w:val="28"/>
                <w:lang/>
              </w:rPr>
              <w:t>Hyperactivity index</w:t>
            </w:r>
          </w:p>
        </w:tc>
        <w:tc>
          <w:tcPr>
            <w:tcW w:w="1706" w:type="dxa"/>
          </w:tcPr>
          <w:p w:rsidR="00EE0CE0" w:rsidRPr="006227A1" w:rsidRDefault="00EE0CE0" w:rsidP="002F1DF4">
            <w:pPr>
              <w:bidi w:val="0"/>
              <w:spacing w:line="40" w:lineRule="atLeast"/>
              <w:rPr>
                <w:sz w:val="26"/>
                <w:szCs w:val="28"/>
                <w:lang/>
              </w:rPr>
            </w:pPr>
            <w:r w:rsidRPr="006227A1">
              <w:rPr>
                <w:sz w:val="26"/>
                <w:szCs w:val="28"/>
                <w:lang/>
              </w:rPr>
              <w:t>Before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69.38±14.19</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83.57</w:t>
            </w:r>
          </w:p>
        </w:tc>
        <w:tc>
          <w:tcPr>
            <w:tcW w:w="992" w:type="dxa"/>
          </w:tcPr>
          <w:p w:rsidR="00EE0CE0" w:rsidRPr="006227A1" w:rsidRDefault="00EE0CE0" w:rsidP="002F1DF4">
            <w:pPr>
              <w:bidi w:val="0"/>
              <w:spacing w:line="40" w:lineRule="atLeast"/>
              <w:rPr>
                <w:sz w:val="26"/>
                <w:szCs w:val="28"/>
                <w:lang/>
              </w:rPr>
            </w:pP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.000</w:t>
            </w:r>
          </w:p>
          <w:p w:rsidR="00EE0CE0" w:rsidRPr="006227A1" w:rsidRDefault="00EE0CE0" w:rsidP="002F1DF4">
            <w:pPr>
              <w:bidi w:val="0"/>
              <w:spacing w:line="40" w:lineRule="atLeast"/>
              <w:rPr>
                <w:sz w:val="26"/>
                <w:szCs w:val="28"/>
                <w:lang/>
              </w:rPr>
            </w:pPr>
            <w:r w:rsidRPr="006227A1">
              <w:rPr>
                <w:sz w:val="26"/>
                <w:szCs w:val="28"/>
                <w:lang/>
              </w:rPr>
              <w:t>HS</w:t>
            </w: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-4.650</w:t>
            </w:r>
          </w:p>
        </w:tc>
      </w:tr>
      <w:tr w:rsidR="00EE0CE0" w:rsidRPr="006227A1" w:rsidTr="006227A1">
        <w:trPr>
          <w:trHeight w:val="525"/>
        </w:trPr>
        <w:tc>
          <w:tcPr>
            <w:tcW w:w="1526" w:type="dxa"/>
            <w:vMerge/>
          </w:tcPr>
          <w:p w:rsidR="00EE0CE0" w:rsidRPr="006227A1" w:rsidRDefault="00EE0CE0" w:rsidP="002F1DF4">
            <w:pPr>
              <w:bidi w:val="0"/>
              <w:spacing w:line="40" w:lineRule="atLeast"/>
              <w:rPr>
                <w:sz w:val="26"/>
                <w:szCs w:val="28"/>
                <w:lang/>
              </w:rPr>
            </w:pPr>
          </w:p>
        </w:tc>
        <w:tc>
          <w:tcPr>
            <w:tcW w:w="1706" w:type="dxa"/>
          </w:tcPr>
          <w:p w:rsidR="00EE0CE0" w:rsidRPr="006227A1" w:rsidRDefault="00EE0CE0" w:rsidP="002F1DF4">
            <w:pPr>
              <w:bidi w:val="0"/>
              <w:spacing w:line="40" w:lineRule="atLeast"/>
              <w:rPr>
                <w:sz w:val="26"/>
                <w:szCs w:val="28"/>
                <w:lang/>
              </w:rPr>
            </w:pPr>
            <w:r w:rsidRPr="006227A1">
              <w:rPr>
                <w:sz w:val="26"/>
                <w:szCs w:val="28"/>
                <w:lang/>
              </w:rPr>
              <w:t>After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64±11.99</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76</w:t>
            </w:r>
          </w:p>
        </w:tc>
        <w:tc>
          <w:tcPr>
            <w:tcW w:w="992" w:type="dxa"/>
          </w:tcPr>
          <w:p w:rsidR="00EE0CE0" w:rsidRPr="006227A1" w:rsidRDefault="00EE0CE0" w:rsidP="002F1DF4">
            <w:pPr>
              <w:bidi w:val="0"/>
              <w:spacing w:line="40" w:lineRule="atLeast"/>
              <w:rPr>
                <w:sz w:val="26"/>
                <w:szCs w:val="28"/>
                <w:lang/>
              </w:rPr>
            </w:pPr>
            <w:r w:rsidRPr="006227A1">
              <w:rPr>
                <w:sz w:val="26"/>
                <w:szCs w:val="28"/>
                <w:lang/>
              </w:rPr>
              <w:t>52</w:t>
            </w:r>
          </w:p>
        </w:tc>
        <w:tc>
          <w:tcPr>
            <w:tcW w:w="1134" w:type="dxa"/>
            <w:vMerge/>
          </w:tcPr>
          <w:p w:rsidR="00EE0CE0" w:rsidRPr="006227A1" w:rsidRDefault="00EE0CE0" w:rsidP="002F1DF4">
            <w:pPr>
              <w:bidi w:val="0"/>
              <w:spacing w:line="40" w:lineRule="atLeast"/>
              <w:rPr>
                <w:sz w:val="26"/>
                <w:szCs w:val="28"/>
                <w:lang/>
              </w:rPr>
            </w:pPr>
          </w:p>
        </w:tc>
        <w:tc>
          <w:tcPr>
            <w:tcW w:w="1134" w:type="dxa"/>
            <w:vMerge/>
          </w:tcPr>
          <w:p w:rsidR="00EE0CE0" w:rsidRPr="006227A1" w:rsidRDefault="00EE0CE0" w:rsidP="002F1DF4">
            <w:pPr>
              <w:bidi w:val="0"/>
              <w:spacing w:line="40" w:lineRule="atLeast"/>
              <w:rPr>
                <w:sz w:val="26"/>
                <w:szCs w:val="28"/>
                <w:lang/>
              </w:rPr>
            </w:pPr>
          </w:p>
        </w:tc>
      </w:tr>
      <w:tr w:rsidR="00EE0CE0" w:rsidRPr="006227A1" w:rsidTr="006227A1">
        <w:trPr>
          <w:trHeight w:val="525"/>
        </w:trPr>
        <w:tc>
          <w:tcPr>
            <w:tcW w:w="1526" w:type="dxa"/>
            <w:vMerge w:val="restart"/>
          </w:tcPr>
          <w:p w:rsidR="00EE0CE0" w:rsidRPr="006227A1" w:rsidRDefault="00EE0CE0" w:rsidP="002F1DF4">
            <w:pPr>
              <w:bidi w:val="0"/>
              <w:spacing w:line="40" w:lineRule="atLeast"/>
              <w:rPr>
                <w:sz w:val="26"/>
                <w:szCs w:val="28"/>
                <w:lang/>
              </w:rPr>
            </w:pPr>
            <w:r w:rsidRPr="006227A1">
              <w:rPr>
                <w:sz w:val="26"/>
                <w:szCs w:val="28"/>
                <w:lang/>
              </w:rPr>
              <w:t>Impulsive hyperactive</w:t>
            </w:r>
          </w:p>
        </w:tc>
        <w:tc>
          <w:tcPr>
            <w:tcW w:w="1706" w:type="dxa"/>
          </w:tcPr>
          <w:p w:rsidR="00EE0CE0" w:rsidRPr="006227A1" w:rsidRDefault="00EE0CE0" w:rsidP="002F1DF4">
            <w:pPr>
              <w:bidi w:val="0"/>
              <w:spacing w:line="40" w:lineRule="atLeast"/>
              <w:rPr>
                <w:sz w:val="26"/>
                <w:szCs w:val="28"/>
                <w:lang/>
              </w:rPr>
            </w:pPr>
            <w:r w:rsidRPr="006227A1">
              <w:rPr>
                <w:sz w:val="26"/>
                <w:szCs w:val="28"/>
                <w:lang/>
              </w:rPr>
              <w:t>Before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65.94±7.36</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58.58</w:t>
            </w:r>
          </w:p>
        </w:tc>
        <w:tc>
          <w:tcPr>
            <w:tcW w:w="992" w:type="dxa"/>
          </w:tcPr>
          <w:p w:rsidR="00EE0CE0" w:rsidRPr="006227A1" w:rsidRDefault="00EE0CE0" w:rsidP="002F1DF4">
            <w:pPr>
              <w:bidi w:val="0"/>
              <w:spacing w:line="40" w:lineRule="atLeast"/>
              <w:rPr>
                <w:sz w:val="26"/>
                <w:szCs w:val="28"/>
                <w:lang/>
              </w:rPr>
            </w:pPr>
            <w:r w:rsidRPr="006227A1">
              <w:rPr>
                <w:sz w:val="26"/>
                <w:szCs w:val="28"/>
                <w:lang/>
              </w:rPr>
              <w:t>73.3</w:t>
            </w: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.000</w:t>
            </w:r>
          </w:p>
          <w:p w:rsidR="00EE0CE0" w:rsidRPr="006227A1" w:rsidRDefault="00EE0CE0" w:rsidP="002F1DF4">
            <w:pPr>
              <w:bidi w:val="0"/>
              <w:spacing w:line="40" w:lineRule="atLeast"/>
              <w:rPr>
                <w:sz w:val="26"/>
                <w:szCs w:val="28"/>
                <w:lang/>
              </w:rPr>
            </w:pPr>
            <w:r w:rsidRPr="006227A1">
              <w:rPr>
                <w:sz w:val="26"/>
                <w:szCs w:val="28"/>
                <w:lang/>
              </w:rPr>
              <w:t>HS</w:t>
            </w: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-4.340</w:t>
            </w:r>
          </w:p>
        </w:tc>
      </w:tr>
      <w:tr w:rsidR="00EE0CE0" w:rsidRPr="006227A1" w:rsidTr="006227A1">
        <w:trPr>
          <w:trHeight w:val="525"/>
        </w:trPr>
        <w:tc>
          <w:tcPr>
            <w:tcW w:w="1526" w:type="dxa"/>
            <w:vMerge/>
          </w:tcPr>
          <w:p w:rsidR="00EE0CE0" w:rsidRPr="006227A1" w:rsidRDefault="00EE0CE0" w:rsidP="002F1DF4">
            <w:pPr>
              <w:bidi w:val="0"/>
              <w:spacing w:line="40" w:lineRule="atLeast"/>
              <w:rPr>
                <w:sz w:val="26"/>
                <w:szCs w:val="28"/>
                <w:lang/>
              </w:rPr>
            </w:pPr>
          </w:p>
        </w:tc>
        <w:tc>
          <w:tcPr>
            <w:tcW w:w="1706" w:type="dxa"/>
          </w:tcPr>
          <w:p w:rsidR="00EE0CE0" w:rsidRPr="006227A1" w:rsidRDefault="00EE0CE0" w:rsidP="002F1DF4">
            <w:pPr>
              <w:bidi w:val="0"/>
              <w:spacing w:line="40" w:lineRule="atLeast"/>
              <w:rPr>
                <w:sz w:val="26"/>
                <w:szCs w:val="28"/>
                <w:lang/>
              </w:rPr>
            </w:pPr>
            <w:r w:rsidRPr="006227A1">
              <w:rPr>
                <w:sz w:val="26"/>
                <w:szCs w:val="28"/>
                <w:lang/>
              </w:rPr>
              <w:t>After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64.31±6.93</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57.38</w:t>
            </w:r>
          </w:p>
        </w:tc>
        <w:tc>
          <w:tcPr>
            <w:tcW w:w="992" w:type="dxa"/>
          </w:tcPr>
          <w:p w:rsidR="00EE0CE0" w:rsidRPr="006227A1" w:rsidRDefault="00EE0CE0" w:rsidP="002F1DF4">
            <w:pPr>
              <w:bidi w:val="0"/>
              <w:spacing w:line="40" w:lineRule="atLeast"/>
              <w:rPr>
                <w:sz w:val="26"/>
                <w:szCs w:val="28"/>
                <w:lang/>
              </w:rPr>
            </w:pPr>
            <w:r w:rsidRPr="006227A1">
              <w:rPr>
                <w:sz w:val="26"/>
                <w:szCs w:val="28"/>
                <w:lang/>
              </w:rPr>
              <w:t>71.24</w:t>
            </w:r>
          </w:p>
        </w:tc>
        <w:tc>
          <w:tcPr>
            <w:tcW w:w="1134" w:type="dxa"/>
            <w:vMerge/>
          </w:tcPr>
          <w:p w:rsidR="00EE0CE0" w:rsidRPr="006227A1" w:rsidRDefault="00EE0CE0" w:rsidP="002F1DF4">
            <w:pPr>
              <w:bidi w:val="0"/>
              <w:spacing w:line="40" w:lineRule="atLeast"/>
              <w:rPr>
                <w:sz w:val="26"/>
                <w:szCs w:val="28"/>
                <w:lang/>
              </w:rPr>
            </w:pPr>
          </w:p>
        </w:tc>
        <w:tc>
          <w:tcPr>
            <w:tcW w:w="1134" w:type="dxa"/>
            <w:vMerge/>
          </w:tcPr>
          <w:p w:rsidR="00EE0CE0" w:rsidRPr="006227A1" w:rsidRDefault="00EE0CE0" w:rsidP="002F1DF4">
            <w:pPr>
              <w:bidi w:val="0"/>
              <w:spacing w:line="40" w:lineRule="atLeast"/>
              <w:rPr>
                <w:sz w:val="26"/>
                <w:szCs w:val="28"/>
                <w:lang/>
              </w:rPr>
            </w:pPr>
          </w:p>
        </w:tc>
      </w:tr>
      <w:tr w:rsidR="00EE0CE0" w:rsidRPr="006227A1" w:rsidTr="006227A1">
        <w:trPr>
          <w:trHeight w:val="263"/>
        </w:trPr>
        <w:tc>
          <w:tcPr>
            <w:tcW w:w="1526" w:type="dxa"/>
            <w:vMerge w:val="restart"/>
          </w:tcPr>
          <w:p w:rsidR="00EE0CE0" w:rsidRPr="006227A1" w:rsidRDefault="00EE0CE0" w:rsidP="002F1DF4">
            <w:pPr>
              <w:bidi w:val="0"/>
              <w:spacing w:line="40" w:lineRule="atLeast"/>
              <w:rPr>
                <w:sz w:val="26"/>
                <w:szCs w:val="28"/>
                <w:lang/>
              </w:rPr>
            </w:pPr>
            <w:r w:rsidRPr="006227A1">
              <w:rPr>
                <w:sz w:val="26"/>
                <w:szCs w:val="28"/>
                <w:lang/>
              </w:rPr>
              <w:t>Learning</w:t>
            </w:r>
          </w:p>
        </w:tc>
        <w:tc>
          <w:tcPr>
            <w:tcW w:w="1706" w:type="dxa"/>
          </w:tcPr>
          <w:p w:rsidR="00EE0CE0" w:rsidRPr="006227A1" w:rsidRDefault="00EE0CE0" w:rsidP="002F1DF4">
            <w:pPr>
              <w:bidi w:val="0"/>
              <w:spacing w:line="40" w:lineRule="atLeast"/>
              <w:rPr>
                <w:sz w:val="26"/>
                <w:szCs w:val="28"/>
                <w:lang/>
              </w:rPr>
            </w:pPr>
            <w:r w:rsidRPr="006227A1">
              <w:rPr>
                <w:sz w:val="26"/>
                <w:szCs w:val="28"/>
                <w:lang/>
              </w:rPr>
              <w:t>Before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71.85±12.58</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59.27</w:t>
            </w:r>
          </w:p>
        </w:tc>
        <w:tc>
          <w:tcPr>
            <w:tcW w:w="992" w:type="dxa"/>
          </w:tcPr>
          <w:p w:rsidR="00EE0CE0" w:rsidRPr="006227A1" w:rsidRDefault="00EE0CE0" w:rsidP="002F1DF4">
            <w:pPr>
              <w:bidi w:val="0"/>
              <w:spacing w:line="40" w:lineRule="atLeast"/>
              <w:rPr>
                <w:sz w:val="26"/>
                <w:szCs w:val="28"/>
                <w:lang/>
              </w:rPr>
            </w:pPr>
            <w:r w:rsidRPr="006227A1">
              <w:rPr>
                <w:sz w:val="26"/>
                <w:szCs w:val="28"/>
                <w:lang/>
              </w:rPr>
              <w:t>84.43</w:t>
            </w: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.000</w:t>
            </w:r>
          </w:p>
          <w:p w:rsidR="00EE0CE0" w:rsidRPr="006227A1" w:rsidRDefault="00EE0CE0" w:rsidP="002F1DF4">
            <w:pPr>
              <w:bidi w:val="0"/>
              <w:spacing w:line="40" w:lineRule="atLeast"/>
              <w:rPr>
                <w:sz w:val="26"/>
                <w:szCs w:val="28"/>
                <w:lang/>
              </w:rPr>
            </w:pPr>
            <w:r w:rsidRPr="006227A1">
              <w:rPr>
                <w:sz w:val="26"/>
                <w:szCs w:val="28"/>
                <w:lang/>
              </w:rPr>
              <w:t>HS</w:t>
            </w:r>
          </w:p>
        </w:tc>
        <w:tc>
          <w:tcPr>
            <w:tcW w:w="1134" w:type="dxa"/>
            <w:vMerge w:val="restart"/>
          </w:tcPr>
          <w:p w:rsidR="00EE0CE0" w:rsidRPr="006227A1" w:rsidRDefault="00EE0CE0" w:rsidP="002F1DF4">
            <w:pPr>
              <w:bidi w:val="0"/>
              <w:spacing w:line="40" w:lineRule="atLeast"/>
              <w:rPr>
                <w:sz w:val="26"/>
                <w:szCs w:val="28"/>
                <w:lang/>
              </w:rPr>
            </w:pPr>
            <w:r w:rsidRPr="006227A1">
              <w:rPr>
                <w:sz w:val="26"/>
                <w:szCs w:val="28"/>
                <w:lang/>
              </w:rPr>
              <w:t>-3.517</w:t>
            </w:r>
          </w:p>
        </w:tc>
      </w:tr>
      <w:tr w:rsidR="00EE0CE0" w:rsidRPr="006227A1" w:rsidTr="006227A1">
        <w:trPr>
          <w:trHeight w:val="262"/>
        </w:trPr>
        <w:tc>
          <w:tcPr>
            <w:tcW w:w="1526" w:type="dxa"/>
            <w:vMerge/>
          </w:tcPr>
          <w:p w:rsidR="00EE0CE0" w:rsidRPr="006227A1" w:rsidRDefault="00EE0CE0" w:rsidP="002F1DF4">
            <w:pPr>
              <w:bidi w:val="0"/>
              <w:spacing w:line="40" w:lineRule="atLeast"/>
              <w:rPr>
                <w:sz w:val="26"/>
                <w:szCs w:val="28"/>
                <w:lang/>
              </w:rPr>
            </w:pPr>
          </w:p>
        </w:tc>
        <w:tc>
          <w:tcPr>
            <w:tcW w:w="1706" w:type="dxa"/>
          </w:tcPr>
          <w:p w:rsidR="00EE0CE0" w:rsidRPr="006227A1" w:rsidRDefault="00EE0CE0" w:rsidP="002F1DF4">
            <w:pPr>
              <w:bidi w:val="0"/>
              <w:spacing w:line="40" w:lineRule="atLeast"/>
              <w:rPr>
                <w:sz w:val="26"/>
                <w:szCs w:val="28"/>
                <w:lang/>
              </w:rPr>
            </w:pPr>
            <w:r w:rsidRPr="006227A1">
              <w:rPr>
                <w:sz w:val="26"/>
                <w:szCs w:val="28"/>
                <w:lang/>
              </w:rPr>
              <w:t>After diet</w:t>
            </w:r>
          </w:p>
        </w:tc>
        <w:tc>
          <w:tcPr>
            <w:tcW w:w="1720" w:type="dxa"/>
          </w:tcPr>
          <w:p w:rsidR="00EE0CE0" w:rsidRPr="006227A1" w:rsidRDefault="00EE0CE0" w:rsidP="002F1DF4">
            <w:pPr>
              <w:bidi w:val="0"/>
              <w:spacing w:line="40" w:lineRule="atLeast"/>
              <w:rPr>
                <w:sz w:val="26"/>
                <w:szCs w:val="28"/>
                <w:lang/>
              </w:rPr>
            </w:pPr>
            <w:r w:rsidRPr="006227A1">
              <w:rPr>
                <w:sz w:val="26"/>
                <w:szCs w:val="28"/>
                <w:lang/>
              </w:rPr>
              <w:t>70.15±11.83</w:t>
            </w:r>
          </w:p>
        </w:tc>
        <w:tc>
          <w:tcPr>
            <w:tcW w:w="1110" w:type="dxa"/>
          </w:tcPr>
          <w:p w:rsidR="00EE0CE0" w:rsidRPr="006227A1" w:rsidRDefault="00EE0CE0" w:rsidP="002F1DF4">
            <w:pPr>
              <w:bidi w:val="0"/>
              <w:spacing w:line="40" w:lineRule="atLeast"/>
              <w:rPr>
                <w:sz w:val="26"/>
                <w:szCs w:val="28"/>
                <w:lang/>
              </w:rPr>
            </w:pPr>
            <w:r w:rsidRPr="006227A1">
              <w:rPr>
                <w:sz w:val="26"/>
                <w:szCs w:val="28"/>
                <w:lang/>
              </w:rPr>
              <w:t>58.32</w:t>
            </w:r>
          </w:p>
        </w:tc>
        <w:tc>
          <w:tcPr>
            <w:tcW w:w="992" w:type="dxa"/>
          </w:tcPr>
          <w:p w:rsidR="00EE0CE0" w:rsidRPr="006227A1" w:rsidRDefault="00EE0CE0" w:rsidP="002F1DF4">
            <w:pPr>
              <w:bidi w:val="0"/>
              <w:spacing w:line="40" w:lineRule="atLeast"/>
              <w:rPr>
                <w:sz w:val="26"/>
                <w:szCs w:val="28"/>
                <w:lang/>
              </w:rPr>
            </w:pPr>
            <w:r w:rsidRPr="006227A1">
              <w:rPr>
                <w:sz w:val="26"/>
                <w:szCs w:val="28"/>
                <w:lang/>
              </w:rPr>
              <w:t>81.98</w:t>
            </w:r>
          </w:p>
        </w:tc>
        <w:tc>
          <w:tcPr>
            <w:tcW w:w="1134" w:type="dxa"/>
            <w:vMerge/>
          </w:tcPr>
          <w:p w:rsidR="00EE0CE0" w:rsidRPr="006227A1" w:rsidRDefault="00EE0CE0" w:rsidP="002F1DF4">
            <w:pPr>
              <w:bidi w:val="0"/>
              <w:spacing w:line="40" w:lineRule="atLeast"/>
              <w:rPr>
                <w:sz w:val="26"/>
                <w:szCs w:val="28"/>
                <w:lang/>
              </w:rPr>
            </w:pPr>
          </w:p>
        </w:tc>
        <w:tc>
          <w:tcPr>
            <w:tcW w:w="1134" w:type="dxa"/>
            <w:vMerge/>
          </w:tcPr>
          <w:p w:rsidR="00EE0CE0" w:rsidRPr="006227A1" w:rsidRDefault="00EE0CE0" w:rsidP="002F1DF4">
            <w:pPr>
              <w:bidi w:val="0"/>
              <w:spacing w:line="40" w:lineRule="atLeast"/>
              <w:rPr>
                <w:sz w:val="26"/>
                <w:szCs w:val="28"/>
                <w:lang/>
              </w:rPr>
            </w:pPr>
          </w:p>
        </w:tc>
      </w:tr>
    </w:tbl>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*Wilcoxon test CPR-RS: Conner’s parent rating scale-revised short form HS: highly significant</w: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Table 3 shows improvement in behavioral symptoms as there is statistically significant reduction in CPR scores especially hyperactivity index.</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93"/>
        <w:gridCol w:w="5011"/>
      </w:tblGrid>
      <w:tr w:rsidR="00EE0CE0" w:rsidRPr="006227A1" w:rsidTr="006227A1">
        <w:trPr>
          <w:trHeight w:hRule="exact" w:val="5402"/>
          <w:jc w:val="center"/>
        </w:trPr>
        <w:tc>
          <w:tcPr>
            <w:tcW w:w="4994" w:type="dxa"/>
          </w:tcPr>
          <w:p w:rsidR="00EE0CE0" w:rsidRPr="006227A1" w:rsidRDefault="00EE0CE0" w:rsidP="002F1DF4">
            <w:pPr>
              <w:bidi w:val="0"/>
              <w:spacing w:line="40" w:lineRule="atLeast"/>
              <w:rPr>
                <w:sz w:val="26"/>
                <w:szCs w:val="28"/>
                <w:lang/>
              </w:rPr>
            </w:pPr>
            <w:r w:rsidRPr="006227A1">
              <w:rPr>
                <w:sz w:val="26"/>
                <w:szCs w:val="28"/>
                <w:lang/>
              </w:rPr>
              <w:pict>
                <v:shape id="Picture 8" o:spid="_x0000_i1027" type="#_x0000_t75" style="width:213pt;height:214.5pt;visibility:visible">
                  <v:imagedata r:id="rId14" o:title=""/>
                </v:shape>
              </w:pict>
            </w:r>
          </w:p>
          <w:p w:rsidR="00EE0CE0" w:rsidRPr="006227A1" w:rsidRDefault="00EE0CE0" w:rsidP="002F1DF4">
            <w:pPr>
              <w:bidi w:val="0"/>
              <w:spacing w:line="40" w:lineRule="atLeast"/>
              <w:rPr>
                <w:sz w:val="26"/>
                <w:szCs w:val="28"/>
                <w:lang/>
              </w:rPr>
            </w:pPr>
            <w:r w:rsidRPr="006227A1">
              <w:rPr>
                <w:sz w:val="26"/>
                <w:szCs w:val="28"/>
                <w:lang/>
              </w:rPr>
              <w:t>Figure (3):hyperactivity index score before and after diet protein restriction</w:t>
            </w:r>
          </w:p>
        </w:tc>
        <w:tc>
          <w:tcPr>
            <w:tcW w:w="4819" w:type="dxa"/>
          </w:tcPr>
          <w:p w:rsidR="00EE0CE0" w:rsidRPr="006227A1" w:rsidRDefault="00EE0CE0" w:rsidP="002F1DF4">
            <w:pPr>
              <w:bidi w:val="0"/>
              <w:spacing w:line="40" w:lineRule="atLeast"/>
              <w:rPr>
                <w:sz w:val="26"/>
                <w:szCs w:val="28"/>
                <w:lang/>
              </w:rPr>
            </w:pPr>
            <w:r w:rsidRPr="006227A1">
              <w:rPr>
                <w:sz w:val="26"/>
                <w:szCs w:val="28"/>
                <w:lang/>
              </w:rPr>
              <w:pict>
                <v:shape id="Picture 9" o:spid="_x0000_i1028" type="#_x0000_t75" style="width:213pt;height:214.5pt;visibility:visible">
                  <v:imagedata r:id="rId15" o:title=""/>
                </v:shape>
              </w:pict>
            </w:r>
          </w:p>
          <w:p w:rsidR="00EE0CE0" w:rsidRPr="006227A1" w:rsidRDefault="00EE0CE0" w:rsidP="002F1DF4">
            <w:pPr>
              <w:bidi w:val="0"/>
              <w:spacing w:line="40" w:lineRule="atLeast"/>
              <w:rPr>
                <w:sz w:val="26"/>
                <w:szCs w:val="28"/>
                <w:lang/>
              </w:rPr>
            </w:pPr>
            <w:r w:rsidRPr="006227A1">
              <w:rPr>
                <w:sz w:val="26"/>
                <w:szCs w:val="28"/>
                <w:lang/>
              </w:rPr>
              <w:t>Figure (4):impulsivity/hyperactivity score before and after diet protein restriction</w:t>
            </w:r>
          </w:p>
        </w:tc>
      </w:tr>
      <w:tr w:rsidR="00EE0CE0" w:rsidRPr="006227A1" w:rsidTr="006227A1">
        <w:trPr>
          <w:trHeight w:hRule="exact" w:val="4386"/>
          <w:jc w:val="center"/>
        </w:trPr>
        <w:tc>
          <w:tcPr>
            <w:tcW w:w="9813" w:type="dxa"/>
            <w:gridSpan w:val="2"/>
          </w:tcPr>
          <w:p w:rsidR="00EE0CE0" w:rsidRPr="006227A1" w:rsidRDefault="00EE0CE0" w:rsidP="002F1DF4">
            <w:pPr>
              <w:bidi w:val="0"/>
              <w:spacing w:line="40" w:lineRule="atLeast"/>
              <w:rPr>
                <w:sz w:val="26"/>
                <w:szCs w:val="28"/>
                <w:lang/>
              </w:rPr>
            </w:pPr>
            <w:r w:rsidRPr="006227A1">
              <w:rPr>
                <w:sz w:val="26"/>
                <w:szCs w:val="28"/>
                <w:lang/>
              </w:rPr>
              <w:pict>
                <v:shape id="Picture 10" o:spid="_x0000_i1029" type="#_x0000_t75" style="width:332.25pt;height:189pt;visibility:visible">
                  <v:imagedata r:id="rId16" o:title=""/>
                </v:shape>
              </w:pict>
            </w:r>
          </w:p>
          <w:p w:rsidR="00EE0CE0" w:rsidRPr="006227A1" w:rsidRDefault="00EE0CE0" w:rsidP="002F1DF4">
            <w:pPr>
              <w:bidi w:val="0"/>
              <w:spacing w:line="40" w:lineRule="atLeast"/>
              <w:rPr>
                <w:sz w:val="26"/>
                <w:szCs w:val="28"/>
                <w:lang/>
              </w:rPr>
            </w:pPr>
            <w:r w:rsidRPr="006227A1">
              <w:rPr>
                <w:sz w:val="26"/>
                <w:szCs w:val="28"/>
                <w:lang/>
              </w:rPr>
              <w:t>Figure (5):learning problem score before and after diet protein restriction</w:t>
            </w:r>
          </w:p>
          <w:p w:rsidR="00EE0CE0" w:rsidRPr="006227A1" w:rsidRDefault="00EE0CE0" w:rsidP="002F1DF4">
            <w:pPr>
              <w:bidi w:val="0"/>
              <w:spacing w:line="40" w:lineRule="atLeast"/>
              <w:rPr>
                <w:sz w:val="26"/>
                <w:szCs w:val="28"/>
                <w:lang/>
              </w:rPr>
            </w:pPr>
          </w:p>
        </w:tc>
      </w:tr>
    </w:tbl>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(4):S1P serum levels before and after diet protein restriction</w:t>
      </w:r>
    </w:p>
    <w:tbl>
      <w:tblPr>
        <w:tblW w:w="1020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tblPr>
      <w:tblGrid>
        <w:gridCol w:w="2560"/>
        <w:gridCol w:w="2777"/>
        <w:gridCol w:w="2669"/>
        <w:gridCol w:w="1098"/>
        <w:gridCol w:w="1100"/>
      </w:tblGrid>
      <w:tr w:rsidR="00EE0CE0" w:rsidRPr="006227A1" w:rsidTr="006227A1">
        <w:trPr>
          <w:trHeight w:hRule="exact" w:val="1168"/>
          <w:jc w:val="center"/>
        </w:trPr>
        <w:tc>
          <w:tcPr>
            <w:tcW w:w="2312" w:type="dxa"/>
            <w:tcBorders>
              <w:top w:val="thinThickSmallGap" w:sz="24" w:space="0" w:color="auto"/>
            </w:tcBorders>
            <w:shd w:val="clear" w:color="auto" w:fill="F2F2F2"/>
          </w:tcPr>
          <w:p w:rsidR="00EE0CE0" w:rsidRPr="006227A1" w:rsidRDefault="00EE0CE0" w:rsidP="002F1DF4">
            <w:pPr>
              <w:bidi w:val="0"/>
              <w:spacing w:line="40" w:lineRule="atLeast"/>
              <w:rPr>
                <w:sz w:val="26"/>
                <w:szCs w:val="28"/>
                <w:lang/>
              </w:rPr>
            </w:pPr>
          </w:p>
        </w:tc>
        <w:tc>
          <w:tcPr>
            <w:tcW w:w="2508" w:type="dxa"/>
            <w:tcBorders>
              <w:top w:val="thinThick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S1P levels before diet modification</w:t>
            </w:r>
          </w:p>
        </w:tc>
        <w:tc>
          <w:tcPr>
            <w:tcW w:w="2410" w:type="dxa"/>
            <w:tcBorders>
              <w:top w:val="thinThick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S1P levels after diet modification</w:t>
            </w:r>
          </w:p>
        </w:tc>
        <w:tc>
          <w:tcPr>
            <w:tcW w:w="992" w:type="dxa"/>
            <w:tcBorders>
              <w:top w:val="thinThick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Z</w:t>
            </w:r>
            <w:r w:rsidRPr="006227A1">
              <w:rPr>
                <w:rFonts w:ascii="Calibri" w:hAnsi="Calibri"/>
                <w:sz w:val="26"/>
                <w:szCs w:val="28"/>
                <w:lang/>
              </w:rPr>
              <w:t>⃰</w:t>
            </w:r>
          </w:p>
        </w:tc>
        <w:tc>
          <w:tcPr>
            <w:tcW w:w="993" w:type="dxa"/>
            <w:tcBorders>
              <w:top w:val="thinThick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P value</w:t>
            </w:r>
          </w:p>
        </w:tc>
      </w:tr>
      <w:tr w:rsidR="00EE0CE0" w:rsidRPr="006227A1" w:rsidTr="006227A1">
        <w:trPr>
          <w:trHeight w:hRule="exact" w:val="494"/>
          <w:jc w:val="center"/>
        </w:trPr>
        <w:tc>
          <w:tcPr>
            <w:tcW w:w="2312" w:type="dxa"/>
            <w:shd w:val="clear" w:color="auto" w:fill="F2F2F2"/>
          </w:tcPr>
          <w:p w:rsidR="00EE0CE0" w:rsidRPr="006227A1" w:rsidRDefault="00EE0CE0" w:rsidP="002F1DF4">
            <w:pPr>
              <w:bidi w:val="0"/>
              <w:spacing w:line="40" w:lineRule="atLeast"/>
              <w:rPr>
                <w:sz w:val="26"/>
                <w:szCs w:val="28"/>
                <w:lang/>
              </w:rPr>
            </w:pPr>
            <w:r w:rsidRPr="006227A1">
              <w:rPr>
                <w:sz w:val="26"/>
                <w:szCs w:val="28"/>
                <w:lang/>
              </w:rPr>
              <w:t>Number of cases</w:t>
            </w:r>
          </w:p>
          <w:p w:rsidR="00EE0CE0" w:rsidRPr="006227A1" w:rsidRDefault="00EE0CE0" w:rsidP="002F1DF4">
            <w:pPr>
              <w:bidi w:val="0"/>
              <w:spacing w:line="40" w:lineRule="atLeast"/>
              <w:rPr>
                <w:sz w:val="26"/>
                <w:szCs w:val="28"/>
                <w:lang/>
              </w:rPr>
            </w:pPr>
          </w:p>
        </w:tc>
        <w:tc>
          <w:tcPr>
            <w:tcW w:w="2508" w:type="dxa"/>
          </w:tcPr>
          <w:p w:rsidR="00EE0CE0" w:rsidRPr="006227A1" w:rsidRDefault="00EE0CE0" w:rsidP="002F1DF4">
            <w:pPr>
              <w:bidi w:val="0"/>
              <w:spacing w:line="40" w:lineRule="atLeast"/>
              <w:rPr>
                <w:sz w:val="26"/>
                <w:szCs w:val="28"/>
                <w:lang/>
              </w:rPr>
            </w:pPr>
            <w:r w:rsidRPr="006227A1">
              <w:rPr>
                <w:sz w:val="26"/>
                <w:szCs w:val="28"/>
                <w:lang/>
              </w:rPr>
              <w:t>46</w:t>
            </w:r>
          </w:p>
        </w:tc>
        <w:tc>
          <w:tcPr>
            <w:tcW w:w="2410" w:type="dxa"/>
          </w:tcPr>
          <w:p w:rsidR="00EE0CE0" w:rsidRPr="006227A1" w:rsidRDefault="00EE0CE0" w:rsidP="002F1DF4">
            <w:pPr>
              <w:bidi w:val="0"/>
              <w:spacing w:line="40" w:lineRule="atLeast"/>
              <w:rPr>
                <w:sz w:val="26"/>
                <w:szCs w:val="28"/>
                <w:lang/>
              </w:rPr>
            </w:pPr>
            <w:r w:rsidRPr="006227A1">
              <w:rPr>
                <w:sz w:val="26"/>
                <w:szCs w:val="28"/>
                <w:lang/>
              </w:rPr>
              <w:t>46</w:t>
            </w:r>
          </w:p>
        </w:tc>
        <w:tc>
          <w:tcPr>
            <w:tcW w:w="992" w:type="dxa"/>
            <w:vMerge w:val="restart"/>
          </w:tcPr>
          <w:p w:rsidR="00EE0CE0" w:rsidRPr="006227A1" w:rsidRDefault="00EE0CE0" w:rsidP="002F1DF4">
            <w:pPr>
              <w:bidi w:val="0"/>
              <w:spacing w:line="40" w:lineRule="atLeast"/>
              <w:rPr>
                <w:sz w:val="26"/>
                <w:szCs w:val="28"/>
                <w:lang/>
              </w:rPr>
            </w:pPr>
            <w:r w:rsidRPr="006227A1">
              <w:rPr>
                <w:sz w:val="26"/>
                <w:szCs w:val="28"/>
                <w:lang/>
              </w:rPr>
              <w:t>-3.737</w:t>
            </w:r>
          </w:p>
        </w:tc>
        <w:tc>
          <w:tcPr>
            <w:tcW w:w="993" w:type="dxa"/>
            <w:vMerge w:val="restart"/>
          </w:tcPr>
          <w:p w:rsidR="00EE0CE0" w:rsidRPr="006227A1" w:rsidRDefault="00EE0CE0" w:rsidP="002F1DF4">
            <w:pPr>
              <w:bidi w:val="0"/>
              <w:spacing w:line="40" w:lineRule="atLeast"/>
              <w:rPr>
                <w:sz w:val="26"/>
                <w:szCs w:val="28"/>
                <w:lang/>
              </w:rPr>
            </w:pPr>
            <w:r w:rsidRPr="006227A1">
              <w:rPr>
                <w:sz w:val="26"/>
                <w:szCs w:val="28"/>
                <w:lang/>
              </w:rPr>
              <w:t>.000</w:t>
            </w:r>
          </w:p>
          <w:p w:rsidR="00EE0CE0" w:rsidRPr="006227A1" w:rsidRDefault="00EE0CE0" w:rsidP="002F1DF4">
            <w:pPr>
              <w:bidi w:val="0"/>
              <w:spacing w:line="40" w:lineRule="atLeast"/>
              <w:rPr>
                <w:sz w:val="26"/>
                <w:szCs w:val="28"/>
                <w:lang/>
              </w:rPr>
            </w:pPr>
            <w:r w:rsidRPr="006227A1">
              <w:rPr>
                <w:sz w:val="26"/>
                <w:szCs w:val="28"/>
                <w:lang/>
              </w:rPr>
              <w:t>HS</w:t>
            </w:r>
          </w:p>
        </w:tc>
      </w:tr>
      <w:tr w:rsidR="00EE0CE0" w:rsidRPr="006227A1" w:rsidTr="006227A1">
        <w:trPr>
          <w:trHeight w:hRule="exact" w:val="417"/>
          <w:jc w:val="center"/>
        </w:trPr>
        <w:tc>
          <w:tcPr>
            <w:tcW w:w="2312" w:type="dxa"/>
            <w:shd w:val="clear" w:color="auto" w:fill="F2F2F2"/>
          </w:tcPr>
          <w:p w:rsidR="00EE0CE0" w:rsidRPr="006227A1" w:rsidRDefault="00EE0CE0" w:rsidP="002F1DF4">
            <w:pPr>
              <w:bidi w:val="0"/>
              <w:spacing w:line="40" w:lineRule="atLeast"/>
              <w:rPr>
                <w:sz w:val="26"/>
                <w:szCs w:val="28"/>
                <w:lang/>
              </w:rPr>
            </w:pPr>
            <w:r w:rsidRPr="006227A1">
              <w:rPr>
                <w:sz w:val="26"/>
                <w:szCs w:val="28"/>
                <w:lang/>
              </w:rPr>
              <w:t>Median(IQR)</w:t>
            </w:r>
          </w:p>
        </w:tc>
        <w:tc>
          <w:tcPr>
            <w:tcW w:w="2508" w:type="dxa"/>
          </w:tcPr>
          <w:p w:rsidR="00EE0CE0" w:rsidRPr="006227A1" w:rsidRDefault="00EE0CE0" w:rsidP="002F1DF4">
            <w:pPr>
              <w:bidi w:val="0"/>
              <w:spacing w:line="40" w:lineRule="atLeast"/>
              <w:rPr>
                <w:sz w:val="26"/>
                <w:szCs w:val="28"/>
                <w:lang/>
              </w:rPr>
            </w:pPr>
            <w:r w:rsidRPr="006227A1">
              <w:rPr>
                <w:sz w:val="26"/>
                <w:szCs w:val="28"/>
                <w:lang/>
              </w:rPr>
              <w:t>200(90-485) ng/L</w:t>
            </w:r>
          </w:p>
        </w:tc>
        <w:tc>
          <w:tcPr>
            <w:tcW w:w="2410" w:type="dxa"/>
          </w:tcPr>
          <w:p w:rsidR="00EE0CE0" w:rsidRPr="006227A1" w:rsidRDefault="00EE0CE0" w:rsidP="002F1DF4">
            <w:pPr>
              <w:bidi w:val="0"/>
              <w:spacing w:line="40" w:lineRule="atLeast"/>
              <w:rPr>
                <w:sz w:val="26"/>
                <w:szCs w:val="28"/>
                <w:lang/>
              </w:rPr>
            </w:pPr>
            <w:r w:rsidRPr="006227A1">
              <w:rPr>
                <w:sz w:val="26"/>
                <w:szCs w:val="28"/>
                <w:lang/>
              </w:rPr>
              <w:t>65(45-140) ng/L</w:t>
            </w:r>
          </w:p>
        </w:tc>
        <w:tc>
          <w:tcPr>
            <w:tcW w:w="992" w:type="dxa"/>
            <w:vMerge/>
          </w:tcPr>
          <w:p w:rsidR="00EE0CE0" w:rsidRPr="006227A1" w:rsidRDefault="00EE0CE0" w:rsidP="002F1DF4">
            <w:pPr>
              <w:bidi w:val="0"/>
              <w:spacing w:line="40" w:lineRule="atLeast"/>
              <w:rPr>
                <w:sz w:val="26"/>
                <w:szCs w:val="28"/>
                <w:lang/>
              </w:rPr>
            </w:pPr>
          </w:p>
        </w:tc>
        <w:tc>
          <w:tcPr>
            <w:tcW w:w="993" w:type="dxa"/>
            <w:vMerge/>
          </w:tcPr>
          <w:p w:rsidR="00EE0CE0" w:rsidRPr="006227A1" w:rsidRDefault="00EE0CE0" w:rsidP="002F1DF4">
            <w:pPr>
              <w:bidi w:val="0"/>
              <w:spacing w:line="40" w:lineRule="atLeast"/>
              <w:rPr>
                <w:sz w:val="26"/>
                <w:szCs w:val="28"/>
                <w:lang/>
              </w:rPr>
            </w:pPr>
          </w:p>
        </w:tc>
      </w:tr>
      <w:tr w:rsidR="00EE0CE0" w:rsidRPr="006227A1" w:rsidTr="006227A1">
        <w:trPr>
          <w:trHeight w:hRule="exact" w:val="564"/>
          <w:jc w:val="center"/>
        </w:trPr>
        <w:tc>
          <w:tcPr>
            <w:tcW w:w="2312" w:type="dxa"/>
            <w:tcBorders>
              <w:bottom w:val="thickThin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range</w:t>
            </w:r>
          </w:p>
        </w:tc>
        <w:tc>
          <w:tcPr>
            <w:tcW w:w="2508"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(45-1536)</w:t>
            </w:r>
          </w:p>
        </w:tc>
        <w:tc>
          <w:tcPr>
            <w:tcW w:w="2410"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(25-2280)</w:t>
            </w:r>
          </w:p>
        </w:tc>
        <w:tc>
          <w:tcPr>
            <w:tcW w:w="992" w:type="dxa"/>
            <w:vMerge/>
            <w:tcBorders>
              <w:bottom w:val="thickThinSmallGap" w:sz="24" w:space="0" w:color="auto"/>
            </w:tcBorders>
          </w:tcPr>
          <w:p w:rsidR="00EE0CE0" w:rsidRPr="006227A1" w:rsidRDefault="00EE0CE0" w:rsidP="002F1DF4">
            <w:pPr>
              <w:bidi w:val="0"/>
              <w:spacing w:line="40" w:lineRule="atLeast"/>
              <w:rPr>
                <w:sz w:val="26"/>
                <w:szCs w:val="28"/>
                <w:lang/>
              </w:rPr>
            </w:pPr>
          </w:p>
        </w:tc>
        <w:tc>
          <w:tcPr>
            <w:tcW w:w="993" w:type="dxa"/>
            <w:vMerge/>
            <w:tcBorders>
              <w:bottom w:val="thickThinSmallGap" w:sz="24" w:space="0" w:color="auto"/>
            </w:tcBorders>
          </w:tcPr>
          <w:p w:rsidR="00EE0CE0" w:rsidRPr="006227A1" w:rsidRDefault="00EE0CE0" w:rsidP="002F1DF4">
            <w:pPr>
              <w:bidi w:val="0"/>
              <w:spacing w:line="40" w:lineRule="atLeast"/>
              <w:rPr>
                <w:sz w:val="26"/>
                <w:szCs w:val="28"/>
                <w:lang/>
              </w:rPr>
            </w:pPr>
          </w:p>
        </w:tc>
      </w:tr>
    </w:tbl>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Z: Wilcoxon test ng/ l:nanogram per liter HS: highly significant</w: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That table shows statistically significant reduction in serum S1P after following diet protein restriction and gluten elimination from foods.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pict>
          <v:shape id="Picture 2" o:spid="_x0000_i1030" type="#_x0000_t75" style="width:403.5pt;height:261pt;visibility:visible">
            <v:imagedata r:id="rId17" o:title=""/>
          </v:shape>
        </w:pic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Figure (6): S1P serum level before and after diet protein restriction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(5): Correlation between serum S1P level and protein intake before diet protein restriction</w:t>
      </w:r>
    </w:p>
    <w:tbl>
      <w:tblPr>
        <w:tblW w:w="1020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000"/>
      </w:tblPr>
      <w:tblGrid>
        <w:gridCol w:w="2114"/>
        <w:gridCol w:w="1767"/>
        <w:gridCol w:w="3275"/>
        <w:gridCol w:w="3048"/>
      </w:tblGrid>
      <w:tr w:rsidR="00EE0CE0" w:rsidRPr="006227A1" w:rsidTr="006227A1">
        <w:trPr>
          <w:cantSplit/>
          <w:jc w:val="center"/>
        </w:trPr>
        <w:tc>
          <w:tcPr>
            <w:tcW w:w="3306" w:type="dxa"/>
            <w:gridSpan w:val="2"/>
            <w:tcBorders>
              <w:top w:val="thinThickSmallGap" w:sz="24" w:space="0" w:color="auto"/>
            </w:tcBorders>
            <w:shd w:val="clear" w:color="auto" w:fill="F2F2F2"/>
            <w:vAlign w:val="bottom"/>
          </w:tcPr>
          <w:p w:rsidR="00EE0CE0" w:rsidRPr="006227A1" w:rsidRDefault="00EE0CE0" w:rsidP="002F1DF4">
            <w:pPr>
              <w:bidi w:val="0"/>
              <w:spacing w:line="40" w:lineRule="atLeast"/>
              <w:rPr>
                <w:sz w:val="26"/>
                <w:szCs w:val="28"/>
                <w:lang/>
              </w:rPr>
            </w:pPr>
          </w:p>
        </w:tc>
        <w:tc>
          <w:tcPr>
            <w:tcW w:w="2790" w:type="dxa"/>
            <w:tcBorders>
              <w:top w:val="thinThickSmallGap" w:sz="24" w:space="0" w:color="auto"/>
            </w:tcBorders>
            <w:shd w:val="clear" w:color="auto" w:fill="F2F2F2"/>
            <w:vAlign w:val="bottom"/>
          </w:tcPr>
          <w:p w:rsidR="00EE0CE0" w:rsidRPr="006227A1" w:rsidRDefault="00EE0CE0" w:rsidP="002F1DF4">
            <w:pPr>
              <w:bidi w:val="0"/>
              <w:spacing w:line="40" w:lineRule="atLeast"/>
              <w:rPr>
                <w:sz w:val="26"/>
                <w:szCs w:val="28"/>
                <w:lang/>
              </w:rPr>
            </w:pPr>
            <w:r w:rsidRPr="006227A1">
              <w:rPr>
                <w:sz w:val="26"/>
                <w:szCs w:val="28"/>
                <w:lang/>
              </w:rPr>
              <w:t>S1P serum level before diet modification</w:t>
            </w:r>
          </w:p>
        </w:tc>
        <w:tc>
          <w:tcPr>
            <w:tcW w:w="2596" w:type="dxa"/>
            <w:tcBorders>
              <w:top w:val="thinThickSmallGap" w:sz="24" w:space="0" w:color="auto"/>
            </w:tcBorders>
            <w:shd w:val="clear" w:color="auto" w:fill="F2F2F2"/>
            <w:vAlign w:val="bottom"/>
          </w:tcPr>
          <w:p w:rsidR="00EE0CE0" w:rsidRPr="006227A1" w:rsidRDefault="00EE0CE0" w:rsidP="002F1DF4">
            <w:pPr>
              <w:bidi w:val="0"/>
              <w:spacing w:line="40" w:lineRule="atLeast"/>
              <w:rPr>
                <w:sz w:val="26"/>
                <w:szCs w:val="28"/>
                <w:lang/>
              </w:rPr>
            </w:pPr>
            <w:r w:rsidRPr="006227A1">
              <w:rPr>
                <w:sz w:val="26"/>
                <w:szCs w:val="28"/>
                <w:lang/>
              </w:rPr>
              <w:t>Protein intake before diet modification</w:t>
            </w:r>
          </w:p>
        </w:tc>
      </w:tr>
      <w:tr w:rsidR="00EE0CE0" w:rsidRPr="006227A1" w:rsidTr="006227A1">
        <w:trPr>
          <w:cantSplit/>
          <w:trHeight w:val="620"/>
          <w:jc w:val="center"/>
        </w:trPr>
        <w:tc>
          <w:tcPr>
            <w:tcW w:w="1801" w:type="dxa"/>
            <w:vMerge w:val="restart"/>
            <w:shd w:val="clear" w:color="auto" w:fill="F2F2F2"/>
          </w:tcPr>
          <w:p w:rsidR="00EE0CE0" w:rsidRPr="006227A1" w:rsidRDefault="00EE0CE0" w:rsidP="002F1DF4">
            <w:pPr>
              <w:bidi w:val="0"/>
              <w:spacing w:line="40" w:lineRule="atLeast"/>
              <w:rPr>
                <w:sz w:val="26"/>
                <w:szCs w:val="28"/>
                <w:lang/>
              </w:rPr>
            </w:pPr>
            <w:r w:rsidRPr="006227A1">
              <w:rPr>
                <w:sz w:val="26"/>
                <w:szCs w:val="28"/>
                <w:lang/>
              </w:rPr>
              <w:t xml:space="preserve">Sphingosin-1-phosphate </w:t>
            </w:r>
          </w:p>
        </w:tc>
        <w:tc>
          <w:tcPr>
            <w:tcW w:w="1505" w:type="dxa"/>
            <w:shd w:val="clear" w:color="auto" w:fill="F2F2F2"/>
          </w:tcPr>
          <w:p w:rsidR="00EE0CE0" w:rsidRPr="006227A1" w:rsidRDefault="00EE0CE0" w:rsidP="002F1DF4">
            <w:pPr>
              <w:bidi w:val="0"/>
              <w:spacing w:line="40" w:lineRule="atLeast"/>
              <w:rPr>
                <w:sz w:val="26"/>
                <w:szCs w:val="28"/>
                <w:lang/>
              </w:rPr>
            </w:pPr>
            <w:r w:rsidRPr="006227A1">
              <w:rPr>
                <w:sz w:val="26"/>
                <w:szCs w:val="28"/>
                <w:lang/>
              </w:rPr>
              <w:t>r</w:t>
            </w:r>
          </w:p>
        </w:tc>
        <w:tc>
          <w:tcPr>
            <w:tcW w:w="2790" w:type="dxa"/>
            <w:shd w:val="clear" w:color="auto" w:fill="FFFFFF"/>
            <w:vAlign w:val="center"/>
          </w:tcPr>
          <w:p w:rsidR="00EE0CE0" w:rsidRPr="006227A1" w:rsidRDefault="00EE0CE0" w:rsidP="002F1DF4">
            <w:pPr>
              <w:bidi w:val="0"/>
              <w:spacing w:line="40" w:lineRule="atLeast"/>
              <w:rPr>
                <w:sz w:val="26"/>
                <w:szCs w:val="28"/>
                <w:lang/>
              </w:rPr>
            </w:pPr>
            <w:r w:rsidRPr="006227A1">
              <w:rPr>
                <w:sz w:val="26"/>
                <w:szCs w:val="28"/>
                <w:lang/>
              </w:rPr>
              <w:t>1</w:t>
            </w:r>
          </w:p>
        </w:tc>
        <w:tc>
          <w:tcPr>
            <w:tcW w:w="2596" w:type="dxa"/>
            <w:shd w:val="clear" w:color="auto" w:fill="FFFFFF"/>
            <w:vAlign w:val="center"/>
          </w:tcPr>
          <w:p w:rsidR="00EE0CE0" w:rsidRPr="006227A1" w:rsidRDefault="00EE0CE0" w:rsidP="002F1DF4">
            <w:pPr>
              <w:bidi w:val="0"/>
              <w:spacing w:line="40" w:lineRule="atLeast"/>
              <w:rPr>
                <w:sz w:val="26"/>
                <w:szCs w:val="28"/>
                <w:lang/>
              </w:rPr>
            </w:pPr>
            <w:r w:rsidRPr="006227A1">
              <w:rPr>
                <w:sz w:val="26"/>
                <w:szCs w:val="28"/>
                <w:lang/>
              </w:rPr>
              <w:t>.665**</w:t>
            </w:r>
          </w:p>
        </w:tc>
      </w:tr>
      <w:tr w:rsidR="00EE0CE0" w:rsidRPr="006227A1" w:rsidTr="006227A1">
        <w:trPr>
          <w:cantSplit/>
          <w:trHeight w:val="726"/>
          <w:jc w:val="center"/>
        </w:trPr>
        <w:tc>
          <w:tcPr>
            <w:tcW w:w="1801" w:type="dxa"/>
            <w:vMerge/>
            <w:shd w:val="clear" w:color="auto" w:fill="F2F2F2"/>
          </w:tcPr>
          <w:p w:rsidR="00EE0CE0" w:rsidRPr="006227A1" w:rsidRDefault="00EE0CE0" w:rsidP="002F1DF4">
            <w:pPr>
              <w:bidi w:val="0"/>
              <w:spacing w:line="40" w:lineRule="atLeast"/>
              <w:rPr>
                <w:sz w:val="26"/>
                <w:szCs w:val="28"/>
                <w:lang/>
              </w:rPr>
            </w:pPr>
          </w:p>
        </w:tc>
        <w:tc>
          <w:tcPr>
            <w:tcW w:w="1505" w:type="dxa"/>
            <w:shd w:val="clear" w:color="auto" w:fill="F2F2F2"/>
          </w:tcPr>
          <w:p w:rsidR="00EE0CE0" w:rsidRPr="006227A1" w:rsidRDefault="00EE0CE0" w:rsidP="002F1DF4">
            <w:pPr>
              <w:bidi w:val="0"/>
              <w:spacing w:line="40" w:lineRule="atLeast"/>
              <w:rPr>
                <w:sz w:val="26"/>
                <w:szCs w:val="28"/>
                <w:lang/>
              </w:rPr>
            </w:pPr>
            <w:r w:rsidRPr="006227A1">
              <w:rPr>
                <w:sz w:val="26"/>
                <w:szCs w:val="28"/>
                <w:lang/>
              </w:rPr>
              <w:t>P value</w:t>
            </w:r>
          </w:p>
        </w:tc>
        <w:tc>
          <w:tcPr>
            <w:tcW w:w="2790" w:type="dxa"/>
            <w:shd w:val="clear" w:color="auto" w:fill="FFFFFF"/>
            <w:vAlign w:val="center"/>
          </w:tcPr>
          <w:p w:rsidR="00EE0CE0" w:rsidRPr="006227A1" w:rsidRDefault="00EE0CE0" w:rsidP="002F1DF4">
            <w:pPr>
              <w:bidi w:val="0"/>
              <w:spacing w:line="40" w:lineRule="atLeast"/>
              <w:rPr>
                <w:sz w:val="26"/>
                <w:szCs w:val="28"/>
                <w:lang/>
              </w:rPr>
            </w:pPr>
          </w:p>
        </w:tc>
        <w:tc>
          <w:tcPr>
            <w:tcW w:w="2596" w:type="dxa"/>
            <w:shd w:val="clear" w:color="auto" w:fill="FFFFFF"/>
            <w:vAlign w:val="center"/>
          </w:tcPr>
          <w:p w:rsidR="00EE0CE0" w:rsidRPr="006227A1" w:rsidRDefault="00EE0CE0" w:rsidP="002F1DF4">
            <w:pPr>
              <w:bidi w:val="0"/>
              <w:spacing w:line="40" w:lineRule="atLeast"/>
              <w:rPr>
                <w:sz w:val="26"/>
                <w:szCs w:val="28"/>
                <w:lang/>
              </w:rPr>
            </w:pPr>
            <w:r w:rsidRPr="006227A1">
              <w:rPr>
                <w:sz w:val="26"/>
                <w:szCs w:val="28"/>
                <w:lang/>
              </w:rPr>
              <w:t>.000</w:t>
            </w:r>
          </w:p>
        </w:tc>
      </w:tr>
      <w:tr w:rsidR="00EE0CE0" w:rsidRPr="006227A1" w:rsidTr="006227A1">
        <w:trPr>
          <w:cantSplit/>
          <w:trHeight w:val="804"/>
          <w:jc w:val="center"/>
        </w:trPr>
        <w:tc>
          <w:tcPr>
            <w:tcW w:w="1801" w:type="dxa"/>
            <w:vMerge/>
            <w:tcBorders>
              <w:bottom w:val="thickThinSmallGap" w:sz="24" w:space="0" w:color="auto"/>
            </w:tcBorders>
            <w:shd w:val="clear" w:color="auto" w:fill="F2F2F2"/>
          </w:tcPr>
          <w:p w:rsidR="00EE0CE0" w:rsidRPr="006227A1" w:rsidRDefault="00EE0CE0" w:rsidP="002F1DF4">
            <w:pPr>
              <w:bidi w:val="0"/>
              <w:spacing w:line="40" w:lineRule="atLeast"/>
              <w:rPr>
                <w:sz w:val="26"/>
                <w:szCs w:val="28"/>
                <w:lang/>
              </w:rPr>
            </w:pPr>
          </w:p>
        </w:tc>
        <w:tc>
          <w:tcPr>
            <w:tcW w:w="1505" w:type="dxa"/>
            <w:tcBorders>
              <w:bottom w:val="thickThinSmallGap" w:sz="24" w:space="0" w:color="auto"/>
            </w:tcBorders>
            <w:shd w:val="clear" w:color="auto" w:fill="F2F2F2"/>
          </w:tcPr>
          <w:p w:rsidR="00EE0CE0" w:rsidRPr="006227A1" w:rsidRDefault="00EE0CE0" w:rsidP="002F1DF4">
            <w:pPr>
              <w:bidi w:val="0"/>
              <w:spacing w:line="40" w:lineRule="atLeast"/>
              <w:rPr>
                <w:sz w:val="26"/>
                <w:szCs w:val="28"/>
                <w:lang/>
              </w:rPr>
            </w:pPr>
            <w:r w:rsidRPr="006227A1">
              <w:rPr>
                <w:sz w:val="26"/>
                <w:szCs w:val="28"/>
                <w:lang/>
              </w:rPr>
              <w:t>N</w:t>
            </w:r>
          </w:p>
        </w:tc>
        <w:tc>
          <w:tcPr>
            <w:tcW w:w="2790" w:type="dxa"/>
            <w:tcBorders>
              <w:bottom w:val="thickThinSmallGap" w:sz="24" w:space="0" w:color="auto"/>
            </w:tcBorders>
            <w:shd w:val="clear" w:color="auto" w:fill="FFFFFF"/>
            <w:vAlign w:val="center"/>
          </w:tcPr>
          <w:p w:rsidR="00EE0CE0" w:rsidRPr="006227A1" w:rsidRDefault="00EE0CE0" w:rsidP="002F1DF4">
            <w:pPr>
              <w:bidi w:val="0"/>
              <w:spacing w:line="40" w:lineRule="atLeast"/>
              <w:rPr>
                <w:sz w:val="26"/>
                <w:szCs w:val="28"/>
                <w:lang/>
              </w:rPr>
            </w:pPr>
            <w:r w:rsidRPr="006227A1">
              <w:rPr>
                <w:sz w:val="26"/>
                <w:szCs w:val="28"/>
                <w:lang/>
              </w:rPr>
              <w:t>47</w:t>
            </w:r>
          </w:p>
        </w:tc>
        <w:tc>
          <w:tcPr>
            <w:tcW w:w="2596" w:type="dxa"/>
            <w:tcBorders>
              <w:bottom w:val="thickThinSmallGap" w:sz="24" w:space="0" w:color="auto"/>
            </w:tcBorders>
            <w:shd w:val="clear" w:color="auto" w:fill="FFFFFF"/>
            <w:vAlign w:val="center"/>
          </w:tcPr>
          <w:p w:rsidR="00EE0CE0" w:rsidRPr="006227A1" w:rsidRDefault="00EE0CE0" w:rsidP="002F1DF4">
            <w:pPr>
              <w:bidi w:val="0"/>
              <w:spacing w:line="40" w:lineRule="atLeast"/>
              <w:rPr>
                <w:sz w:val="26"/>
                <w:szCs w:val="28"/>
                <w:lang/>
              </w:rPr>
            </w:pPr>
            <w:r w:rsidRPr="006227A1">
              <w:rPr>
                <w:sz w:val="26"/>
                <w:szCs w:val="28"/>
                <w:lang/>
              </w:rPr>
              <w:t>47</w:t>
            </w:r>
          </w:p>
        </w:tc>
      </w:tr>
    </w:tbl>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rFonts w:ascii="Calibri" w:hAnsi="Calibri"/>
          <w:sz w:val="26"/>
          <w:szCs w:val="28"/>
          <w:lang/>
        </w:rPr>
        <w:t>⃰</w:t>
      </w:r>
      <w:r w:rsidRPr="006227A1">
        <w:rPr>
          <w:sz w:val="26"/>
          <w:szCs w:val="28"/>
          <w:lang/>
        </w:rPr>
        <w:t xml:space="preserve"> </w:t>
      </w:r>
      <w:r w:rsidRPr="006227A1">
        <w:rPr>
          <w:rFonts w:ascii="Calibri" w:hAnsi="Calibri"/>
          <w:sz w:val="26"/>
          <w:szCs w:val="28"/>
          <w:lang/>
        </w:rPr>
        <w:t>⃰</w:t>
      </w:r>
      <w:r w:rsidRPr="006227A1">
        <w:rPr>
          <w:sz w:val="26"/>
          <w:szCs w:val="28"/>
          <w:lang/>
        </w:rPr>
        <w:t xml:space="preserve"> strong positive correlation r: Pearson correlation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pict>
          <v:shape id="Picture 15" o:spid="_x0000_i1031" type="#_x0000_t75" style="width:405.75pt;height:212.25pt;visibility:visible">
            <v:imagedata r:id="rId18" o:title=""/>
          </v:shape>
        </w:pic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Figure (7): Correlation between hyperactivity index scores of CPR scale and protein intake before following the diet.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5 and figure 7 show significant strong positive correlation between diet protein intake and serum S1P level.</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pict>
          <v:shape id="Picture 13" o:spid="_x0000_i1032" type="#_x0000_t75" style="width:424.5pt;height:292.5pt;visibility:visible">
            <v:imagedata r:id="rId19" o:title=""/>
          </v:shape>
        </w:pict>
      </w:r>
      <w:r w:rsidRPr="006227A1">
        <w:rPr>
          <w:sz w:val="26"/>
          <w:szCs w:val="28"/>
          <w:lang/>
        </w:rPr>
        <w:t>Figure (8): ROC curve for S1P serum level before and after diet protein restriction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Table (6): Diagnostic accuracy (Area under the curve AUC), sensitivity, specificity, and cut-off value of S1P before and after diet protein restriction</w:t>
      </w:r>
    </w:p>
    <w:tbl>
      <w:tblPr>
        <w:tblW w:w="1020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2655"/>
        <w:gridCol w:w="2157"/>
        <w:gridCol w:w="2696"/>
        <w:gridCol w:w="2696"/>
      </w:tblGrid>
      <w:tr w:rsidR="00EE0CE0" w:rsidRPr="006227A1" w:rsidTr="006227A1">
        <w:trPr>
          <w:trHeight w:val="700"/>
          <w:jc w:val="center"/>
        </w:trPr>
        <w:tc>
          <w:tcPr>
            <w:tcW w:w="2093" w:type="dxa"/>
            <w:tcBorders>
              <w:top w:val="thinThick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Cut-off point</w:t>
            </w:r>
          </w:p>
        </w:tc>
        <w:tc>
          <w:tcPr>
            <w:tcW w:w="1701" w:type="dxa"/>
            <w:tcBorders>
              <w:top w:val="thinThick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AUC</w:t>
            </w:r>
          </w:p>
        </w:tc>
        <w:tc>
          <w:tcPr>
            <w:tcW w:w="2126" w:type="dxa"/>
            <w:tcBorders>
              <w:top w:val="thinThick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sensitivity</w:t>
            </w:r>
          </w:p>
        </w:tc>
        <w:tc>
          <w:tcPr>
            <w:tcW w:w="2126" w:type="dxa"/>
            <w:tcBorders>
              <w:top w:val="thinThick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specificity</w:t>
            </w:r>
          </w:p>
        </w:tc>
      </w:tr>
      <w:tr w:rsidR="00EE0CE0" w:rsidRPr="006227A1" w:rsidTr="006227A1">
        <w:trPr>
          <w:trHeight w:val="795"/>
          <w:jc w:val="center"/>
        </w:trPr>
        <w:tc>
          <w:tcPr>
            <w:tcW w:w="2093"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47.5/l</w:t>
            </w:r>
          </w:p>
        </w:tc>
        <w:tc>
          <w:tcPr>
            <w:tcW w:w="1701"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.842</w:t>
            </w:r>
          </w:p>
        </w:tc>
        <w:tc>
          <w:tcPr>
            <w:tcW w:w="2126"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.977</w:t>
            </w:r>
          </w:p>
        </w:tc>
        <w:tc>
          <w:tcPr>
            <w:tcW w:w="2126" w:type="dxa"/>
            <w:tcBorders>
              <w:bottom w:val="thickThinSmallGap" w:sz="24" w:space="0" w:color="auto"/>
            </w:tcBorders>
          </w:tcPr>
          <w:p w:rsidR="00EE0CE0" w:rsidRPr="006227A1" w:rsidRDefault="00EE0CE0" w:rsidP="002F1DF4">
            <w:pPr>
              <w:bidi w:val="0"/>
              <w:spacing w:line="40" w:lineRule="atLeast"/>
              <w:rPr>
                <w:sz w:val="26"/>
                <w:szCs w:val="28"/>
                <w:lang/>
              </w:rPr>
            </w:pPr>
            <w:r w:rsidRPr="006227A1">
              <w:rPr>
                <w:sz w:val="26"/>
                <w:szCs w:val="28"/>
                <w:lang/>
              </w:rPr>
              <w:t>.727</w:t>
            </w:r>
          </w:p>
        </w:tc>
      </w:tr>
    </w:tbl>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 previous receiver operating characteristic curve (ROC) shows that serum S1P level of 47.5 ng /l was found as the best cut off point with sensitivity 84.2% and specificity 72.7% and area under the curve (AUC) 0.842%. Increased serum S1P level above this cut-off point associated with worsening of behavioral symptoms as measured with CPR.</w:t>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The prognostic ability of S1P for detecting worsening in symptoms of ADHD was reliable. So increased serum S1P above this cut off value could be considered as a potentially marker of worsening symptoms.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DISCUSSION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Patients of the study were between the ages of 6-9 years with a mean of 7.5. Number of males were 34 (72.3%) and females were 13 (27.7%) going with the male sex predilection in ADHD in a study of Biederman et al., (2002).</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In this study, 40.5% of children were normal weight, 40.5% were overweight and 19% were obese. That means that more than half of patients are either overweight or obese.</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That is going with the systematic review and meta-analysis by Cortese and Vincenzi (2012), and Corteases and Tessari (2016) showed a clear association between attention deficit hyperactivity disorder (ADHD) and obesity in more than 700,000 children and adults, of whom 48,161 had ADHD. The explanation is that excess eating is one of impulsivity manifestations, also difficult planning as a result of inattention leads to skipping breakfast and lunch resulting in obesity as fitted with Kooij (2016).</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In comparison to Tong et al., (2017) who concluded that there was no significant relationship between ADHD and BMI.</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In this study, we measured serum S1P levels in ADHD patients before and after following diet (protein restriction and gluten elimination). The median serum level of S1P before diet was 200 ng/l and after diet protein restriction 65 ng/l. There was statistically significant decrease after diet protein restriction (Z=-3.737 p=.000). Also, improvement in behavior as shown by statistically significant reduction CPR-RS subscales scores as hyperactivity index scores (p≤0.001), impulsivity/hyperactivity scores (p≤0.001) and learning scores (p≤0.001) occurred after following the diet.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That comes in agreement with </w:t>
      </w:r>
      <w:hyperlink r:id="rId20" w:history="1">
        <w:r w:rsidRPr="006227A1">
          <w:rPr>
            <w:sz w:val="26"/>
            <w:szCs w:val="28"/>
            <w:lang/>
          </w:rPr>
          <w:t>Henríquez-Henríquez</w:t>
        </w:r>
      </w:hyperlink>
      <w:r w:rsidRPr="006227A1">
        <w:rPr>
          <w:sz w:val="26"/>
          <w:szCs w:val="28"/>
          <w:lang/>
        </w:rPr>
        <w:t xml:space="preserve"> et al., (2015) who measured S1P in ADHD children and their unaffected relatives and found that serum S1P in ADHD patients (1.55±0.38 μM) was higher than their unaffected relatives (1.44 ± 0.38 μM). Also, Wu et al., (2018) found that pharmacological decrease of S1P level associated with improvement of learning problems and memory impairment.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In this study, there was strong positive significant correlation between protein intake before diet modification and serum S1P level during baseline period (r=0.665, p≤0.001). In accordance, Kunisawa and Kiyono (2016) found that high level of dietary proteins and thermally processed high protein food impaired S1P lyase activity that analyse sphingosine 1 phosphate to ethanolamine phosphate and hexadecenal leading to increase of S1P.</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Narayan et al., (2011) and Schnider et al., (2017) found that emerging role of sphingolipids in disease pathogenesis in psychiatric disorders including neurodevelopmental disorders.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Asherson et al., (</w:t>
      </w:r>
      <w:hyperlink r:id="rId21" w:anchor="B2" w:history="1">
        <w:r w:rsidRPr="006227A1">
          <w:rPr>
            <w:sz w:val="26"/>
            <w:szCs w:val="28"/>
            <w:lang/>
          </w:rPr>
          <w:t>2007</w:t>
        </w:r>
      </w:hyperlink>
      <w:r w:rsidRPr="006227A1">
        <w:rPr>
          <w:sz w:val="26"/>
          <w:szCs w:val="28"/>
          <w:lang/>
        </w:rPr>
        <w:t>) and Rommelse et al., (</w:t>
      </w:r>
      <w:hyperlink r:id="rId22" w:anchor="B35" w:history="1">
        <w:r w:rsidRPr="006227A1">
          <w:rPr>
            <w:sz w:val="26"/>
            <w:szCs w:val="28"/>
            <w:lang/>
          </w:rPr>
          <w:t>2008</w:t>
        </w:r>
      </w:hyperlink>
      <w:r w:rsidRPr="006227A1">
        <w:rPr>
          <w:sz w:val="26"/>
          <w:szCs w:val="28"/>
          <w:lang/>
        </w:rPr>
        <w:t>) showed that regions containing genes encoding key enzymes in the sphingolipid metabolism i.e., serine-palmitoyl transferase and sphingomyelinases have been mapped in association with ADHD.</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Another hypothesis that that S1P is involved in the development of intestinal immune diseases including food allergies and intestinal inflammation as it is involved in various aspects of inflammatory cell function (T and B lymphocytes, as well as endothelial cells) that express distinctive profiles of sphingosin 1 phosphate receptors (S1PRs) as reported by Goetzl and Rosen (2005), Rivera, et al., (2008) and Gohda, et al., (2008) so gluten restriction was associated with decrease serum S1P.</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 study of Naviaux et al., (2014) revealed that cell danger response (CDR) encountered with chemical, physical, or biological threats produces a cascade of changes in cellular electron flow, oxygen consumption, whole body metabolism and the gut microbiome are disturbed, behavior is changed, and chronic disease results as ADHD, asthma, atopy, gluten and many other food and chemical sensitivity syndromes, with stimulation of sphingosin 1 phosphate synthesis.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That can be the explanation for why serum sphingosin 1 phosphate levels decreases after diet protein and gluten restriction with the decrease of serum S1P level led to improvement of behavioral symptoms as assessed by CPR, so there is relation between ADHD, diet protein intake and serum S1P.</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CONCLUSION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The study revealed that serum S1P decreased significantly after diet protein restriction in ADHD patients with concomitant improvement in behavior.</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RECOMENDATIONS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Further studies on larger samples to emphasis the conclusion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Clarification of diet planning importance for ADHD patients.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Encouraging gluten free products industry and advising patients to use it.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REFERENCES: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rFonts w:eastAsia="ScalaLancetPro"/>
          <w:sz w:val="26"/>
          <w:szCs w:val="28"/>
          <w:lang/>
        </w:rPr>
        <w:t>American Psychiatric Association. Diagnostic and statistical manual of mental disorders, 5th edition, text revision (2013).Washington, DC: American Psychiatric Association.</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Asherson P., Zhou K., Anney R. J., Franke B., Buitelaar J., Ebstein R., et al. . (2008). A high-density SNP linkage scan with 142 combined subtype ADHD sib pairs identifies linkage regions on chromosomes 9 and 16. Mol. Psychiatry 13, 514–521.</w:t>
      </w:r>
    </w:p>
    <w:p w:rsidR="00EE0CE0" w:rsidRPr="006227A1" w:rsidRDefault="00EE0CE0" w:rsidP="002F1DF4">
      <w:pPr>
        <w:tabs>
          <w:tab w:val="clear" w:pos="0"/>
          <w:tab w:val="clear" w:pos="170"/>
          <w:tab w:val="clear" w:pos="227"/>
          <w:tab w:val="clear" w:pos="283"/>
        </w:tabs>
        <w:bidi w:val="0"/>
        <w:spacing w:line="360" w:lineRule="auto"/>
        <w:ind w:firstLine="425"/>
        <w:rPr>
          <w:rFonts w:eastAsia="ScalaLancetPro"/>
          <w:sz w:val="26"/>
          <w:szCs w:val="28"/>
          <w:lang/>
        </w:rPr>
      </w:pPr>
      <w:hyperlink r:id="rId23" w:history="1">
        <w:r w:rsidRPr="006227A1">
          <w:rPr>
            <w:sz w:val="26"/>
            <w:szCs w:val="28"/>
            <w:lang/>
          </w:rPr>
          <w:t>Biederman</w:t>
        </w:r>
      </w:hyperlink>
      <w:r w:rsidRPr="006227A1">
        <w:rPr>
          <w:sz w:val="26"/>
          <w:szCs w:val="28"/>
          <w:lang/>
        </w:rPr>
        <w:t xml:space="preserve"> J, </w:t>
      </w:r>
      <w:hyperlink r:id="rId24" w:history="1">
        <w:r w:rsidRPr="006227A1">
          <w:rPr>
            <w:sz w:val="26"/>
            <w:szCs w:val="28"/>
            <w:lang/>
          </w:rPr>
          <w:t>Petty</w:t>
        </w:r>
      </w:hyperlink>
      <w:r w:rsidRPr="006227A1">
        <w:rPr>
          <w:sz w:val="26"/>
          <w:szCs w:val="28"/>
          <w:lang/>
        </w:rPr>
        <w:t xml:space="preserve"> R, </w:t>
      </w:r>
      <w:hyperlink r:id="rId25" w:history="1">
        <w:r w:rsidRPr="006227A1">
          <w:rPr>
            <w:sz w:val="26"/>
            <w:szCs w:val="28"/>
            <w:lang/>
          </w:rPr>
          <w:t>Evans</w:t>
        </w:r>
      </w:hyperlink>
      <w:r w:rsidRPr="006227A1">
        <w:rPr>
          <w:sz w:val="26"/>
          <w:szCs w:val="28"/>
          <w:lang/>
        </w:rPr>
        <w:t xml:space="preserve"> M, </w:t>
      </w:r>
      <w:hyperlink r:id="rId26" w:history="1">
        <w:r w:rsidRPr="006227A1">
          <w:rPr>
            <w:sz w:val="26"/>
            <w:szCs w:val="28"/>
            <w:lang/>
          </w:rPr>
          <w:t>Small</w:t>
        </w:r>
      </w:hyperlink>
      <w:r w:rsidRPr="006227A1">
        <w:rPr>
          <w:sz w:val="26"/>
          <w:szCs w:val="28"/>
          <w:lang/>
        </w:rPr>
        <w:t xml:space="preserve"> J, </w:t>
      </w:r>
      <w:hyperlink r:id="rId27" w:history="1">
        <w:r w:rsidRPr="006227A1">
          <w:rPr>
            <w:sz w:val="26"/>
            <w:szCs w:val="28"/>
            <w:lang/>
          </w:rPr>
          <w:t>Faraone</w:t>
        </w:r>
      </w:hyperlink>
      <w:r w:rsidRPr="006227A1">
        <w:rPr>
          <w:sz w:val="26"/>
          <w:szCs w:val="28"/>
          <w:lang/>
        </w:rPr>
        <w:t xml:space="preserve"> V (2010). How persistent is ADHD? A controlled 10-year follow-up study of boys with ADHD. </w:t>
      </w:r>
      <w:hyperlink r:id="rId28" w:tgtFrame="pmc_ext" w:history="1">
        <w:r w:rsidRPr="006227A1">
          <w:rPr>
            <w:sz w:val="26"/>
            <w:szCs w:val="28"/>
            <w:lang/>
          </w:rPr>
          <w:t>Psychiatry Res. 177(3): 299–304.</w:t>
        </w:r>
      </w:hyperlink>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Center for disease control and prevention (2000) CDC growth charts for the United States: methods and development.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29" w:history="1">
        <w:r w:rsidRPr="006227A1">
          <w:rPr>
            <w:sz w:val="26"/>
            <w:szCs w:val="28"/>
            <w:lang/>
          </w:rPr>
          <w:t>Chaves</w:t>
        </w:r>
      </w:hyperlink>
      <w:r w:rsidRPr="006227A1">
        <w:rPr>
          <w:sz w:val="26"/>
          <w:szCs w:val="28"/>
          <w:lang/>
        </w:rPr>
        <w:t xml:space="preserve"> E P, </w:t>
      </w:r>
      <w:hyperlink r:id="rId30" w:history="1">
        <w:r w:rsidRPr="006227A1">
          <w:rPr>
            <w:sz w:val="26"/>
            <w:szCs w:val="28"/>
            <w:lang/>
          </w:rPr>
          <w:t>Sipione</w:t>
        </w:r>
      </w:hyperlink>
      <w:r w:rsidRPr="006227A1">
        <w:rPr>
          <w:sz w:val="26"/>
          <w:szCs w:val="28"/>
          <w:lang/>
        </w:rPr>
        <w:t xml:space="preserve"> S (2010). Sphingolipids and gangliosides of the nervous system in membrane function and dysfunction; </w:t>
      </w:r>
      <w:hyperlink r:id="rId31" w:history="1">
        <w:r w:rsidRPr="006227A1">
          <w:rPr>
            <w:sz w:val="26"/>
            <w:szCs w:val="28"/>
            <w:lang/>
          </w:rPr>
          <w:t>FEBS letters</w:t>
        </w:r>
      </w:hyperlink>
      <w:r w:rsidRPr="006227A1">
        <w:rPr>
          <w:sz w:val="26"/>
          <w:szCs w:val="28"/>
          <w:lang/>
        </w:rPr>
        <w:t> 584(9):1748-59</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Congenit Kyoto (2003). The dopaminergic system in attention deficit/ hyperactivity disorder. ; 43 (2): 114-22.</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32" w:history="1">
        <w:r w:rsidRPr="006227A1">
          <w:rPr>
            <w:sz w:val="26"/>
            <w:szCs w:val="28"/>
            <w:lang/>
          </w:rPr>
          <w:t>Cortese</w:t>
        </w:r>
      </w:hyperlink>
      <w:r w:rsidRPr="006227A1">
        <w:rPr>
          <w:sz w:val="26"/>
          <w:szCs w:val="28"/>
          <w:lang/>
        </w:rPr>
        <w:t xml:space="preserve"> S, </w:t>
      </w:r>
      <w:hyperlink r:id="rId33" w:history="1">
        <w:r w:rsidRPr="006227A1">
          <w:rPr>
            <w:sz w:val="26"/>
            <w:szCs w:val="28"/>
            <w:lang/>
          </w:rPr>
          <w:t>Tessari</w:t>
        </w:r>
      </w:hyperlink>
      <w:r w:rsidRPr="006227A1">
        <w:rPr>
          <w:sz w:val="26"/>
          <w:szCs w:val="28"/>
          <w:lang/>
        </w:rPr>
        <w:t xml:space="preserve"> L (2017) Attention-Deficit/Hyperactivity Disorder (ADHD) and Obesity: Update 2016</w:t>
      </w:r>
      <w:hyperlink r:id="rId34" w:history="1">
        <w:r w:rsidRPr="006227A1">
          <w:rPr>
            <w:sz w:val="26"/>
            <w:szCs w:val="28"/>
            <w:lang/>
          </w:rPr>
          <w:t>Curr Psychiatry Rep</w:t>
        </w:r>
      </w:hyperlink>
      <w:r w:rsidRPr="006227A1">
        <w:rPr>
          <w:sz w:val="26"/>
          <w:szCs w:val="28"/>
          <w:lang/>
        </w:rPr>
        <w:t>. 2017; 19(1): 4.</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35" w:history="1">
        <w:r w:rsidRPr="006227A1">
          <w:rPr>
            <w:sz w:val="26"/>
            <w:szCs w:val="28"/>
            <w:lang/>
          </w:rPr>
          <w:t>Cortese S</w:t>
        </w:r>
      </w:hyperlink>
      <w:r w:rsidRPr="006227A1">
        <w:rPr>
          <w:sz w:val="26"/>
          <w:szCs w:val="28"/>
          <w:lang/>
        </w:rPr>
        <w:t>, </w:t>
      </w:r>
      <w:hyperlink r:id="rId36" w:history="1">
        <w:r w:rsidRPr="006227A1">
          <w:rPr>
            <w:sz w:val="26"/>
            <w:szCs w:val="28"/>
            <w:lang/>
          </w:rPr>
          <w:t>Vincenzi B</w:t>
        </w:r>
      </w:hyperlink>
      <w:r w:rsidRPr="006227A1">
        <w:rPr>
          <w:sz w:val="26"/>
          <w:szCs w:val="28"/>
          <w:lang/>
        </w:rPr>
        <w:t>. (2012) Obesity and ADHD: clinical and neurobiological implications.</w:t>
      </w:r>
      <w:hyperlink r:id="rId37" w:tooltip="Current topics in behavioral neurosciences." w:history="1">
        <w:r w:rsidRPr="006227A1">
          <w:rPr>
            <w:sz w:val="26"/>
            <w:szCs w:val="28"/>
            <w:lang/>
          </w:rPr>
          <w:t>Curr Top Behav Neurosci.</w:t>
        </w:r>
      </w:hyperlink>
      <w:r w:rsidRPr="006227A1">
        <w:rPr>
          <w:sz w:val="26"/>
          <w:szCs w:val="28"/>
          <w:lang/>
        </w:rPr>
        <w:t> 2012;9:199-218.</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38" w:history="1">
        <w:r w:rsidRPr="006227A1">
          <w:rPr>
            <w:sz w:val="26"/>
            <w:szCs w:val="28"/>
            <w:lang/>
          </w:rPr>
          <w:t>Czaja-Bulsa G</w:t>
        </w:r>
      </w:hyperlink>
      <w:r w:rsidRPr="006227A1">
        <w:rPr>
          <w:sz w:val="26"/>
          <w:szCs w:val="28"/>
          <w:lang/>
        </w:rPr>
        <w:t xml:space="preserve"> (2015) Non coeliac gluten sensitivity - A new disease with gluten intolerance. </w:t>
      </w:r>
      <w:hyperlink r:id="rId39" w:tooltip="Clinical nutrition (Edinburgh, Scotland)." w:history="1">
        <w:r w:rsidRPr="006227A1">
          <w:rPr>
            <w:sz w:val="26"/>
            <w:szCs w:val="28"/>
            <w:lang/>
          </w:rPr>
          <w:t>Clin Nutr.</w:t>
        </w:r>
      </w:hyperlink>
      <w:r w:rsidRPr="006227A1">
        <w:rPr>
          <w:sz w:val="26"/>
          <w:szCs w:val="28"/>
          <w:lang/>
        </w:rPr>
        <w:t> Apr;34(2):189-94</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Elbehery A. A., Aglan A. (2009). Conner's Rating Scales, Arabic version of psychological health center. Faculty of Art, Asiut</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40" w:history="1">
        <w:r w:rsidRPr="006227A1">
          <w:rPr>
            <w:sz w:val="26"/>
            <w:szCs w:val="28"/>
            <w:lang/>
          </w:rPr>
          <w:t>Gohda M</w:t>
        </w:r>
      </w:hyperlink>
      <w:r w:rsidRPr="006227A1">
        <w:rPr>
          <w:sz w:val="26"/>
          <w:szCs w:val="28"/>
          <w:lang/>
        </w:rPr>
        <w:t>, </w:t>
      </w:r>
      <w:hyperlink r:id="rId41" w:history="1">
        <w:r w:rsidRPr="006227A1">
          <w:rPr>
            <w:sz w:val="26"/>
            <w:szCs w:val="28"/>
            <w:lang/>
          </w:rPr>
          <w:t>Kunisawa J</w:t>
        </w:r>
      </w:hyperlink>
      <w:r w:rsidRPr="006227A1">
        <w:rPr>
          <w:sz w:val="26"/>
          <w:szCs w:val="28"/>
          <w:lang/>
        </w:rPr>
        <w:t>, </w:t>
      </w:r>
      <w:hyperlink r:id="rId42" w:history="1">
        <w:r w:rsidRPr="006227A1">
          <w:rPr>
            <w:sz w:val="26"/>
            <w:szCs w:val="28"/>
            <w:lang/>
          </w:rPr>
          <w:t>Miura F</w:t>
        </w:r>
      </w:hyperlink>
      <w:r w:rsidRPr="006227A1">
        <w:rPr>
          <w:sz w:val="26"/>
          <w:szCs w:val="28"/>
          <w:lang/>
        </w:rPr>
        <w:t>, </w:t>
      </w:r>
      <w:hyperlink r:id="rId43" w:history="1">
        <w:r w:rsidRPr="006227A1">
          <w:rPr>
            <w:sz w:val="26"/>
            <w:szCs w:val="28"/>
            <w:lang/>
          </w:rPr>
          <w:t>Kagiyama Y</w:t>
        </w:r>
      </w:hyperlink>
      <w:r w:rsidRPr="006227A1">
        <w:rPr>
          <w:sz w:val="26"/>
          <w:szCs w:val="28"/>
          <w:lang/>
        </w:rPr>
        <w:t>, </w:t>
      </w:r>
      <w:hyperlink r:id="rId44" w:history="1">
        <w:r w:rsidRPr="006227A1">
          <w:rPr>
            <w:sz w:val="26"/>
            <w:szCs w:val="28"/>
            <w:lang/>
          </w:rPr>
          <w:t>Kurashima Y</w:t>
        </w:r>
      </w:hyperlink>
      <w:r w:rsidRPr="006227A1">
        <w:rPr>
          <w:sz w:val="26"/>
          <w:szCs w:val="28"/>
          <w:lang/>
        </w:rPr>
        <w:t>, </w:t>
      </w:r>
      <w:hyperlink r:id="rId45" w:history="1">
        <w:r w:rsidRPr="006227A1">
          <w:rPr>
            <w:sz w:val="26"/>
            <w:szCs w:val="28"/>
            <w:lang/>
          </w:rPr>
          <w:t>Higuchi M</w:t>
        </w:r>
      </w:hyperlink>
      <w:r w:rsidRPr="006227A1">
        <w:rPr>
          <w:sz w:val="26"/>
          <w:szCs w:val="28"/>
          <w:lang/>
        </w:rPr>
        <w:t>, </w:t>
      </w:r>
      <w:hyperlink r:id="rId46" w:history="1">
        <w:r w:rsidRPr="006227A1">
          <w:rPr>
            <w:sz w:val="26"/>
            <w:szCs w:val="28"/>
            <w:lang/>
          </w:rPr>
          <w:t>Ishikawa I</w:t>
        </w:r>
      </w:hyperlink>
      <w:r w:rsidRPr="006227A1">
        <w:rPr>
          <w:sz w:val="26"/>
          <w:szCs w:val="28"/>
          <w:lang/>
        </w:rPr>
        <w:t>, </w:t>
      </w:r>
      <w:hyperlink r:id="rId47" w:history="1">
        <w:r w:rsidRPr="006227A1">
          <w:rPr>
            <w:sz w:val="26"/>
            <w:szCs w:val="28"/>
            <w:lang/>
          </w:rPr>
          <w:t>Ogahara I</w:t>
        </w:r>
      </w:hyperlink>
      <w:r w:rsidRPr="006227A1">
        <w:rPr>
          <w:sz w:val="26"/>
          <w:szCs w:val="28"/>
          <w:lang/>
        </w:rPr>
        <w:t>, </w:t>
      </w:r>
      <w:hyperlink r:id="rId48" w:history="1">
        <w:r w:rsidRPr="006227A1">
          <w:rPr>
            <w:sz w:val="26"/>
            <w:szCs w:val="28"/>
            <w:lang/>
          </w:rPr>
          <w:t>Kiyono H</w:t>
        </w:r>
      </w:hyperlink>
      <w:r w:rsidRPr="006227A1">
        <w:rPr>
          <w:sz w:val="26"/>
          <w:szCs w:val="28"/>
          <w:lang/>
        </w:rPr>
        <w:t xml:space="preserve"> (2008). Sphingosine 1-phosphate regulates the egress of IgA plasmablasts from Peyer's patches for intestinal IgA responses. </w:t>
      </w:r>
      <w:hyperlink r:id="rId49" w:tooltip="Journal of immunology (Baltimore, Md. : 1950)." w:history="1">
        <w:r w:rsidRPr="006227A1">
          <w:rPr>
            <w:sz w:val="26"/>
            <w:szCs w:val="28"/>
            <w:lang/>
          </w:rPr>
          <w:t>J Immunol.</w:t>
        </w:r>
      </w:hyperlink>
      <w:r w:rsidRPr="006227A1">
        <w:rPr>
          <w:sz w:val="26"/>
          <w:szCs w:val="28"/>
          <w:lang/>
        </w:rPr>
        <w:t> 2008 Apr 15;180(8):5335-43.</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Goyette H, Conners K, Ulrich F (1978). Normative data on Revised Conners Parent and Teacher Rating Scales </w:t>
      </w:r>
      <w:hyperlink r:id="rId50" w:tooltip="Journal of Abnormal Child Psychology" w:history="1">
        <w:r w:rsidRPr="006227A1">
          <w:rPr>
            <w:sz w:val="26"/>
            <w:szCs w:val="28"/>
            <w:lang/>
          </w:rPr>
          <w:t>Journal of Abnormal Child Psychology</w:t>
        </w:r>
      </w:hyperlink>
      <w:r w:rsidRPr="006227A1">
        <w:rPr>
          <w:sz w:val="26"/>
          <w:szCs w:val="28"/>
          <w:lang/>
        </w:rPr>
        <w:t xml:space="preserve"> .6, </w:t>
      </w:r>
      <w:hyperlink r:id="rId51" w:history="1">
        <w:r w:rsidRPr="006227A1">
          <w:rPr>
            <w:sz w:val="26"/>
            <w:szCs w:val="28"/>
            <w:lang/>
          </w:rPr>
          <w:t>(2</w:t>
        </w:r>
      </w:hyperlink>
      <w:r w:rsidRPr="006227A1">
        <w:rPr>
          <w:sz w:val="26"/>
          <w:szCs w:val="28"/>
          <w:lang/>
        </w:rPr>
        <w:t>): 221–236.</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52" w:history="1">
        <w:r w:rsidRPr="006227A1">
          <w:rPr>
            <w:sz w:val="26"/>
            <w:szCs w:val="28"/>
            <w:lang/>
          </w:rPr>
          <w:t>Henríquez-Henríquez</w:t>
        </w:r>
      </w:hyperlink>
      <w:r w:rsidRPr="006227A1">
        <w:rPr>
          <w:sz w:val="26"/>
          <w:szCs w:val="28"/>
          <w:lang/>
        </w:rPr>
        <w:t xml:space="preserve"> P, </w:t>
      </w:r>
      <w:hyperlink r:id="rId53" w:history="1">
        <w:r w:rsidRPr="006227A1">
          <w:rPr>
            <w:sz w:val="26"/>
            <w:szCs w:val="28"/>
            <w:lang/>
          </w:rPr>
          <w:t>Sandra Solari</w:t>
        </w:r>
      </w:hyperlink>
      <w:r w:rsidRPr="006227A1">
        <w:rPr>
          <w:sz w:val="26"/>
          <w:szCs w:val="28"/>
          <w:lang/>
        </w:rPr>
        <w:t xml:space="preserve"> S, </w:t>
      </w:r>
      <w:hyperlink r:id="rId54" w:history="1">
        <w:r w:rsidRPr="006227A1">
          <w:rPr>
            <w:sz w:val="26"/>
            <w:szCs w:val="28"/>
            <w:lang/>
          </w:rPr>
          <w:t>Quiroga</w:t>
        </w:r>
      </w:hyperlink>
      <w:r w:rsidRPr="006227A1">
        <w:rPr>
          <w:sz w:val="26"/>
          <w:szCs w:val="28"/>
          <w:lang/>
        </w:rPr>
        <w:t xml:space="preserve">, T, </w:t>
      </w:r>
      <w:hyperlink r:id="rId55" w:history="1">
        <w:r w:rsidRPr="006227A1">
          <w:rPr>
            <w:sz w:val="26"/>
            <w:szCs w:val="28"/>
            <w:lang/>
          </w:rPr>
          <w:t>Kim</w:t>
        </w:r>
      </w:hyperlink>
      <w:r w:rsidRPr="006227A1">
        <w:rPr>
          <w:sz w:val="26"/>
          <w:szCs w:val="28"/>
          <w:lang/>
        </w:rPr>
        <w:t xml:space="preserve"> B, </w:t>
      </w:r>
      <w:hyperlink r:id="rId56" w:history="1">
        <w:r w:rsidRPr="006227A1">
          <w:rPr>
            <w:sz w:val="26"/>
            <w:szCs w:val="28"/>
            <w:lang/>
          </w:rPr>
          <w:t>Deckelbaum</w:t>
        </w:r>
      </w:hyperlink>
      <w:r w:rsidRPr="006227A1">
        <w:rPr>
          <w:sz w:val="26"/>
          <w:szCs w:val="28"/>
          <w:lang/>
        </w:rPr>
        <w:t xml:space="preserve"> R, </w:t>
      </w:r>
      <w:hyperlink r:id="rId57" w:history="1">
        <w:r w:rsidRPr="006227A1">
          <w:rPr>
            <w:sz w:val="26"/>
            <w:szCs w:val="28"/>
            <w:lang/>
          </w:rPr>
          <w:t>Worgall</w:t>
        </w:r>
      </w:hyperlink>
      <w:r w:rsidRPr="006227A1">
        <w:rPr>
          <w:sz w:val="26"/>
          <w:szCs w:val="28"/>
          <w:lang/>
        </w:rPr>
        <w:t xml:space="preserve"> T,(2015) Low serum sphingolipids in children with attention deficit-hyperactivity disorder</w:t>
      </w:r>
      <w:hyperlink r:id="rId58" w:history="1">
        <w:r w:rsidRPr="006227A1">
          <w:rPr>
            <w:sz w:val="26"/>
            <w:szCs w:val="28"/>
            <w:lang/>
          </w:rPr>
          <w:t>Front Neurosci</w:t>
        </w:r>
      </w:hyperlink>
      <w:r w:rsidRPr="006227A1">
        <w:rPr>
          <w:sz w:val="26"/>
          <w:szCs w:val="28"/>
          <w:lang/>
        </w:rPr>
        <w:t>.; 9: 300.</w:t>
      </w:r>
      <w:bookmarkStart w:id="1" w:name="h1"/>
      <w:bookmarkEnd w:id="1"/>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rFonts w:eastAsia="ScalaLancetPro"/>
          <w:sz w:val="26"/>
          <w:szCs w:val="28"/>
          <w:lang/>
        </w:rPr>
        <w:t xml:space="preserve">Hill P, Taylor E. (2001). An auditable protocol for treating attention deficit / hyperactivity disorder. </w:t>
      </w:r>
      <w:r w:rsidRPr="006227A1">
        <w:rPr>
          <w:sz w:val="26"/>
          <w:szCs w:val="28"/>
          <w:lang/>
        </w:rPr>
        <w:t>Arch Dis Child</w:t>
      </w:r>
      <w:r w:rsidRPr="006227A1">
        <w:rPr>
          <w:rFonts w:eastAsia="ScalaLancetPro"/>
          <w:sz w:val="26"/>
          <w:szCs w:val="28"/>
          <w:lang/>
        </w:rPr>
        <w:t xml:space="preserve">; </w:t>
      </w:r>
      <w:r w:rsidRPr="006227A1">
        <w:rPr>
          <w:sz w:val="26"/>
          <w:szCs w:val="28"/>
          <w:lang/>
        </w:rPr>
        <w:t xml:space="preserve">84: </w:t>
      </w:r>
      <w:r w:rsidRPr="006227A1">
        <w:rPr>
          <w:rFonts w:eastAsia="ScalaLancetPro"/>
          <w:sz w:val="26"/>
          <w:szCs w:val="28"/>
          <w:lang/>
        </w:rPr>
        <w:t>404–09.</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59" w:history="1">
        <w:r w:rsidRPr="006227A1">
          <w:rPr>
            <w:sz w:val="26"/>
            <w:szCs w:val="28"/>
            <w:lang/>
          </w:rPr>
          <w:t>J. J. Sandra Kooij</w:t>
        </w:r>
      </w:hyperlink>
      <w:r w:rsidRPr="006227A1">
        <w:rPr>
          <w:sz w:val="26"/>
          <w:szCs w:val="28"/>
          <w:lang/>
        </w:rPr>
        <w:t xml:space="preserve"> (2016) ADHD and Obesity.The American journal of psychiatry</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 xml:space="preserve">K Naviaux (2014). Metabolic features of the cell danger response. </w:t>
      </w:r>
      <w:hyperlink r:id="rId60" w:tooltip="Go to Mitochondrion on ScienceDirect" w:history="1">
        <w:r w:rsidRPr="006227A1">
          <w:rPr>
            <w:sz w:val="26"/>
            <w:szCs w:val="28"/>
            <w:lang/>
          </w:rPr>
          <w:t>Mitochondrion</w:t>
        </w:r>
      </w:hyperlink>
      <w:r w:rsidRPr="006227A1">
        <w:rPr>
          <w:sz w:val="26"/>
          <w:szCs w:val="28"/>
          <w:lang/>
        </w:rPr>
        <w:t xml:space="preserve"> </w:t>
      </w:r>
      <w:hyperlink r:id="rId61" w:tooltip="Go to table of contents for this volume/issue" w:history="1">
        <w:r w:rsidRPr="006227A1">
          <w:rPr>
            <w:sz w:val="26"/>
            <w:szCs w:val="28"/>
            <w:lang/>
          </w:rPr>
          <w:t>Volume 16</w:t>
        </w:r>
      </w:hyperlink>
      <w:r w:rsidRPr="006227A1">
        <w:rPr>
          <w:sz w:val="26"/>
          <w:szCs w:val="28"/>
          <w:lang/>
        </w:rPr>
        <w:t>, Pages 7-17</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62" w:history="1">
        <w:r w:rsidRPr="006227A1">
          <w:rPr>
            <w:sz w:val="26"/>
            <w:szCs w:val="28"/>
            <w:lang/>
          </w:rPr>
          <w:t>Krain AL</w:t>
        </w:r>
      </w:hyperlink>
      <w:r w:rsidRPr="006227A1">
        <w:rPr>
          <w:sz w:val="26"/>
          <w:szCs w:val="28"/>
          <w:lang/>
        </w:rPr>
        <w:t>, </w:t>
      </w:r>
      <w:hyperlink r:id="rId63" w:history="1">
        <w:r w:rsidRPr="006227A1">
          <w:rPr>
            <w:sz w:val="26"/>
            <w:szCs w:val="28"/>
            <w:lang/>
          </w:rPr>
          <w:t>Castellanos FX</w:t>
        </w:r>
      </w:hyperlink>
      <w:r w:rsidRPr="006227A1">
        <w:rPr>
          <w:sz w:val="26"/>
          <w:szCs w:val="28"/>
          <w:lang/>
        </w:rPr>
        <w:t xml:space="preserve">. (2006). Brain development and ADHD. </w:t>
      </w:r>
      <w:hyperlink r:id="rId64" w:tooltip="Clinical psychology review." w:history="1">
        <w:r w:rsidRPr="006227A1">
          <w:rPr>
            <w:sz w:val="26"/>
            <w:szCs w:val="28"/>
            <w:lang/>
          </w:rPr>
          <w:t>Clin Psychol Rev.</w:t>
        </w:r>
      </w:hyperlink>
      <w:r w:rsidRPr="006227A1">
        <w:rPr>
          <w:sz w:val="26"/>
          <w:szCs w:val="28"/>
          <w:lang/>
        </w:rPr>
        <w:t> 2006 Aug; 26(4):433-44.</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65" w:history="1">
        <w:r w:rsidRPr="006227A1">
          <w:rPr>
            <w:sz w:val="26"/>
            <w:szCs w:val="28"/>
            <w:lang/>
          </w:rPr>
          <w:t>Kunisawa</w:t>
        </w:r>
      </w:hyperlink>
      <w:r w:rsidRPr="006227A1">
        <w:rPr>
          <w:sz w:val="26"/>
          <w:szCs w:val="28"/>
          <w:lang/>
        </w:rPr>
        <w:t xml:space="preserve"> J,</w:t>
      </w:r>
      <w:hyperlink r:id="rId66" w:history="1">
        <w:r w:rsidRPr="006227A1">
          <w:rPr>
            <w:sz w:val="26"/>
            <w:szCs w:val="28"/>
            <w:lang/>
          </w:rPr>
          <w:t xml:space="preserve"> Kiyono</w:t>
        </w:r>
      </w:hyperlink>
      <w:r w:rsidRPr="006227A1">
        <w:rPr>
          <w:sz w:val="26"/>
          <w:szCs w:val="28"/>
          <w:lang/>
        </w:rPr>
        <w:t xml:space="preserve"> H (2016) Sphingolipids and Epoxidized Lipid Metabolites in the Control of Gut Immunosurveillance and Allergy Front. Nutr., 27</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67" w:history="1">
        <w:r w:rsidRPr="006227A1">
          <w:rPr>
            <w:sz w:val="26"/>
            <w:szCs w:val="28"/>
            <w:lang/>
          </w:rPr>
          <w:t>Tong</w:t>
        </w:r>
      </w:hyperlink>
      <w:r w:rsidRPr="006227A1">
        <w:rPr>
          <w:sz w:val="26"/>
          <w:szCs w:val="28"/>
          <w:lang/>
        </w:rPr>
        <w:t xml:space="preserve"> L ,</w:t>
      </w:r>
      <w:hyperlink r:id="rId68" w:history="1">
        <w:r w:rsidRPr="006227A1">
          <w:rPr>
            <w:sz w:val="26"/>
            <w:szCs w:val="28"/>
            <w:lang/>
          </w:rPr>
          <w:t>Huijing Shi</w:t>
        </w:r>
      </w:hyperlink>
      <w:r w:rsidRPr="006227A1">
        <w:rPr>
          <w:sz w:val="26"/>
          <w:szCs w:val="28"/>
          <w:lang/>
        </w:rPr>
        <w:t xml:space="preserve">, </w:t>
      </w:r>
      <w:hyperlink r:id="rId69" w:history="1">
        <w:r w:rsidRPr="006227A1">
          <w:rPr>
            <w:sz w:val="26"/>
            <w:szCs w:val="28"/>
            <w:lang/>
          </w:rPr>
          <w:t>Xiaoru Li</w:t>
        </w:r>
      </w:hyperlink>
      <w:r w:rsidRPr="006227A1">
        <w:rPr>
          <w:sz w:val="26"/>
          <w:szCs w:val="28"/>
          <w:lang/>
        </w:rPr>
        <w:t xml:space="preserve"> (2017). Associations among ADHD, Abnormal Eating and Overweight in a non-clinical sample of Asian children, </w:t>
      </w:r>
      <w:hyperlink r:id="rId70" w:history="1">
        <w:r w:rsidRPr="006227A1">
          <w:rPr>
            <w:sz w:val="26"/>
            <w:szCs w:val="28"/>
            <w:lang/>
          </w:rPr>
          <w:t>Sci Rep</w:t>
        </w:r>
      </w:hyperlink>
      <w:r w:rsidRPr="006227A1">
        <w:rPr>
          <w:sz w:val="26"/>
          <w:szCs w:val="28"/>
          <w:lang/>
        </w:rPr>
        <w:t>.; 7: 2844</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Ministry of Health and Population, National Nutrition Institute (2006). Egypt. Food Composition Tables.</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71" w:history="1">
        <w:r w:rsidRPr="006227A1">
          <w:rPr>
            <w:sz w:val="26"/>
            <w:szCs w:val="28"/>
            <w:lang/>
          </w:rPr>
          <w:t>Narayan</w:t>
        </w:r>
      </w:hyperlink>
      <w:r w:rsidRPr="006227A1">
        <w:rPr>
          <w:sz w:val="26"/>
          <w:szCs w:val="28"/>
          <w:lang/>
        </w:rPr>
        <w:t xml:space="preserve"> S, </w:t>
      </w:r>
      <w:hyperlink r:id="rId72" w:history="1">
        <w:r w:rsidRPr="006227A1">
          <w:rPr>
            <w:sz w:val="26"/>
            <w:szCs w:val="28"/>
            <w:lang/>
          </w:rPr>
          <w:t xml:space="preserve"> Thomas</w:t>
        </w:r>
      </w:hyperlink>
      <w:r w:rsidRPr="006227A1">
        <w:rPr>
          <w:sz w:val="26"/>
          <w:szCs w:val="28"/>
          <w:lang/>
        </w:rPr>
        <w:t xml:space="preserve"> E (2011). Sphingolipid abnormalities in psychiatric disorders: A missing link in pathology? </w:t>
      </w:r>
      <w:hyperlink r:id="rId73" w:history="1">
        <w:r w:rsidRPr="006227A1">
          <w:rPr>
            <w:sz w:val="26"/>
            <w:szCs w:val="28"/>
            <w:lang/>
          </w:rPr>
          <w:t>Frontiers in Bioscience</w:t>
        </w:r>
      </w:hyperlink>
      <w:r w:rsidRPr="006227A1">
        <w:rPr>
          <w:sz w:val="26"/>
          <w:szCs w:val="28"/>
          <w:lang/>
        </w:rPr>
        <w:t>16(1):1797-810</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Sikstr</w:t>
      </w:r>
      <w:r w:rsidRPr="006227A1">
        <w:rPr>
          <w:rFonts w:eastAsia="Times New Roman"/>
          <w:sz w:val="26"/>
          <w:szCs w:val="28"/>
          <w:lang/>
        </w:rPr>
        <w:t>ö</w:t>
      </w:r>
      <w:r w:rsidRPr="006227A1">
        <w:rPr>
          <w:sz w:val="26"/>
          <w:szCs w:val="28"/>
          <w:lang/>
        </w:rPr>
        <w:t>m S, S</w:t>
      </w:r>
      <w:r w:rsidRPr="006227A1">
        <w:rPr>
          <w:rFonts w:eastAsia="Times New Roman"/>
          <w:sz w:val="26"/>
          <w:szCs w:val="28"/>
          <w:lang/>
        </w:rPr>
        <w:t>ö</w:t>
      </w:r>
      <w:r w:rsidRPr="006227A1">
        <w:rPr>
          <w:sz w:val="26"/>
          <w:szCs w:val="28"/>
          <w:lang/>
        </w:rPr>
        <w:t xml:space="preserve">derlund G. (2007). </w:t>
      </w:r>
      <w:hyperlink r:id="rId74" w:history="1">
        <w:r w:rsidRPr="006227A1">
          <w:rPr>
            <w:sz w:val="26"/>
            <w:szCs w:val="28"/>
            <w:lang/>
          </w:rPr>
          <w:t>Stimulus-dependent dopamine release in attention-deficit/ hyperactivity disorder"</w:t>
        </w:r>
      </w:hyperlink>
      <w:r w:rsidRPr="006227A1">
        <w:rPr>
          <w:sz w:val="26"/>
          <w:szCs w:val="28"/>
          <w:lang/>
        </w:rPr>
        <w:t>. Psychol Rev;114 (4): 1047–75.</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75" w:history="1">
        <w:r w:rsidRPr="006227A1">
          <w:rPr>
            <w:sz w:val="26"/>
            <w:szCs w:val="28"/>
            <w:lang/>
          </w:rPr>
          <w:t>Rivera J</w:t>
        </w:r>
      </w:hyperlink>
      <w:r w:rsidRPr="006227A1">
        <w:rPr>
          <w:sz w:val="26"/>
          <w:szCs w:val="28"/>
          <w:lang/>
        </w:rPr>
        <w:t>, </w:t>
      </w:r>
      <w:hyperlink r:id="rId76" w:history="1">
        <w:r w:rsidRPr="006227A1">
          <w:rPr>
            <w:sz w:val="26"/>
            <w:szCs w:val="28"/>
            <w:lang/>
          </w:rPr>
          <w:t>Proia RL</w:t>
        </w:r>
      </w:hyperlink>
      <w:r w:rsidRPr="006227A1">
        <w:rPr>
          <w:sz w:val="26"/>
          <w:szCs w:val="28"/>
          <w:lang/>
        </w:rPr>
        <w:t>, </w:t>
      </w:r>
      <w:hyperlink r:id="rId77" w:history="1">
        <w:r w:rsidRPr="006227A1">
          <w:rPr>
            <w:sz w:val="26"/>
            <w:szCs w:val="28"/>
            <w:lang/>
          </w:rPr>
          <w:t>Olivera A</w:t>
        </w:r>
      </w:hyperlink>
      <w:r w:rsidRPr="006227A1">
        <w:rPr>
          <w:sz w:val="26"/>
          <w:szCs w:val="28"/>
          <w:lang/>
        </w:rPr>
        <w:t xml:space="preserve"> (2008) The alliance of sphingosine-1-phosphate and its receptors in immunity. </w:t>
      </w:r>
      <w:hyperlink r:id="rId78" w:tooltip="Nature reviews. Immunology." w:history="1">
        <w:r w:rsidRPr="006227A1">
          <w:rPr>
            <w:sz w:val="26"/>
            <w:szCs w:val="28"/>
            <w:lang/>
          </w:rPr>
          <w:t>Nat Rev Immunol.</w:t>
        </w:r>
      </w:hyperlink>
      <w:r w:rsidRPr="006227A1">
        <w:rPr>
          <w:sz w:val="26"/>
          <w:szCs w:val="28"/>
          <w:lang/>
        </w:rPr>
        <w:t> 2008 Oct;8(10):753-63.</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Rommelse N. N., Arias-V</w:t>
      </w:r>
      <w:r w:rsidRPr="006227A1">
        <w:rPr>
          <w:rFonts w:eastAsia="Times New Roman"/>
          <w:sz w:val="26"/>
          <w:szCs w:val="28"/>
          <w:lang/>
        </w:rPr>
        <w:t>á</w:t>
      </w:r>
      <w:r w:rsidRPr="006227A1">
        <w:rPr>
          <w:sz w:val="26"/>
          <w:szCs w:val="28"/>
          <w:lang/>
        </w:rPr>
        <w:t>squez A., Altink M. E., Buschgens C. J., Fliers E., Asherson P (2008). Neuropsychological endophenotype approach to genome-wide linkage analysis identifies susceptibility loci for ADHD on 2q21.1 and 13q12.11. Am. J. Hum. Genet. 83, 99–105</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hyperlink r:id="rId79" w:history="1">
        <w:r w:rsidRPr="006227A1">
          <w:rPr>
            <w:sz w:val="26"/>
            <w:szCs w:val="28"/>
            <w:lang/>
          </w:rPr>
          <w:t>Rosen H</w:t>
        </w:r>
      </w:hyperlink>
      <w:r w:rsidRPr="006227A1">
        <w:rPr>
          <w:sz w:val="26"/>
          <w:szCs w:val="28"/>
          <w:lang/>
        </w:rPr>
        <w:t>, </w:t>
      </w:r>
      <w:hyperlink r:id="rId80" w:history="1">
        <w:r w:rsidRPr="006227A1">
          <w:rPr>
            <w:sz w:val="26"/>
            <w:szCs w:val="28"/>
            <w:lang/>
          </w:rPr>
          <w:t>Goetzl EJ</w:t>
        </w:r>
      </w:hyperlink>
      <w:r w:rsidRPr="006227A1">
        <w:rPr>
          <w:sz w:val="26"/>
          <w:szCs w:val="28"/>
          <w:lang/>
        </w:rPr>
        <w:t xml:space="preserve"> (2005). Sphingosine 1-phosphate and its receptors: an autocrine and paracrine network. </w:t>
      </w:r>
      <w:hyperlink r:id="rId81" w:tooltip="Nature reviews. Immunology." w:history="1">
        <w:r w:rsidRPr="006227A1">
          <w:rPr>
            <w:sz w:val="26"/>
            <w:szCs w:val="28"/>
            <w:lang/>
          </w:rPr>
          <w:t>Nat Rev Immunol.</w:t>
        </w:r>
      </w:hyperlink>
      <w:r w:rsidRPr="006227A1">
        <w:rPr>
          <w:sz w:val="26"/>
          <w:szCs w:val="28"/>
          <w:lang/>
        </w:rPr>
        <w:t xml:space="preserve"> Jul;5(7):560-70.</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Schneider G., Bryndza E., Abdel-Latif A., (2013). Bioactive lipids S1P and C1P are prometastatic factors in human rhabdomyosarcoma, and their tissue levels increase in response to radio/chemotherapy. Molecular Cancer Research. ;11:793–807</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lang/>
        </w:rPr>
      </w:pPr>
      <w:r w:rsidRPr="006227A1">
        <w:rPr>
          <w:sz w:val="26"/>
          <w:szCs w:val="28"/>
          <w:lang/>
        </w:rPr>
        <w:t>USDA/HHS (U.S. Department of Agriculture/ U.S. Department of Health and Human Services). 2000. Nutrition and Your Health: Dietary Guidelines for Americans.</w:t>
      </w:r>
      <w:r w:rsidRPr="006227A1">
        <w:rPr>
          <w:sz w:val="26"/>
          <w:szCs w:val="28"/>
          <w:lang/>
        </w:rPr>
        <w:fldChar w:fldCharType="begin"/>
      </w:r>
      <w:r w:rsidRPr="006227A1">
        <w:rPr>
          <w:sz w:val="26"/>
          <w:szCs w:val="28"/>
          <w:lang/>
        </w:rPr>
        <w:instrText xml:space="preserve"> HYPERLINK "https://www.researchgate.net/profile/Hongmei_Wu7" </w:instrText>
      </w:r>
      <w:r w:rsidRPr="006227A1">
        <w:rPr>
          <w:sz w:val="26"/>
          <w:szCs w:val="28"/>
          <w:lang/>
        </w:rPr>
      </w:r>
      <w:r w:rsidRPr="006227A1">
        <w:rPr>
          <w:sz w:val="26"/>
          <w:szCs w:val="28"/>
          <w:lang/>
        </w:rPr>
        <w:fldChar w:fldCharType="separate"/>
      </w:r>
    </w:p>
    <w:p w:rsidR="00EE0CE0" w:rsidRPr="006227A1" w:rsidRDefault="00EE0CE0" w:rsidP="002F1DF4">
      <w:pPr>
        <w:tabs>
          <w:tab w:val="clear" w:pos="-567"/>
          <w:tab w:val="clear" w:pos="0"/>
          <w:tab w:val="clear" w:pos="170"/>
          <w:tab w:val="clear" w:pos="227"/>
          <w:tab w:val="clear" w:pos="283"/>
        </w:tabs>
        <w:bidi w:val="0"/>
        <w:spacing w:line="360" w:lineRule="auto"/>
        <w:ind w:firstLine="425"/>
        <w:rPr>
          <w:sz w:val="26"/>
          <w:szCs w:val="28"/>
          <w:lang/>
        </w:rPr>
      </w:pPr>
      <w:r w:rsidRPr="006227A1">
        <w:rPr>
          <w:sz w:val="26"/>
          <w:szCs w:val="28"/>
          <w:lang/>
        </w:rPr>
        <w:t>Wu</w:t>
      </w:r>
      <w:r w:rsidRPr="006227A1">
        <w:rPr>
          <w:sz w:val="26"/>
          <w:szCs w:val="28"/>
          <w:lang/>
        </w:rPr>
        <w:fldChar w:fldCharType="end"/>
      </w:r>
      <w:r w:rsidRPr="006227A1">
        <w:rPr>
          <w:sz w:val="26"/>
          <w:szCs w:val="28"/>
          <w:lang/>
        </w:rPr>
        <w:t xml:space="preserve"> H, </w:t>
      </w:r>
      <w:hyperlink r:id="rId82" w:history="1">
        <w:r w:rsidRPr="006227A1">
          <w:rPr>
            <w:sz w:val="26"/>
            <w:szCs w:val="28"/>
            <w:lang/>
          </w:rPr>
          <w:t xml:space="preserve"> Zhang</w:t>
        </w:r>
      </w:hyperlink>
      <w:r w:rsidRPr="006227A1">
        <w:rPr>
          <w:sz w:val="26"/>
          <w:szCs w:val="28"/>
          <w:lang/>
        </w:rPr>
        <w:t xml:space="preserve"> Q, </w:t>
      </w:r>
      <w:hyperlink r:id="rId83" w:history="1">
        <w:r w:rsidRPr="006227A1">
          <w:rPr>
            <w:sz w:val="26"/>
            <w:szCs w:val="28"/>
            <w:lang/>
          </w:rPr>
          <w:t>Gao</w:t>
        </w:r>
      </w:hyperlink>
      <w:r w:rsidRPr="006227A1">
        <w:rPr>
          <w:sz w:val="26"/>
          <w:szCs w:val="28"/>
          <w:lang/>
        </w:rPr>
        <w:t xml:space="preserve"> J, </w:t>
      </w:r>
      <w:hyperlink r:id="rId84" w:history="1">
        <w:r w:rsidRPr="006227A1">
          <w:rPr>
            <w:sz w:val="26"/>
            <w:szCs w:val="28"/>
            <w:lang/>
          </w:rPr>
          <w:t xml:space="preserve"> Wu</w:t>
        </w:r>
      </w:hyperlink>
      <w:r w:rsidRPr="006227A1">
        <w:rPr>
          <w:sz w:val="26"/>
          <w:szCs w:val="28"/>
          <w:lang/>
        </w:rPr>
        <w:t xml:space="preserve"> L (2018). M</w:t>
      </w:r>
      <w:hyperlink r:id="rId85" w:history="1">
        <w:r w:rsidRPr="006227A1">
          <w:rPr>
            <w:sz w:val="26"/>
            <w:szCs w:val="28"/>
            <w:lang/>
          </w:rPr>
          <w:t>odulation of sphingosine 1-phosphate (S1P) attenuates spatial learning and memory impairments in the valproic acid rat model of autism</w:t>
        </w:r>
      </w:hyperlink>
      <w:r w:rsidRPr="006227A1">
        <w:rPr>
          <w:sz w:val="26"/>
          <w:szCs w:val="28"/>
          <w:lang/>
        </w:rPr>
        <w:t xml:space="preserve"> Psychopharmacology</w:t>
      </w:r>
    </w:p>
    <w:p w:rsidR="00EE0CE0" w:rsidRPr="006227A1" w:rsidRDefault="00EE0CE0" w:rsidP="002F1DF4">
      <w:pPr>
        <w:tabs>
          <w:tab w:val="clear" w:pos="0"/>
          <w:tab w:val="clear" w:pos="170"/>
          <w:tab w:val="clear" w:pos="227"/>
          <w:tab w:val="clear" w:pos="283"/>
        </w:tabs>
        <w:bidi w:val="0"/>
        <w:spacing w:line="360" w:lineRule="auto"/>
        <w:ind w:firstLine="425"/>
        <w:rPr>
          <w:sz w:val="26"/>
          <w:szCs w:val="28"/>
          <w:rtl/>
          <w:lang/>
        </w:rPr>
      </w:pPr>
    </w:p>
    <w:sectPr w:rsidR="00EE0CE0" w:rsidRPr="006227A1" w:rsidSect="006227A1">
      <w:headerReference w:type="default" r:id="rId86"/>
      <w:footerReference w:type="default" r:id="rId87"/>
      <w:pgSz w:w="11907" w:h="16839"/>
      <w:pgMar w:top="1701" w:right="1701" w:bottom="1701" w:left="1701" w:header="709" w:footer="709" w:gutter="0"/>
      <w:pgNumType w:start="1"/>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E0" w:rsidRDefault="00EE0CE0" w:rsidP="009D639D">
      <w:pPr>
        <w:spacing w:line="240" w:lineRule="auto"/>
      </w:pPr>
      <w:r>
        <w:separator/>
      </w:r>
    </w:p>
  </w:endnote>
  <w:endnote w:type="continuationSeparator" w:id="0">
    <w:p w:rsidR="00EE0CE0" w:rsidRDefault="00EE0CE0" w:rsidP="009D63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calaLancetPro">
    <w:altName w:val="Arial Unicode MS"/>
    <w:panose1 w:val="00000000000000000000"/>
    <w:charset w:val="80"/>
    <w:family w:val="auto"/>
    <w:notTrueType/>
    <w:pitch w:val="default"/>
    <w:sig w:usb0="00000001" w:usb1="08070000" w:usb2="00000010" w:usb3="00000000" w:csb0="00020000" w:csb1="00000000"/>
  </w:font>
  <w:font w:name="MS Mincho">
    <w:altName w:val="Arial Unicode MS"/>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E0" w:rsidRPr="006227A1" w:rsidRDefault="00EE0CE0" w:rsidP="006227A1">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E0" w:rsidRDefault="00EE0CE0" w:rsidP="009D639D">
      <w:pPr>
        <w:spacing w:line="240" w:lineRule="auto"/>
      </w:pPr>
      <w:r>
        <w:separator/>
      </w:r>
    </w:p>
  </w:footnote>
  <w:footnote w:type="continuationSeparator" w:id="0">
    <w:p w:rsidR="00EE0CE0" w:rsidRDefault="00EE0CE0" w:rsidP="009D63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E0" w:rsidRPr="006227A1" w:rsidRDefault="00EE0CE0" w:rsidP="006227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C66"/>
    <w:rsid w:val="00000E45"/>
    <w:rsid w:val="00040A58"/>
    <w:rsid w:val="0005071C"/>
    <w:rsid w:val="00061981"/>
    <w:rsid w:val="0006346F"/>
    <w:rsid w:val="0008717F"/>
    <w:rsid w:val="000909A8"/>
    <w:rsid w:val="00093679"/>
    <w:rsid w:val="000A25F8"/>
    <w:rsid w:val="000B1DCA"/>
    <w:rsid w:val="000B5F02"/>
    <w:rsid w:val="000B636C"/>
    <w:rsid w:val="000B7923"/>
    <w:rsid w:val="000C3951"/>
    <w:rsid w:val="000C4983"/>
    <w:rsid w:val="000C6336"/>
    <w:rsid w:val="000E02EC"/>
    <w:rsid w:val="000E4B9F"/>
    <w:rsid w:val="000F4071"/>
    <w:rsid w:val="00100CD4"/>
    <w:rsid w:val="00101F85"/>
    <w:rsid w:val="00125DE3"/>
    <w:rsid w:val="00132C86"/>
    <w:rsid w:val="00141C74"/>
    <w:rsid w:val="00145CF0"/>
    <w:rsid w:val="00165B86"/>
    <w:rsid w:val="00175FD3"/>
    <w:rsid w:val="0018680D"/>
    <w:rsid w:val="00191AB2"/>
    <w:rsid w:val="00191BCE"/>
    <w:rsid w:val="00195CA2"/>
    <w:rsid w:val="001A40B6"/>
    <w:rsid w:val="001A7024"/>
    <w:rsid w:val="001B07C8"/>
    <w:rsid w:val="001B5124"/>
    <w:rsid w:val="001C2C2D"/>
    <w:rsid w:val="001D26B3"/>
    <w:rsid w:val="001D2EED"/>
    <w:rsid w:val="001D5D4C"/>
    <w:rsid w:val="001F0266"/>
    <w:rsid w:val="001F5E75"/>
    <w:rsid w:val="001F680A"/>
    <w:rsid w:val="001F727E"/>
    <w:rsid w:val="002131BF"/>
    <w:rsid w:val="002141E2"/>
    <w:rsid w:val="00227355"/>
    <w:rsid w:val="00227ACF"/>
    <w:rsid w:val="00232035"/>
    <w:rsid w:val="00235FB0"/>
    <w:rsid w:val="00237357"/>
    <w:rsid w:val="00241343"/>
    <w:rsid w:val="00250451"/>
    <w:rsid w:val="00251DB7"/>
    <w:rsid w:val="0025622F"/>
    <w:rsid w:val="00257953"/>
    <w:rsid w:val="00266226"/>
    <w:rsid w:val="0027047D"/>
    <w:rsid w:val="0029609B"/>
    <w:rsid w:val="002C52A8"/>
    <w:rsid w:val="002D1E8D"/>
    <w:rsid w:val="002D62D3"/>
    <w:rsid w:val="002D7D07"/>
    <w:rsid w:val="002E4583"/>
    <w:rsid w:val="002E5DDD"/>
    <w:rsid w:val="002F1DF4"/>
    <w:rsid w:val="002F2FF2"/>
    <w:rsid w:val="002F356B"/>
    <w:rsid w:val="002F43FC"/>
    <w:rsid w:val="003058A8"/>
    <w:rsid w:val="00327D5B"/>
    <w:rsid w:val="00330BC7"/>
    <w:rsid w:val="003428FA"/>
    <w:rsid w:val="00351F99"/>
    <w:rsid w:val="003563C2"/>
    <w:rsid w:val="003839A1"/>
    <w:rsid w:val="00393575"/>
    <w:rsid w:val="003B5E79"/>
    <w:rsid w:val="003B627E"/>
    <w:rsid w:val="003D2137"/>
    <w:rsid w:val="003E1E67"/>
    <w:rsid w:val="003E4FA3"/>
    <w:rsid w:val="003F1367"/>
    <w:rsid w:val="0040092E"/>
    <w:rsid w:val="004129FB"/>
    <w:rsid w:val="00441625"/>
    <w:rsid w:val="00446D3C"/>
    <w:rsid w:val="004502E8"/>
    <w:rsid w:val="00453F01"/>
    <w:rsid w:val="00455DA3"/>
    <w:rsid w:val="0048067D"/>
    <w:rsid w:val="0049317B"/>
    <w:rsid w:val="004A0410"/>
    <w:rsid w:val="004A4C4A"/>
    <w:rsid w:val="004B102A"/>
    <w:rsid w:val="004B1CFF"/>
    <w:rsid w:val="004B5FDD"/>
    <w:rsid w:val="004B76FB"/>
    <w:rsid w:val="004D2285"/>
    <w:rsid w:val="004D38BF"/>
    <w:rsid w:val="004D5964"/>
    <w:rsid w:val="004E5BEF"/>
    <w:rsid w:val="004F0ED8"/>
    <w:rsid w:val="00500BAE"/>
    <w:rsid w:val="00502DFA"/>
    <w:rsid w:val="005136C8"/>
    <w:rsid w:val="00525290"/>
    <w:rsid w:val="00525C58"/>
    <w:rsid w:val="0053321F"/>
    <w:rsid w:val="00534D91"/>
    <w:rsid w:val="00544DAB"/>
    <w:rsid w:val="00552A78"/>
    <w:rsid w:val="00576084"/>
    <w:rsid w:val="00583266"/>
    <w:rsid w:val="00587A0B"/>
    <w:rsid w:val="005A4D0E"/>
    <w:rsid w:val="005C0DA3"/>
    <w:rsid w:val="005D2A65"/>
    <w:rsid w:val="005D3617"/>
    <w:rsid w:val="005D6CD6"/>
    <w:rsid w:val="005E2A5D"/>
    <w:rsid w:val="005F1668"/>
    <w:rsid w:val="005F502A"/>
    <w:rsid w:val="00600D54"/>
    <w:rsid w:val="006014B9"/>
    <w:rsid w:val="0060283F"/>
    <w:rsid w:val="006028AA"/>
    <w:rsid w:val="006201A8"/>
    <w:rsid w:val="006227A1"/>
    <w:rsid w:val="0062719A"/>
    <w:rsid w:val="00630A9C"/>
    <w:rsid w:val="00631983"/>
    <w:rsid w:val="00635898"/>
    <w:rsid w:val="00636465"/>
    <w:rsid w:val="0064160B"/>
    <w:rsid w:val="00645A53"/>
    <w:rsid w:val="00654139"/>
    <w:rsid w:val="006543B9"/>
    <w:rsid w:val="006576F9"/>
    <w:rsid w:val="0066389E"/>
    <w:rsid w:val="006652A5"/>
    <w:rsid w:val="00666672"/>
    <w:rsid w:val="00667D35"/>
    <w:rsid w:val="00674CE7"/>
    <w:rsid w:val="006C4845"/>
    <w:rsid w:val="006D4971"/>
    <w:rsid w:val="006E1A9F"/>
    <w:rsid w:val="006E3E15"/>
    <w:rsid w:val="006E5656"/>
    <w:rsid w:val="006F2324"/>
    <w:rsid w:val="007068C9"/>
    <w:rsid w:val="00724BDB"/>
    <w:rsid w:val="00753837"/>
    <w:rsid w:val="0075429A"/>
    <w:rsid w:val="007544B7"/>
    <w:rsid w:val="00762102"/>
    <w:rsid w:val="00765E39"/>
    <w:rsid w:val="00767208"/>
    <w:rsid w:val="007810D1"/>
    <w:rsid w:val="007A08EF"/>
    <w:rsid w:val="007B01CA"/>
    <w:rsid w:val="007E15CA"/>
    <w:rsid w:val="00825F84"/>
    <w:rsid w:val="008266CF"/>
    <w:rsid w:val="008268B5"/>
    <w:rsid w:val="0082761D"/>
    <w:rsid w:val="00835C66"/>
    <w:rsid w:val="00837BC4"/>
    <w:rsid w:val="008522C7"/>
    <w:rsid w:val="00853A08"/>
    <w:rsid w:val="00857BA3"/>
    <w:rsid w:val="00861042"/>
    <w:rsid w:val="00872FD1"/>
    <w:rsid w:val="008774B8"/>
    <w:rsid w:val="008A2019"/>
    <w:rsid w:val="008A4FB3"/>
    <w:rsid w:val="008B341F"/>
    <w:rsid w:val="008C7081"/>
    <w:rsid w:val="008D6400"/>
    <w:rsid w:val="008E4E1E"/>
    <w:rsid w:val="008E5143"/>
    <w:rsid w:val="008E767C"/>
    <w:rsid w:val="008F315C"/>
    <w:rsid w:val="00915904"/>
    <w:rsid w:val="00915A0A"/>
    <w:rsid w:val="00924610"/>
    <w:rsid w:val="00935854"/>
    <w:rsid w:val="00951B1B"/>
    <w:rsid w:val="009546EB"/>
    <w:rsid w:val="00977034"/>
    <w:rsid w:val="00982E58"/>
    <w:rsid w:val="00983B64"/>
    <w:rsid w:val="009B1E5F"/>
    <w:rsid w:val="009D1EE9"/>
    <w:rsid w:val="009D457F"/>
    <w:rsid w:val="009D639D"/>
    <w:rsid w:val="009E7210"/>
    <w:rsid w:val="009F35D0"/>
    <w:rsid w:val="00A32979"/>
    <w:rsid w:val="00A3450A"/>
    <w:rsid w:val="00A456AB"/>
    <w:rsid w:val="00A6317C"/>
    <w:rsid w:val="00A6543F"/>
    <w:rsid w:val="00A67D92"/>
    <w:rsid w:val="00A71E8E"/>
    <w:rsid w:val="00A76DD4"/>
    <w:rsid w:val="00AA362A"/>
    <w:rsid w:val="00AB60A0"/>
    <w:rsid w:val="00AC7681"/>
    <w:rsid w:val="00AD3017"/>
    <w:rsid w:val="00AD4620"/>
    <w:rsid w:val="00AE2BB5"/>
    <w:rsid w:val="00AE5E58"/>
    <w:rsid w:val="00B0189F"/>
    <w:rsid w:val="00B10BDE"/>
    <w:rsid w:val="00B11989"/>
    <w:rsid w:val="00B16EFC"/>
    <w:rsid w:val="00B3099C"/>
    <w:rsid w:val="00B460A8"/>
    <w:rsid w:val="00B57282"/>
    <w:rsid w:val="00B71E8B"/>
    <w:rsid w:val="00B73122"/>
    <w:rsid w:val="00B75331"/>
    <w:rsid w:val="00B8650F"/>
    <w:rsid w:val="00B92864"/>
    <w:rsid w:val="00BB1E2D"/>
    <w:rsid w:val="00BE6231"/>
    <w:rsid w:val="00C1761D"/>
    <w:rsid w:val="00C23BAD"/>
    <w:rsid w:val="00C3032B"/>
    <w:rsid w:val="00C314A2"/>
    <w:rsid w:val="00C43C3D"/>
    <w:rsid w:val="00C5258B"/>
    <w:rsid w:val="00C70951"/>
    <w:rsid w:val="00C71F97"/>
    <w:rsid w:val="00C721DD"/>
    <w:rsid w:val="00C86543"/>
    <w:rsid w:val="00C97A09"/>
    <w:rsid w:val="00CA05A3"/>
    <w:rsid w:val="00CC038C"/>
    <w:rsid w:val="00CC355D"/>
    <w:rsid w:val="00CC697B"/>
    <w:rsid w:val="00CF2589"/>
    <w:rsid w:val="00CF4BC3"/>
    <w:rsid w:val="00D406AC"/>
    <w:rsid w:val="00D60A5F"/>
    <w:rsid w:val="00D65493"/>
    <w:rsid w:val="00D85679"/>
    <w:rsid w:val="00D86390"/>
    <w:rsid w:val="00D874E8"/>
    <w:rsid w:val="00D94D6A"/>
    <w:rsid w:val="00DA31A9"/>
    <w:rsid w:val="00DB1113"/>
    <w:rsid w:val="00DB2701"/>
    <w:rsid w:val="00DB730C"/>
    <w:rsid w:val="00DC63D6"/>
    <w:rsid w:val="00DF5F1B"/>
    <w:rsid w:val="00E046DF"/>
    <w:rsid w:val="00E07BCF"/>
    <w:rsid w:val="00E1232F"/>
    <w:rsid w:val="00E26DCE"/>
    <w:rsid w:val="00E3465B"/>
    <w:rsid w:val="00E4323D"/>
    <w:rsid w:val="00E62D67"/>
    <w:rsid w:val="00E62EAC"/>
    <w:rsid w:val="00E67F86"/>
    <w:rsid w:val="00E91932"/>
    <w:rsid w:val="00EA5391"/>
    <w:rsid w:val="00EC02AF"/>
    <w:rsid w:val="00EC12B9"/>
    <w:rsid w:val="00EC7106"/>
    <w:rsid w:val="00ED6AFD"/>
    <w:rsid w:val="00EE0CE0"/>
    <w:rsid w:val="00EE3637"/>
    <w:rsid w:val="00EE55E2"/>
    <w:rsid w:val="00EE6BF6"/>
    <w:rsid w:val="00EE7A5F"/>
    <w:rsid w:val="00F24C8D"/>
    <w:rsid w:val="00F359E0"/>
    <w:rsid w:val="00F45526"/>
    <w:rsid w:val="00F456DE"/>
    <w:rsid w:val="00F644FB"/>
    <w:rsid w:val="00F67C57"/>
    <w:rsid w:val="00F7694C"/>
    <w:rsid w:val="00F77DCD"/>
    <w:rsid w:val="00F80C46"/>
    <w:rsid w:val="00F81C3D"/>
    <w:rsid w:val="00F834CA"/>
    <w:rsid w:val="00F933E8"/>
    <w:rsid w:val="00F937C7"/>
    <w:rsid w:val="00FA7E9E"/>
    <w:rsid w:val="00FB5B59"/>
    <w:rsid w:val="00FD38D5"/>
    <w:rsid w:val="00FD6526"/>
    <w:rsid w:val="00FE7873"/>
    <w:rsid w:val="00FF5060"/>
    <w:rsid w:val="00FF70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27A1"/>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6227A1"/>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6227A1"/>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6227A1"/>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6227A1"/>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6227A1"/>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6227A1"/>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6227A1"/>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6227A1"/>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6227A1"/>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6227A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C7"/>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B550C7"/>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B550C7"/>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B550C7"/>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B550C7"/>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B550C7"/>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B550C7"/>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B550C7"/>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B550C7"/>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871848326">
      <w:marLeft w:val="0"/>
      <w:marRight w:val="0"/>
      <w:marTop w:val="0"/>
      <w:marBottom w:val="0"/>
      <w:divBdr>
        <w:top w:val="none" w:sz="0" w:space="0" w:color="auto"/>
        <w:left w:val="none" w:sz="0" w:space="0" w:color="auto"/>
        <w:bottom w:val="none" w:sz="0" w:space="0" w:color="auto"/>
        <w:right w:val="none" w:sz="0" w:space="0" w:color="auto"/>
      </w:divBdr>
    </w:div>
    <w:div w:id="871848327">
      <w:marLeft w:val="0"/>
      <w:marRight w:val="0"/>
      <w:marTop w:val="0"/>
      <w:marBottom w:val="0"/>
      <w:divBdr>
        <w:top w:val="none" w:sz="0" w:space="0" w:color="auto"/>
        <w:left w:val="none" w:sz="0" w:space="0" w:color="auto"/>
        <w:bottom w:val="none" w:sz="0" w:space="0" w:color="auto"/>
        <w:right w:val="none" w:sz="0" w:space="0" w:color="auto"/>
      </w:divBdr>
    </w:div>
    <w:div w:id="871848331">
      <w:marLeft w:val="0"/>
      <w:marRight w:val="0"/>
      <w:marTop w:val="0"/>
      <w:marBottom w:val="0"/>
      <w:divBdr>
        <w:top w:val="none" w:sz="0" w:space="0" w:color="auto"/>
        <w:left w:val="none" w:sz="0" w:space="0" w:color="auto"/>
        <w:bottom w:val="none" w:sz="0" w:space="0" w:color="auto"/>
        <w:right w:val="none" w:sz="0" w:space="0" w:color="auto"/>
      </w:divBdr>
      <w:divsChild>
        <w:div w:id="871848393">
          <w:marLeft w:val="0"/>
          <w:marRight w:val="0"/>
          <w:marTop w:val="0"/>
          <w:marBottom w:val="120"/>
          <w:divBdr>
            <w:top w:val="none" w:sz="0" w:space="0" w:color="auto"/>
            <w:left w:val="none" w:sz="0" w:space="0" w:color="auto"/>
            <w:bottom w:val="single" w:sz="12" w:space="9" w:color="EBEBEB"/>
            <w:right w:val="none" w:sz="0" w:space="0" w:color="auto"/>
          </w:divBdr>
          <w:divsChild>
            <w:div w:id="871848394">
              <w:marLeft w:val="0"/>
              <w:marRight w:val="0"/>
              <w:marTop w:val="100"/>
              <w:marBottom w:val="100"/>
              <w:divBdr>
                <w:top w:val="none" w:sz="0" w:space="0" w:color="auto"/>
                <w:left w:val="none" w:sz="0" w:space="0" w:color="auto"/>
                <w:bottom w:val="none" w:sz="0" w:space="0" w:color="auto"/>
                <w:right w:val="none" w:sz="0" w:space="0" w:color="auto"/>
              </w:divBdr>
              <w:divsChild>
                <w:div w:id="8718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8333">
      <w:marLeft w:val="0"/>
      <w:marRight w:val="0"/>
      <w:marTop w:val="0"/>
      <w:marBottom w:val="0"/>
      <w:divBdr>
        <w:top w:val="none" w:sz="0" w:space="0" w:color="auto"/>
        <w:left w:val="none" w:sz="0" w:space="0" w:color="auto"/>
        <w:bottom w:val="none" w:sz="0" w:space="0" w:color="auto"/>
        <w:right w:val="none" w:sz="0" w:space="0" w:color="auto"/>
      </w:divBdr>
      <w:divsChild>
        <w:div w:id="871848401">
          <w:marLeft w:val="0"/>
          <w:marRight w:val="0"/>
          <w:marTop w:val="120"/>
          <w:marBottom w:val="360"/>
          <w:divBdr>
            <w:top w:val="none" w:sz="0" w:space="0" w:color="auto"/>
            <w:left w:val="none" w:sz="0" w:space="0" w:color="auto"/>
            <w:bottom w:val="none" w:sz="0" w:space="0" w:color="auto"/>
            <w:right w:val="none" w:sz="0" w:space="0" w:color="auto"/>
          </w:divBdr>
          <w:divsChild>
            <w:div w:id="871848395">
              <w:marLeft w:val="0"/>
              <w:marRight w:val="0"/>
              <w:marTop w:val="0"/>
              <w:marBottom w:val="0"/>
              <w:divBdr>
                <w:top w:val="none" w:sz="0" w:space="0" w:color="auto"/>
                <w:left w:val="none" w:sz="0" w:space="0" w:color="auto"/>
                <w:bottom w:val="none" w:sz="0" w:space="0" w:color="auto"/>
                <w:right w:val="none" w:sz="0" w:space="0" w:color="auto"/>
              </w:divBdr>
            </w:div>
            <w:div w:id="8718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337">
      <w:marLeft w:val="0"/>
      <w:marRight w:val="0"/>
      <w:marTop w:val="0"/>
      <w:marBottom w:val="0"/>
      <w:divBdr>
        <w:top w:val="none" w:sz="0" w:space="0" w:color="auto"/>
        <w:left w:val="none" w:sz="0" w:space="0" w:color="auto"/>
        <w:bottom w:val="none" w:sz="0" w:space="0" w:color="auto"/>
        <w:right w:val="none" w:sz="0" w:space="0" w:color="auto"/>
      </w:divBdr>
    </w:div>
    <w:div w:id="871848342">
      <w:marLeft w:val="0"/>
      <w:marRight w:val="0"/>
      <w:marTop w:val="0"/>
      <w:marBottom w:val="0"/>
      <w:divBdr>
        <w:top w:val="none" w:sz="0" w:space="0" w:color="auto"/>
        <w:left w:val="none" w:sz="0" w:space="0" w:color="auto"/>
        <w:bottom w:val="none" w:sz="0" w:space="0" w:color="auto"/>
        <w:right w:val="none" w:sz="0" w:space="0" w:color="auto"/>
      </w:divBdr>
    </w:div>
    <w:div w:id="871848346">
      <w:marLeft w:val="0"/>
      <w:marRight w:val="0"/>
      <w:marTop w:val="0"/>
      <w:marBottom w:val="0"/>
      <w:divBdr>
        <w:top w:val="none" w:sz="0" w:space="0" w:color="auto"/>
        <w:left w:val="none" w:sz="0" w:space="0" w:color="auto"/>
        <w:bottom w:val="none" w:sz="0" w:space="0" w:color="auto"/>
        <w:right w:val="none" w:sz="0" w:space="0" w:color="auto"/>
      </w:divBdr>
      <w:divsChild>
        <w:div w:id="871848348">
          <w:marLeft w:val="0"/>
          <w:marRight w:val="0"/>
          <w:marTop w:val="150"/>
          <w:marBottom w:val="0"/>
          <w:divBdr>
            <w:top w:val="none" w:sz="0" w:space="0" w:color="auto"/>
            <w:left w:val="none" w:sz="0" w:space="0" w:color="auto"/>
            <w:bottom w:val="none" w:sz="0" w:space="0" w:color="auto"/>
            <w:right w:val="none" w:sz="0" w:space="0" w:color="auto"/>
          </w:divBdr>
          <w:divsChild>
            <w:div w:id="871848361">
              <w:marLeft w:val="0"/>
              <w:marRight w:val="0"/>
              <w:marTop w:val="0"/>
              <w:marBottom w:val="0"/>
              <w:divBdr>
                <w:top w:val="none" w:sz="0" w:space="0" w:color="auto"/>
                <w:left w:val="none" w:sz="0" w:space="0" w:color="auto"/>
                <w:bottom w:val="none" w:sz="0" w:space="0" w:color="auto"/>
                <w:right w:val="none" w:sz="0" w:space="0" w:color="auto"/>
              </w:divBdr>
              <w:divsChild>
                <w:div w:id="871848350">
                  <w:marLeft w:val="0"/>
                  <w:marRight w:val="0"/>
                  <w:marTop w:val="0"/>
                  <w:marBottom w:val="75"/>
                  <w:divBdr>
                    <w:top w:val="none" w:sz="0" w:space="0" w:color="auto"/>
                    <w:left w:val="none" w:sz="0" w:space="0" w:color="auto"/>
                    <w:bottom w:val="none" w:sz="0" w:space="0" w:color="auto"/>
                    <w:right w:val="none" w:sz="0" w:space="0" w:color="auto"/>
                  </w:divBdr>
                </w:div>
                <w:div w:id="871848378">
                  <w:marLeft w:val="0"/>
                  <w:marRight w:val="75"/>
                  <w:marTop w:val="0"/>
                  <w:marBottom w:val="75"/>
                  <w:divBdr>
                    <w:top w:val="none" w:sz="0" w:space="0" w:color="auto"/>
                    <w:left w:val="none" w:sz="0" w:space="0" w:color="auto"/>
                    <w:bottom w:val="none" w:sz="0" w:space="0" w:color="auto"/>
                    <w:right w:val="none" w:sz="0" w:space="0" w:color="auto"/>
                  </w:divBdr>
                  <w:divsChild>
                    <w:div w:id="871848417">
                      <w:marLeft w:val="-38"/>
                      <w:marRight w:val="-38"/>
                      <w:marTop w:val="0"/>
                      <w:marBottom w:val="0"/>
                      <w:divBdr>
                        <w:top w:val="none" w:sz="0" w:space="0" w:color="auto"/>
                        <w:left w:val="none" w:sz="0" w:space="0" w:color="auto"/>
                        <w:bottom w:val="none" w:sz="0" w:space="0" w:color="auto"/>
                        <w:right w:val="none" w:sz="0" w:space="0" w:color="auto"/>
                      </w:divBdr>
                      <w:divsChild>
                        <w:div w:id="871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380">
          <w:marLeft w:val="0"/>
          <w:marRight w:val="0"/>
          <w:marTop w:val="150"/>
          <w:marBottom w:val="0"/>
          <w:divBdr>
            <w:top w:val="none" w:sz="0" w:space="0" w:color="auto"/>
            <w:left w:val="none" w:sz="0" w:space="0" w:color="auto"/>
            <w:bottom w:val="none" w:sz="0" w:space="0" w:color="auto"/>
            <w:right w:val="none" w:sz="0" w:space="0" w:color="auto"/>
          </w:divBdr>
          <w:divsChild>
            <w:div w:id="871848330">
              <w:marLeft w:val="0"/>
              <w:marRight w:val="0"/>
              <w:marTop w:val="0"/>
              <w:marBottom w:val="0"/>
              <w:divBdr>
                <w:top w:val="none" w:sz="0" w:space="0" w:color="auto"/>
                <w:left w:val="none" w:sz="0" w:space="0" w:color="auto"/>
                <w:bottom w:val="none" w:sz="0" w:space="0" w:color="auto"/>
                <w:right w:val="none" w:sz="0" w:space="0" w:color="auto"/>
              </w:divBdr>
            </w:div>
            <w:div w:id="871848335">
              <w:marLeft w:val="0"/>
              <w:marRight w:val="0"/>
              <w:marTop w:val="0"/>
              <w:marBottom w:val="0"/>
              <w:divBdr>
                <w:top w:val="none" w:sz="0" w:space="0" w:color="auto"/>
                <w:left w:val="none" w:sz="0" w:space="0" w:color="auto"/>
                <w:bottom w:val="none" w:sz="0" w:space="0" w:color="auto"/>
                <w:right w:val="none" w:sz="0" w:space="0" w:color="auto"/>
              </w:divBdr>
            </w:div>
            <w:div w:id="871848345">
              <w:marLeft w:val="0"/>
              <w:marRight w:val="0"/>
              <w:marTop w:val="0"/>
              <w:marBottom w:val="0"/>
              <w:divBdr>
                <w:top w:val="none" w:sz="0" w:space="0" w:color="auto"/>
                <w:left w:val="none" w:sz="0" w:space="0" w:color="auto"/>
                <w:bottom w:val="none" w:sz="0" w:space="0" w:color="auto"/>
                <w:right w:val="none" w:sz="0" w:space="0" w:color="auto"/>
              </w:divBdr>
            </w:div>
            <w:div w:id="8718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357">
      <w:marLeft w:val="0"/>
      <w:marRight w:val="0"/>
      <w:marTop w:val="0"/>
      <w:marBottom w:val="0"/>
      <w:divBdr>
        <w:top w:val="none" w:sz="0" w:space="0" w:color="auto"/>
        <w:left w:val="none" w:sz="0" w:space="0" w:color="auto"/>
        <w:bottom w:val="none" w:sz="0" w:space="0" w:color="auto"/>
        <w:right w:val="none" w:sz="0" w:space="0" w:color="auto"/>
      </w:divBdr>
    </w:div>
    <w:div w:id="871848360">
      <w:marLeft w:val="0"/>
      <w:marRight w:val="0"/>
      <w:marTop w:val="0"/>
      <w:marBottom w:val="0"/>
      <w:divBdr>
        <w:top w:val="none" w:sz="0" w:space="0" w:color="auto"/>
        <w:left w:val="none" w:sz="0" w:space="0" w:color="auto"/>
        <w:bottom w:val="none" w:sz="0" w:space="0" w:color="auto"/>
        <w:right w:val="none" w:sz="0" w:space="0" w:color="auto"/>
      </w:divBdr>
      <w:divsChild>
        <w:div w:id="871848344">
          <w:marLeft w:val="0"/>
          <w:marRight w:val="0"/>
          <w:marTop w:val="166"/>
          <w:marBottom w:val="166"/>
          <w:divBdr>
            <w:top w:val="none" w:sz="0" w:space="0" w:color="auto"/>
            <w:left w:val="none" w:sz="0" w:space="0" w:color="auto"/>
            <w:bottom w:val="none" w:sz="0" w:space="0" w:color="auto"/>
            <w:right w:val="none" w:sz="0" w:space="0" w:color="auto"/>
          </w:divBdr>
          <w:divsChild>
            <w:div w:id="871848332">
              <w:marLeft w:val="0"/>
              <w:marRight w:val="0"/>
              <w:marTop w:val="0"/>
              <w:marBottom w:val="0"/>
              <w:divBdr>
                <w:top w:val="none" w:sz="0" w:space="0" w:color="auto"/>
                <w:left w:val="none" w:sz="0" w:space="0" w:color="auto"/>
                <w:bottom w:val="none" w:sz="0" w:space="0" w:color="auto"/>
                <w:right w:val="none" w:sz="0" w:space="0" w:color="auto"/>
              </w:divBdr>
            </w:div>
          </w:divsChild>
        </w:div>
        <w:div w:id="871848400">
          <w:marLeft w:val="0"/>
          <w:marRight w:val="0"/>
          <w:marTop w:val="0"/>
          <w:marBottom w:val="166"/>
          <w:divBdr>
            <w:top w:val="none" w:sz="0" w:space="0" w:color="auto"/>
            <w:left w:val="none" w:sz="0" w:space="0" w:color="auto"/>
            <w:bottom w:val="none" w:sz="0" w:space="0" w:color="auto"/>
            <w:right w:val="none" w:sz="0" w:space="0" w:color="auto"/>
          </w:divBdr>
          <w:divsChild>
            <w:div w:id="871848354">
              <w:marLeft w:val="0"/>
              <w:marRight w:val="0"/>
              <w:marTop w:val="0"/>
              <w:marBottom w:val="0"/>
              <w:divBdr>
                <w:top w:val="none" w:sz="0" w:space="0" w:color="auto"/>
                <w:left w:val="none" w:sz="0" w:space="0" w:color="auto"/>
                <w:bottom w:val="none" w:sz="0" w:space="0" w:color="auto"/>
                <w:right w:val="none" w:sz="0" w:space="0" w:color="auto"/>
              </w:divBdr>
              <w:divsChild>
                <w:div w:id="871848391">
                  <w:marLeft w:val="0"/>
                  <w:marRight w:val="0"/>
                  <w:marTop w:val="0"/>
                  <w:marBottom w:val="0"/>
                  <w:divBdr>
                    <w:top w:val="none" w:sz="0" w:space="0" w:color="auto"/>
                    <w:left w:val="none" w:sz="0" w:space="0" w:color="auto"/>
                    <w:bottom w:val="none" w:sz="0" w:space="0" w:color="auto"/>
                    <w:right w:val="none" w:sz="0" w:space="0" w:color="auto"/>
                  </w:divBdr>
                  <w:divsChild>
                    <w:div w:id="871848373">
                      <w:marLeft w:val="240"/>
                      <w:marRight w:val="0"/>
                      <w:marTop w:val="0"/>
                      <w:marBottom w:val="0"/>
                      <w:divBdr>
                        <w:top w:val="none" w:sz="0" w:space="0" w:color="auto"/>
                        <w:left w:val="none" w:sz="0" w:space="0" w:color="auto"/>
                        <w:bottom w:val="none" w:sz="0" w:space="0" w:color="auto"/>
                        <w:right w:val="none" w:sz="0" w:space="0" w:color="auto"/>
                      </w:divBdr>
                      <w:divsChild>
                        <w:div w:id="8718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409">
                  <w:marLeft w:val="0"/>
                  <w:marRight w:val="0"/>
                  <w:marTop w:val="0"/>
                  <w:marBottom w:val="0"/>
                  <w:divBdr>
                    <w:top w:val="none" w:sz="0" w:space="0" w:color="auto"/>
                    <w:left w:val="none" w:sz="0" w:space="0" w:color="auto"/>
                    <w:bottom w:val="none" w:sz="0" w:space="0" w:color="auto"/>
                    <w:right w:val="none" w:sz="0" w:space="0" w:color="auto"/>
                  </w:divBdr>
                  <w:divsChild>
                    <w:div w:id="871848347">
                      <w:marLeft w:val="0"/>
                      <w:marRight w:val="0"/>
                      <w:marTop w:val="0"/>
                      <w:marBottom w:val="0"/>
                      <w:divBdr>
                        <w:top w:val="none" w:sz="0" w:space="0" w:color="auto"/>
                        <w:left w:val="none" w:sz="0" w:space="0" w:color="auto"/>
                        <w:bottom w:val="none" w:sz="0" w:space="0" w:color="auto"/>
                        <w:right w:val="none" w:sz="0" w:space="0" w:color="auto"/>
                      </w:divBdr>
                    </w:div>
                    <w:div w:id="871848402">
                      <w:marLeft w:val="0"/>
                      <w:marRight w:val="0"/>
                      <w:marTop w:val="0"/>
                      <w:marBottom w:val="0"/>
                      <w:divBdr>
                        <w:top w:val="none" w:sz="0" w:space="0" w:color="auto"/>
                        <w:left w:val="none" w:sz="0" w:space="0" w:color="auto"/>
                        <w:bottom w:val="none" w:sz="0" w:space="0" w:color="auto"/>
                        <w:right w:val="none" w:sz="0" w:space="0" w:color="auto"/>
                      </w:divBdr>
                    </w:div>
                    <w:div w:id="8718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363">
      <w:marLeft w:val="0"/>
      <w:marRight w:val="0"/>
      <w:marTop w:val="0"/>
      <w:marBottom w:val="0"/>
      <w:divBdr>
        <w:top w:val="none" w:sz="0" w:space="0" w:color="auto"/>
        <w:left w:val="none" w:sz="0" w:space="0" w:color="auto"/>
        <w:bottom w:val="none" w:sz="0" w:space="0" w:color="auto"/>
        <w:right w:val="none" w:sz="0" w:space="0" w:color="auto"/>
      </w:divBdr>
      <w:divsChild>
        <w:div w:id="871848355">
          <w:marLeft w:val="0"/>
          <w:marRight w:val="0"/>
          <w:marTop w:val="166"/>
          <w:marBottom w:val="166"/>
          <w:divBdr>
            <w:top w:val="none" w:sz="0" w:space="0" w:color="auto"/>
            <w:left w:val="none" w:sz="0" w:space="0" w:color="auto"/>
            <w:bottom w:val="none" w:sz="0" w:space="0" w:color="auto"/>
            <w:right w:val="none" w:sz="0" w:space="0" w:color="auto"/>
          </w:divBdr>
          <w:divsChild>
            <w:div w:id="871848341">
              <w:marLeft w:val="0"/>
              <w:marRight w:val="0"/>
              <w:marTop w:val="0"/>
              <w:marBottom w:val="0"/>
              <w:divBdr>
                <w:top w:val="none" w:sz="0" w:space="0" w:color="auto"/>
                <w:left w:val="none" w:sz="0" w:space="0" w:color="auto"/>
                <w:bottom w:val="none" w:sz="0" w:space="0" w:color="auto"/>
                <w:right w:val="none" w:sz="0" w:space="0" w:color="auto"/>
              </w:divBdr>
            </w:div>
          </w:divsChild>
        </w:div>
        <w:div w:id="871848369">
          <w:marLeft w:val="0"/>
          <w:marRight w:val="0"/>
          <w:marTop w:val="0"/>
          <w:marBottom w:val="166"/>
          <w:divBdr>
            <w:top w:val="none" w:sz="0" w:space="0" w:color="auto"/>
            <w:left w:val="none" w:sz="0" w:space="0" w:color="auto"/>
            <w:bottom w:val="none" w:sz="0" w:space="0" w:color="auto"/>
            <w:right w:val="none" w:sz="0" w:space="0" w:color="auto"/>
          </w:divBdr>
          <w:divsChild>
            <w:div w:id="871848368">
              <w:marLeft w:val="0"/>
              <w:marRight w:val="0"/>
              <w:marTop w:val="0"/>
              <w:marBottom w:val="0"/>
              <w:divBdr>
                <w:top w:val="none" w:sz="0" w:space="0" w:color="auto"/>
                <w:left w:val="none" w:sz="0" w:space="0" w:color="auto"/>
                <w:bottom w:val="none" w:sz="0" w:space="0" w:color="auto"/>
                <w:right w:val="none" w:sz="0" w:space="0" w:color="auto"/>
              </w:divBdr>
              <w:divsChild>
                <w:div w:id="871848367">
                  <w:marLeft w:val="0"/>
                  <w:marRight w:val="0"/>
                  <w:marTop w:val="0"/>
                  <w:marBottom w:val="0"/>
                  <w:divBdr>
                    <w:top w:val="none" w:sz="0" w:space="0" w:color="auto"/>
                    <w:left w:val="none" w:sz="0" w:space="0" w:color="auto"/>
                    <w:bottom w:val="none" w:sz="0" w:space="0" w:color="auto"/>
                    <w:right w:val="none" w:sz="0" w:space="0" w:color="auto"/>
                  </w:divBdr>
                  <w:divsChild>
                    <w:div w:id="871848356">
                      <w:marLeft w:val="0"/>
                      <w:marRight w:val="0"/>
                      <w:marTop w:val="0"/>
                      <w:marBottom w:val="0"/>
                      <w:divBdr>
                        <w:top w:val="none" w:sz="0" w:space="0" w:color="auto"/>
                        <w:left w:val="none" w:sz="0" w:space="0" w:color="auto"/>
                        <w:bottom w:val="none" w:sz="0" w:space="0" w:color="auto"/>
                        <w:right w:val="none" w:sz="0" w:space="0" w:color="auto"/>
                      </w:divBdr>
                    </w:div>
                    <w:div w:id="871848390">
                      <w:marLeft w:val="0"/>
                      <w:marRight w:val="0"/>
                      <w:marTop w:val="0"/>
                      <w:marBottom w:val="0"/>
                      <w:divBdr>
                        <w:top w:val="none" w:sz="0" w:space="0" w:color="auto"/>
                        <w:left w:val="none" w:sz="0" w:space="0" w:color="auto"/>
                        <w:bottom w:val="none" w:sz="0" w:space="0" w:color="auto"/>
                        <w:right w:val="none" w:sz="0" w:space="0" w:color="auto"/>
                      </w:divBdr>
                    </w:div>
                  </w:divsChild>
                </w:div>
                <w:div w:id="871848403">
                  <w:marLeft w:val="0"/>
                  <w:marRight w:val="0"/>
                  <w:marTop w:val="0"/>
                  <w:marBottom w:val="0"/>
                  <w:divBdr>
                    <w:top w:val="none" w:sz="0" w:space="0" w:color="auto"/>
                    <w:left w:val="none" w:sz="0" w:space="0" w:color="auto"/>
                    <w:bottom w:val="none" w:sz="0" w:space="0" w:color="auto"/>
                    <w:right w:val="none" w:sz="0" w:space="0" w:color="auto"/>
                  </w:divBdr>
                  <w:divsChild>
                    <w:div w:id="871848343">
                      <w:marLeft w:val="0"/>
                      <w:marRight w:val="0"/>
                      <w:marTop w:val="0"/>
                      <w:marBottom w:val="0"/>
                      <w:divBdr>
                        <w:top w:val="none" w:sz="0" w:space="0" w:color="auto"/>
                        <w:left w:val="none" w:sz="0" w:space="0" w:color="auto"/>
                        <w:bottom w:val="none" w:sz="0" w:space="0" w:color="auto"/>
                        <w:right w:val="none" w:sz="0" w:space="0" w:color="auto"/>
                      </w:divBdr>
                      <w:divsChild>
                        <w:div w:id="871848366">
                          <w:marLeft w:val="0"/>
                          <w:marRight w:val="0"/>
                          <w:marTop w:val="0"/>
                          <w:marBottom w:val="0"/>
                          <w:divBdr>
                            <w:top w:val="none" w:sz="0" w:space="0" w:color="auto"/>
                            <w:left w:val="none" w:sz="0" w:space="0" w:color="auto"/>
                            <w:bottom w:val="none" w:sz="0" w:space="0" w:color="auto"/>
                            <w:right w:val="none" w:sz="0" w:space="0" w:color="auto"/>
                          </w:divBdr>
                        </w:div>
                        <w:div w:id="871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848370">
      <w:marLeft w:val="0"/>
      <w:marRight w:val="0"/>
      <w:marTop w:val="0"/>
      <w:marBottom w:val="0"/>
      <w:divBdr>
        <w:top w:val="none" w:sz="0" w:space="0" w:color="auto"/>
        <w:left w:val="none" w:sz="0" w:space="0" w:color="auto"/>
        <w:bottom w:val="none" w:sz="0" w:space="0" w:color="auto"/>
        <w:right w:val="none" w:sz="0" w:space="0" w:color="auto"/>
      </w:divBdr>
    </w:div>
    <w:div w:id="871848371">
      <w:marLeft w:val="0"/>
      <w:marRight w:val="0"/>
      <w:marTop w:val="0"/>
      <w:marBottom w:val="0"/>
      <w:divBdr>
        <w:top w:val="none" w:sz="0" w:space="0" w:color="auto"/>
        <w:left w:val="none" w:sz="0" w:space="0" w:color="auto"/>
        <w:bottom w:val="none" w:sz="0" w:space="0" w:color="auto"/>
        <w:right w:val="none" w:sz="0" w:space="0" w:color="auto"/>
      </w:divBdr>
    </w:div>
    <w:div w:id="871848372">
      <w:marLeft w:val="0"/>
      <w:marRight w:val="0"/>
      <w:marTop w:val="0"/>
      <w:marBottom w:val="0"/>
      <w:divBdr>
        <w:top w:val="none" w:sz="0" w:space="0" w:color="auto"/>
        <w:left w:val="none" w:sz="0" w:space="0" w:color="auto"/>
        <w:bottom w:val="none" w:sz="0" w:space="0" w:color="auto"/>
        <w:right w:val="none" w:sz="0" w:space="0" w:color="auto"/>
      </w:divBdr>
      <w:divsChild>
        <w:div w:id="871848365">
          <w:marLeft w:val="0"/>
          <w:marRight w:val="0"/>
          <w:marTop w:val="0"/>
          <w:marBottom w:val="0"/>
          <w:divBdr>
            <w:top w:val="none" w:sz="0" w:space="0" w:color="auto"/>
            <w:left w:val="none" w:sz="0" w:space="0" w:color="auto"/>
            <w:bottom w:val="none" w:sz="0" w:space="0" w:color="auto"/>
            <w:right w:val="none" w:sz="0" w:space="0" w:color="auto"/>
          </w:divBdr>
          <w:divsChild>
            <w:div w:id="871848414">
              <w:marLeft w:val="0"/>
              <w:marRight w:val="0"/>
              <w:marTop w:val="0"/>
              <w:marBottom w:val="0"/>
              <w:divBdr>
                <w:top w:val="none" w:sz="0" w:space="0" w:color="auto"/>
                <w:left w:val="none" w:sz="0" w:space="0" w:color="auto"/>
                <w:bottom w:val="none" w:sz="0" w:space="0" w:color="auto"/>
                <w:right w:val="none" w:sz="0" w:space="0" w:color="auto"/>
              </w:divBdr>
            </w:div>
          </w:divsChild>
        </w:div>
        <w:div w:id="871848412">
          <w:marLeft w:val="0"/>
          <w:marRight w:val="0"/>
          <w:marTop w:val="0"/>
          <w:marBottom w:val="0"/>
          <w:divBdr>
            <w:top w:val="none" w:sz="0" w:space="0" w:color="auto"/>
            <w:left w:val="none" w:sz="0" w:space="0" w:color="auto"/>
            <w:bottom w:val="none" w:sz="0" w:space="0" w:color="auto"/>
            <w:right w:val="none" w:sz="0" w:space="0" w:color="auto"/>
          </w:divBdr>
          <w:divsChild>
            <w:div w:id="871848359">
              <w:marLeft w:val="0"/>
              <w:marRight w:val="0"/>
              <w:marTop w:val="150"/>
              <w:marBottom w:val="375"/>
              <w:divBdr>
                <w:top w:val="none" w:sz="0" w:space="0" w:color="auto"/>
                <w:left w:val="none" w:sz="0" w:space="0" w:color="auto"/>
                <w:bottom w:val="dotted" w:sz="6" w:space="0" w:color="E4E9F0"/>
                <w:right w:val="none" w:sz="0" w:space="0" w:color="auto"/>
              </w:divBdr>
            </w:div>
          </w:divsChild>
        </w:div>
      </w:divsChild>
    </w:div>
    <w:div w:id="871848377">
      <w:marLeft w:val="0"/>
      <w:marRight w:val="0"/>
      <w:marTop w:val="0"/>
      <w:marBottom w:val="0"/>
      <w:divBdr>
        <w:top w:val="none" w:sz="0" w:space="0" w:color="auto"/>
        <w:left w:val="none" w:sz="0" w:space="0" w:color="auto"/>
        <w:bottom w:val="none" w:sz="0" w:space="0" w:color="auto"/>
        <w:right w:val="none" w:sz="0" w:space="0" w:color="auto"/>
      </w:divBdr>
    </w:div>
    <w:div w:id="871848379">
      <w:marLeft w:val="0"/>
      <w:marRight w:val="0"/>
      <w:marTop w:val="0"/>
      <w:marBottom w:val="0"/>
      <w:divBdr>
        <w:top w:val="none" w:sz="0" w:space="0" w:color="auto"/>
        <w:left w:val="none" w:sz="0" w:space="0" w:color="auto"/>
        <w:bottom w:val="none" w:sz="0" w:space="0" w:color="auto"/>
        <w:right w:val="none" w:sz="0" w:space="0" w:color="auto"/>
      </w:divBdr>
    </w:div>
    <w:div w:id="871848381">
      <w:marLeft w:val="0"/>
      <w:marRight w:val="0"/>
      <w:marTop w:val="0"/>
      <w:marBottom w:val="0"/>
      <w:divBdr>
        <w:top w:val="none" w:sz="0" w:space="0" w:color="auto"/>
        <w:left w:val="none" w:sz="0" w:space="0" w:color="auto"/>
        <w:bottom w:val="none" w:sz="0" w:space="0" w:color="auto"/>
        <w:right w:val="none" w:sz="0" w:space="0" w:color="auto"/>
      </w:divBdr>
      <w:divsChild>
        <w:div w:id="871848336">
          <w:marLeft w:val="0"/>
          <w:marRight w:val="0"/>
          <w:marTop w:val="0"/>
          <w:marBottom w:val="360"/>
          <w:divBdr>
            <w:top w:val="none" w:sz="0" w:space="0" w:color="auto"/>
            <w:left w:val="none" w:sz="0" w:space="0" w:color="auto"/>
            <w:bottom w:val="none" w:sz="0" w:space="0" w:color="auto"/>
            <w:right w:val="none" w:sz="0" w:space="0" w:color="auto"/>
          </w:divBdr>
        </w:div>
        <w:div w:id="871848407">
          <w:marLeft w:val="0"/>
          <w:marRight w:val="0"/>
          <w:marTop w:val="0"/>
          <w:marBottom w:val="120"/>
          <w:divBdr>
            <w:top w:val="none" w:sz="0" w:space="0" w:color="auto"/>
            <w:left w:val="none" w:sz="0" w:space="0" w:color="auto"/>
            <w:bottom w:val="none" w:sz="0" w:space="0" w:color="auto"/>
            <w:right w:val="none" w:sz="0" w:space="0" w:color="auto"/>
          </w:divBdr>
        </w:div>
      </w:divsChild>
    </w:div>
    <w:div w:id="871848382">
      <w:marLeft w:val="0"/>
      <w:marRight w:val="0"/>
      <w:marTop w:val="0"/>
      <w:marBottom w:val="0"/>
      <w:divBdr>
        <w:top w:val="none" w:sz="0" w:space="0" w:color="auto"/>
        <w:left w:val="none" w:sz="0" w:space="0" w:color="auto"/>
        <w:bottom w:val="none" w:sz="0" w:space="0" w:color="auto"/>
        <w:right w:val="none" w:sz="0" w:space="0" w:color="auto"/>
      </w:divBdr>
      <w:divsChild>
        <w:div w:id="871848329">
          <w:marLeft w:val="0"/>
          <w:marRight w:val="0"/>
          <w:marTop w:val="0"/>
          <w:marBottom w:val="180"/>
          <w:divBdr>
            <w:top w:val="none" w:sz="0" w:space="0" w:color="auto"/>
            <w:left w:val="none" w:sz="0" w:space="0" w:color="auto"/>
            <w:bottom w:val="none" w:sz="0" w:space="0" w:color="auto"/>
            <w:right w:val="none" w:sz="0" w:space="0" w:color="auto"/>
          </w:divBdr>
        </w:div>
        <w:div w:id="871848384">
          <w:marLeft w:val="0"/>
          <w:marRight w:val="0"/>
          <w:marTop w:val="0"/>
          <w:marBottom w:val="0"/>
          <w:divBdr>
            <w:top w:val="none" w:sz="0" w:space="0" w:color="auto"/>
            <w:left w:val="none" w:sz="0" w:space="0" w:color="auto"/>
            <w:bottom w:val="none" w:sz="0" w:space="0" w:color="auto"/>
            <w:right w:val="none" w:sz="0" w:space="0" w:color="auto"/>
          </w:divBdr>
          <w:divsChild>
            <w:div w:id="871848374">
              <w:marLeft w:val="0"/>
              <w:marRight w:val="0"/>
              <w:marTop w:val="0"/>
              <w:marBottom w:val="0"/>
              <w:divBdr>
                <w:top w:val="none" w:sz="0" w:space="0" w:color="auto"/>
                <w:left w:val="none" w:sz="0" w:space="0" w:color="auto"/>
                <w:bottom w:val="none" w:sz="0" w:space="0" w:color="auto"/>
                <w:right w:val="none" w:sz="0" w:space="0" w:color="auto"/>
              </w:divBdr>
              <w:divsChild>
                <w:div w:id="8718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8383">
      <w:marLeft w:val="0"/>
      <w:marRight w:val="0"/>
      <w:marTop w:val="0"/>
      <w:marBottom w:val="0"/>
      <w:divBdr>
        <w:top w:val="none" w:sz="0" w:space="0" w:color="auto"/>
        <w:left w:val="none" w:sz="0" w:space="0" w:color="auto"/>
        <w:bottom w:val="none" w:sz="0" w:space="0" w:color="auto"/>
        <w:right w:val="none" w:sz="0" w:space="0" w:color="auto"/>
      </w:divBdr>
    </w:div>
    <w:div w:id="871848385">
      <w:marLeft w:val="0"/>
      <w:marRight w:val="0"/>
      <w:marTop w:val="0"/>
      <w:marBottom w:val="0"/>
      <w:divBdr>
        <w:top w:val="none" w:sz="0" w:space="0" w:color="auto"/>
        <w:left w:val="none" w:sz="0" w:space="0" w:color="auto"/>
        <w:bottom w:val="none" w:sz="0" w:space="0" w:color="auto"/>
        <w:right w:val="none" w:sz="0" w:space="0" w:color="auto"/>
      </w:divBdr>
      <w:divsChild>
        <w:div w:id="871848328">
          <w:marLeft w:val="0"/>
          <w:marRight w:val="0"/>
          <w:marTop w:val="0"/>
          <w:marBottom w:val="0"/>
          <w:divBdr>
            <w:top w:val="none" w:sz="0" w:space="0" w:color="auto"/>
            <w:left w:val="none" w:sz="0" w:space="0" w:color="auto"/>
            <w:bottom w:val="none" w:sz="0" w:space="0" w:color="auto"/>
            <w:right w:val="none" w:sz="0" w:space="0" w:color="auto"/>
          </w:divBdr>
        </w:div>
        <w:div w:id="871848339">
          <w:marLeft w:val="0"/>
          <w:marRight w:val="0"/>
          <w:marTop w:val="0"/>
          <w:marBottom w:val="0"/>
          <w:divBdr>
            <w:top w:val="none" w:sz="0" w:space="0" w:color="auto"/>
            <w:left w:val="none" w:sz="0" w:space="0" w:color="auto"/>
            <w:bottom w:val="none" w:sz="0" w:space="0" w:color="auto"/>
            <w:right w:val="none" w:sz="0" w:space="0" w:color="auto"/>
          </w:divBdr>
        </w:div>
        <w:div w:id="871848388">
          <w:marLeft w:val="0"/>
          <w:marRight w:val="0"/>
          <w:marTop w:val="0"/>
          <w:marBottom w:val="0"/>
          <w:divBdr>
            <w:top w:val="none" w:sz="0" w:space="0" w:color="auto"/>
            <w:left w:val="none" w:sz="0" w:space="0" w:color="auto"/>
            <w:bottom w:val="none" w:sz="0" w:space="0" w:color="auto"/>
            <w:right w:val="none" w:sz="0" w:space="0" w:color="auto"/>
          </w:divBdr>
        </w:div>
        <w:div w:id="871848398">
          <w:marLeft w:val="0"/>
          <w:marRight w:val="0"/>
          <w:marTop w:val="0"/>
          <w:marBottom w:val="0"/>
          <w:divBdr>
            <w:top w:val="none" w:sz="0" w:space="0" w:color="auto"/>
            <w:left w:val="none" w:sz="0" w:space="0" w:color="auto"/>
            <w:bottom w:val="none" w:sz="0" w:space="0" w:color="auto"/>
            <w:right w:val="none" w:sz="0" w:space="0" w:color="auto"/>
          </w:divBdr>
        </w:div>
      </w:divsChild>
    </w:div>
    <w:div w:id="871848389">
      <w:marLeft w:val="0"/>
      <w:marRight w:val="0"/>
      <w:marTop w:val="0"/>
      <w:marBottom w:val="0"/>
      <w:divBdr>
        <w:top w:val="none" w:sz="0" w:space="0" w:color="auto"/>
        <w:left w:val="none" w:sz="0" w:space="0" w:color="auto"/>
        <w:bottom w:val="none" w:sz="0" w:space="0" w:color="auto"/>
        <w:right w:val="none" w:sz="0" w:space="0" w:color="auto"/>
      </w:divBdr>
    </w:div>
    <w:div w:id="871848392">
      <w:marLeft w:val="0"/>
      <w:marRight w:val="0"/>
      <w:marTop w:val="0"/>
      <w:marBottom w:val="0"/>
      <w:divBdr>
        <w:top w:val="none" w:sz="0" w:space="0" w:color="auto"/>
        <w:left w:val="none" w:sz="0" w:space="0" w:color="auto"/>
        <w:bottom w:val="none" w:sz="0" w:space="0" w:color="auto"/>
        <w:right w:val="none" w:sz="0" w:space="0" w:color="auto"/>
      </w:divBdr>
    </w:div>
    <w:div w:id="871848396">
      <w:marLeft w:val="0"/>
      <w:marRight w:val="0"/>
      <w:marTop w:val="0"/>
      <w:marBottom w:val="0"/>
      <w:divBdr>
        <w:top w:val="none" w:sz="0" w:space="0" w:color="auto"/>
        <w:left w:val="none" w:sz="0" w:space="0" w:color="auto"/>
        <w:bottom w:val="none" w:sz="0" w:space="0" w:color="auto"/>
        <w:right w:val="none" w:sz="0" w:space="0" w:color="auto"/>
      </w:divBdr>
    </w:div>
    <w:div w:id="871848397">
      <w:marLeft w:val="0"/>
      <w:marRight w:val="0"/>
      <w:marTop w:val="0"/>
      <w:marBottom w:val="0"/>
      <w:divBdr>
        <w:top w:val="none" w:sz="0" w:space="0" w:color="auto"/>
        <w:left w:val="none" w:sz="0" w:space="0" w:color="auto"/>
        <w:bottom w:val="none" w:sz="0" w:space="0" w:color="auto"/>
        <w:right w:val="none" w:sz="0" w:space="0" w:color="auto"/>
      </w:divBdr>
    </w:div>
    <w:div w:id="871848411">
      <w:marLeft w:val="0"/>
      <w:marRight w:val="0"/>
      <w:marTop w:val="0"/>
      <w:marBottom w:val="0"/>
      <w:divBdr>
        <w:top w:val="none" w:sz="0" w:space="0" w:color="auto"/>
        <w:left w:val="none" w:sz="0" w:space="0" w:color="auto"/>
        <w:bottom w:val="none" w:sz="0" w:space="0" w:color="auto"/>
        <w:right w:val="none" w:sz="0" w:space="0" w:color="auto"/>
      </w:divBdr>
      <w:divsChild>
        <w:div w:id="871848338">
          <w:marLeft w:val="0"/>
          <w:marRight w:val="0"/>
          <w:marTop w:val="0"/>
          <w:marBottom w:val="166"/>
          <w:divBdr>
            <w:top w:val="none" w:sz="0" w:space="0" w:color="auto"/>
            <w:left w:val="none" w:sz="0" w:space="0" w:color="auto"/>
            <w:bottom w:val="none" w:sz="0" w:space="0" w:color="auto"/>
            <w:right w:val="none" w:sz="0" w:space="0" w:color="auto"/>
          </w:divBdr>
          <w:divsChild>
            <w:div w:id="871848334">
              <w:marLeft w:val="0"/>
              <w:marRight w:val="0"/>
              <w:marTop w:val="0"/>
              <w:marBottom w:val="0"/>
              <w:divBdr>
                <w:top w:val="none" w:sz="0" w:space="0" w:color="auto"/>
                <w:left w:val="none" w:sz="0" w:space="0" w:color="auto"/>
                <w:bottom w:val="none" w:sz="0" w:space="0" w:color="auto"/>
                <w:right w:val="none" w:sz="0" w:space="0" w:color="auto"/>
              </w:divBdr>
              <w:divsChild>
                <w:div w:id="871848340">
                  <w:marLeft w:val="0"/>
                  <w:marRight w:val="0"/>
                  <w:marTop w:val="0"/>
                  <w:marBottom w:val="0"/>
                  <w:divBdr>
                    <w:top w:val="none" w:sz="0" w:space="0" w:color="auto"/>
                    <w:left w:val="none" w:sz="0" w:space="0" w:color="auto"/>
                    <w:bottom w:val="none" w:sz="0" w:space="0" w:color="auto"/>
                    <w:right w:val="none" w:sz="0" w:space="0" w:color="auto"/>
                  </w:divBdr>
                  <w:divsChild>
                    <w:div w:id="871848349">
                      <w:marLeft w:val="0"/>
                      <w:marRight w:val="0"/>
                      <w:marTop w:val="0"/>
                      <w:marBottom w:val="0"/>
                      <w:divBdr>
                        <w:top w:val="none" w:sz="0" w:space="0" w:color="auto"/>
                        <w:left w:val="none" w:sz="0" w:space="0" w:color="auto"/>
                        <w:bottom w:val="none" w:sz="0" w:space="0" w:color="auto"/>
                        <w:right w:val="none" w:sz="0" w:space="0" w:color="auto"/>
                      </w:divBdr>
                    </w:div>
                    <w:div w:id="871848410">
                      <w:marLeft w:val="0"/>
                      <w:marRight w:val="0"/>
                      <w:marTop w:val="0"/>
                      <w:marBottom w:val="0"/>
                      <w:divBdr>
                        <w:top w:val="none" w:sz="0" w:space="0" w:color="auto"/>
                        <w:left w:val="none" w:sz="0" w:space="0" w:color="auto"/>
                        <w:bottom w:val="none" w:sz="0" w:space="0" w:color="auto"/>
                        <w:right w:val="none" w:sz="0" w:space="0" w:color="auto"/>
                      </w:divBdr>
                    </w:div>
                  </w:divsChild>
                </w:div>
                <w:div w:id="871848358">
                  <w:marLeft w:val="0"/>
                  <w:marRight w:val="0"/>
                  <w:marTop w:val="0"/>
                  <w:marBottom w:val="0"/>
                  <w:divBdr>
                    <w:top w:val="none" w:sz="0" w:space="0" w:color="auto"/>
                    <w:left w:val="none" w:sz="0" w:space="0" w:color="auto"/>
                    <w:bottom w:val="none" w:sz="0" w:space="0" w:color="auto"/>
                    <w:right w:val="none" w:sz="0" w:space="0" w:color="auto"/>
                  </w:divBdr>
                  <w:divsChild>
                    <w:div w:id="871848353">
                      <w:marLeft w:val="0"/>
                      <w:marRight w:val="0"/>
                      <w:marTop w:val="0"/>
                      <w:marBottom w:val="0"/>
                      <w:divBdr>
                        <w:top w:val="none" w:sz="0" w:space="0" w:color="auto"/>
                        <w:left w:val="none" w:sz="0" w:space="0" w:color="auto"/>
                        <w:bottom w:val="none" w:sz="0" w:space="0" w:color="auto"/>
                        <w:right w:val="none" w:sz="0" w:space="0" w:color="auto"/>
                      </w:divBdr>
                      <w:divsChild>
                        <w:div w:id="871848351">
                          <w:marLeft w:val="0"/>
                          <w:marRight w:val="0"/>
                          <w:marTop w:val="0"/>
                          <w:marBottom w:val="0"/>
                          <w:divBdr>
                            <w:top w:val="none" w:sz="0" w:space="0" w:color="auto"/>
                            <w:left w:val="none" w:sz="0" w:space="0" w:color="auto"/>
                            <w:bottom w:val="none" w:sz="0" w:space="0" w:color="auto"/>
                            <w:right w:val="none" w:sz="0" w:space="0" w:color="auto"/>
                          </w:divBdr>
                        </w:div>
                        <w:div w:id="8718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362">
          <w:marLeft w:val="0"/>
          <w:marRight w:val="0"/>
          <w:marTop w:val="166"/>
          <w:marBottom w:val="166"/>
          <w:divBdr>
            <w:top w:val="none" w:sz="0" w:space="0" w:color="auto"/>
            <w:left w:val="none" w:sz="0" w:space="0" w:color="auto"/>
            <w:bottom w:val="none" w:sz="0" w:space="0" w:color="auto"/>
            <w:right w:val="none" w:sz="0" w:space="0" w:color="auto"/>
          </w:divBdr>
          <w:divsChild>
            <w:div w:id="8718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8413">
      <w:marLeft w:val="0"/>
      <w:marRight w:val="0"/>
      <w:marTop w:val="0"/>
      <w:marBottom w:val="0"/>
      <w:divBdr>
        <w:top w:val="none" w:sz="0" w:space="0" w:color="auto"/>
        <w:left w:val="none" w:sz="0" w:space="0" w:color="auto"/>
        <w:bottom w:val="none" w:sz="0" w:space="0" w:color="auto"/>
        <w:right w:val="none" w:sz="0" w:space="0" w:color="auto"/>
      </w:divBdr>
    </w:div>
    <w:div w:id="871848418">
      <w:marLeft w:val="0"/>
      <w:marRight w:val="0"/>
      <w:marTop w:val="0"/>
      <w:marBottom w:val="0"/>
      <w:divBdr>
        <w:top w:val="none" w:sz="0" w:space="0" w:color="auto"/>
        <w:left w:val="none" w:sz="0" w:space="0" w:color="auto"/>
        <w:bottom w:val="none" w:sz="0" w:space="0" w:color="auto"/>
        <w:right w:val="none" w:sz="0" w:space="0" w:color="auto"/>
      </w:divBdr>
      <w:divsChild>
        <w:div w:id="871848399">
          <w:marLeft w:val="0"/>
          <w:marRight w:val="0"/>
          <w:marTop w:val="0"/>
          <w:marBottom w:val="0"/>
          <w:divBdr>
            <w:top w:val="none" w:sz="0" w:space="0" w:color="auto"/>
            <w:left w:val="none" w:sz="0" w:space="0" w:color="auto"/>
            <w:bottom w:val="none" w:sz="0" w:space="0" w:color="auto"/>
            <w:right w:val="none" w:sz="0" w:space="0" w:color="auto"/>
          </w:divBdr>
          <w:divsChild>
            <w:div w:id="871848364">
              <w:marLeft w:val="0"/>
              <w:marRight w:val="0"/>
              <w:marTop w:val="0"/>
              <w:marBottom w:val="120"/>
              <w:divBdr>
                <w:top w:val="none" w:sz="0" w:space="0" w:color="auto"/>
                <w:left w:val="none" w:sz="0" w:space="0" w:color="auto"/>
                <w:bottom w:val="none" w:sz="0" w:space="0" w:color="auto"/>
                <w:right w:val="none" w:sz="0" w:space="0" w:color="auto"/>
              </w:divBdr>
            </w:div>
          </w:divsChild>
        </w:div>
        <w:div w:id="87184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ncbi.nlm.nih.gov/pubmed/?term=Small%20J%5BAuthor%5D&amp;cauthor=true&amp;cauthor_uid=20452063" TargetMode="External"/><Relationship Id="rId39" Type="http://schemas.openxmlformats.org/officeDocument/2006/relationships/hyperlink" Target="https://www.ncbi.nlm.nih.gov/pubmed/25245857" TargetMode="External"/><Relationship Id="rId21" Type="http://schemas.openxmlformats.org/officeDocument/2006/relationships/hyperlink" Target="https://www.ncbi.nlm.nih.gov/pmc/articles/PMC4548182/" TargetMode="External"/><Relationship Id="rId34" Type="http://schemas.openxmlformats.org/officeDocument/2006/relationships/hyperlink" Target="https://www.ncbi.nlm.nih.gov/pmc/articles/PMC5247534/" TargetMode="External"/><Relationship Id="rId42" Type="http://schemas.openxmlformats.org/officeDocument/2006/relationships/hyperlink" Target="https://www.ncbi.nlm.nih.gov/pubmed/?term=Miura%20F%5BAuthor%5D&amp;cauthor=true&amp;cauthor_uid=18390715" TargetMode="External"/><Relationship Id="rId47" Type="http://schemas.openxmlformats.org/officeDocument/2006/relationships/hyperlink" Target="https://www.ncbi.nlm.nih.gov/pubmed/?term=Ogahara%20I%5BAuthor%5D&amp;cauthor=true&amp;cauthor_uid=18390715" TargetMode="External"/><Relationship Id="rId50" Type="http://schemas.openxmlformats.org/officeDocument/2006/relationships/hyperlink" Target="https://link.springer.com/journal/10802" TargetMode="External"/><Relationship Id="rId55" Type="http://schemas.openxmlformats.org/officeDocument/2006/relationships/hyperlink" Target="https://www.ncbi.nlm.nih.gov/pubmed/?term=Kim%20BI%5BAuthor%5D&amp;cauthor=true&amp;cauthor_uid=26379487" TargetMode="External"/><Relationship Id="rId63" Type="http://schemas.openxmlformats.org/officeDocument/2006/relationships/hyperlink" Target="https://www.ncbi.nlm.nih.gov/pubmed/?term=Castellanos%20FX%5BAuthor%5D&amp;cauthor=true&amp;cauthor_uid=16480802" TargetMode="External"/><Relationship Id="rId68" Type="http://schemas.openxmlformats.org/officeDocument/2006/relationships/hyperlink" Target="https://www.ncbi.nlm.nih.gov/pubmed/?term=Shi%20H%5BAuthor%5D&amp;cauthor=true&amp;cauthor_uid=28588278" TargetMode="External"/><Relationship Id="rId76" Type="http://schemas.openxmlformats.org/officeDocument/2006/relationships/hyperlink" Target="https://www.ncbi.nlm.nih.gov/pubmed/?term=Proia%20RL%5BAuthor%5D&amp;cauthor=true&amp;cauthor_uid=18787560" TargetMode="External"/><Relationship Id="rId84" Type="http://schemas.openxmlformats.org/officeDocument/2006/relationships/hyperlink" Target="https://www.researchgate.net/scientific-contributions/71707_Lijie_Wu" TargetMode="External"/><Relationship Id="rId89" Type="http://schemas.openxmlformats.org/officeDocument/2006/relationships/theme" Target="theme/theme1.xml"/><Relationship Id="rId7" Type="http://schemas.openxmlformats.org/officeDocument/2006/relationships/hyperlink" Target="http://en.wikipedia.org/wiki/Pathophysiology" TargetMode="External"/><Relationship Id="rId71" Type="http://schemas.openxmlformats.org/officeDocument/2006/relationships/hyperlink" Target="https://www.researchgate.net/profile/Sujatha_Narayan"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www.researchgate.net/profile/Elena_Posse_de_Chaves" TargetMode="External"/><Relationship Id="rId11" Type="http://schemas.openxmlformats.org/officeDocument/2006/relationships/hyperlink" Target="http://en.wikipedia.org/wiki/Cholinergic" TargetMode="External"/><Relationship Id="rId24" Type="http://schemas.openxmlformats.org/officeDocument/2006/relationships/hyperlink" Target="https://www.ncbi.nlm.nih.gov/pubmed/?term=Petty%20CR%5BAuthor%5D&amp;cauthor=true&amp;cauthor_uid=20452063" TargetMode="External"/><Relationship Id="rId32" Type="http://schemas.openxmlformats.org/officeDocument/2006/relationships/hyperlink" Target="https://www.ncbi.nlm.nih.gov/pubmed/?term=Cortese%20S%5BAuthor%5D&amp;cauthor=true&amp;cauthor_uid=28102515" TargetMode="External"/><Relationship Id="rId37" Type="http://schemas.openxmlformats.org/officeDocument/2006/relationships/hyperlink" Target="https://www.ncbi.nlm.nih.gov/pubmed/21845534" TargetMode="External"/><Relationship Id="rId40" Type="http://schemas.openxmlformats.org/officeDocument/2006/relationships/hyperlink" Target="https://www.ncbi.nlm.nih.gov/pubmed/?term=Gohda%20M%5BAuthor%5D&amp;cauthor=true&amp;cauthor_uid=18390715" TargetMode="External"/><Relationship Id="rId45" Type="http://schemas.openxmlformats.org/officeDocument/2006/relationships/hyperlink" Target="https://www.ncbi.nlm.nih.gov/pubmed/?term=Higuchi%20M%5BAuthor%5D&amp;cauthor=true&amp;cauthor_uid=18390715" TargetMode="External"/><Relationship Id="rId53" Type="http://schemas.openxmlformats.org/officeDocument/2006/relationships/hyperlink" Target="https://www.ncbi.nlm.nih.gov/pubmed/?term=Solari%20S%5BAuthor%5D&amp;cauthor=true&amp;cauthor_uid=26379487" TargetMode="External"/><Relationship Id="rId58" Type="http://schemas.openxmlformats.org/officeDocument/2006/relationships/hyperlink" Target="https://www.ncbi.nlm.nih.gov/pmc/articles/PMC4548182/" TargetMode="External"/><Relationship Id="rId66" Type="http://schemas.openxmlformats.org/officeDocument/2006/relationships/hyperlink" Target="http://www.frontiersin.org/people/u/42501" TargetMode="External"/><Relationship Id="rId74" Type="http://schemas.openxmlformats.org/officeDocument/2006/relationships/hyperlink" Target="http://content.apa.org/journals/rev/114/4/1047" TargetMode="External"/><Relationship Id="rId79" Type="http://schemas.openxmlformats.org/officeDocument/2006/relationships/hyperlink" Target="https://www.ncbi.nlm.nih.gov/pubmed/?term=Rosen%20H%5BAuthor%5D&amp;cauthor=true&amp;cauthor_uid=15999095"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ciencedirect.com/science/journal/15677249/16/supp/C" TargetMode="External"/><Relationship Id="rId82" Type="http://schemas.openxmlformats.org/officeDocument/2006/relationships/hyperlink" Target="https://www.researchgate.net/scientific-contributions/2136152934_Quanzhi_Zha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en.wikipedia.org/wiki/Adrenergic" TargetMode="External"/><Relationship Id="rId14" Type="http://schemas.openxmlformats.org/officeDocument/2006/relationships/image" Target="media/image3.png"/><Relationship Id="rId22" Type="http://schemas.openxmlformats.org/officeDocument/2006/relationships/hyperlink" Target="https://www.ncbi.nlm.nih.gov/pmc/articles/PMC4548182/" TargetMode="External"/><Relationship Id="rId27" Type="http://schemas.openxmlformats.org/officeDocument/2006/relationships/hyperlink" Target="https://www.ncbi.nlm.nih.gov/pubmed/?term=Faraone%20SV%5BAuthor%5D&amp;cauthor=true&amp;cauthor_uid=20452063" TargetMode="External"/><Relationship Id="rId30" Type="http://schemas.openxmlformats.org/officeDocument/2006/relationships/hyperlink" Target="https://www.researchgate.net/profile/Simonetta_Sipione" TargetMode="External"/><Relationship Id="rId35" Type="http://schemas.openxmlformats.org/officeDocument/2006/relationships/hyperlink" Target="https://www.ncbi.nlm.nih.gov/pubmed/?term=Cortese%20S%5BAuthor%5D&amp;cauthor=true&amp;cauthor_uid=21845534" TargetMode="External"/><Relationship Id="rId43" Type="http://schemas.openxmlformats.org/officeDocument/2006/relationships/hyperlink" Target="https://www.ncbi.nlm.nih.gov/pubmed/?term=Kagiyama%20Y%5BAuthor%5D&amp;cauthor=true&amp;cauthor_uid=18390715" TargetMode="External"/><Relationship Id="rId48" Type="http://schemas.openxmlformats.org/officeDocument/2006/relationships/hyperlink" Target="https://www.ncbi.nlm.nih.gov/pubmed/?term=Kiyono%20H%5BAuthor%5D&amp;cauthor=true&amp;cauthor_uid=18390715" TargetMode="External"/><Relationship Id="rId56" Type="http://schemas.openxmlformats.org/officeDocument/2006/relationships/hyperlink" Target="https://www.ncbi.nlm.nih.gov/pubmed/?term=Deckelbaum%20RJ%5BAuthor%5D&amp;cauthor=true&amp;cauthor_uid=26379487" TargetMode="External"/><Relationship Id="rId64" Type="http://schemas.openxmlformats.org/officeDocument/2006/relationships/hyperlink" Target="https://www.ncbi.nlm.nih.gov/pubmed/16480802" TargetMode="External"/><Relationship Id="rId69" Type="http://schemas.openxmlformats.org/officeDocument/2006/relationships/hyperlink" Target="https://www.ncbi.nlm.nih.gov/pubmed/?term=Li%20X%5BAuthor%5D&amp;cauthor=true&amp;cauthor_uid=28588278" TargetMode="External"/><Relationship Id="rId77" Type="http://schemas.openxmlformats.org/officeDocument/2006/relationships/hyperlink" Target="https://www.ncbi.nlm.nih.gov/pubmed/?term=Olivera%20A%5BAuthor%5D&amp;cauthor=true&amp;cauthor_uid=18787560" TargetMode="External"/><Relationship Id="rId8" Type="http://schemas.openxmlformats.org/officeDocument/2006/relationships/hyperlink" Target="http://en.wikipedia.org/wiki/Prefrontal_cortex" TargetMode="External"/><Relationship Id="rId51" Type="http://schemas.openxmlformats.org/officeDocument/2006/relationships/hyperlink" Target="https://link.springer.com/journal/10802/6/2/page/1" TargetMode="External"/><Relationship Id="rId72" Type="http://schemas.openxmlformats.org/officeDocument/2006/relationships/hyperlink" Target="https://www.researchgate.net/profile/Elizabeth_Thomas13" TargetMode="External"/><Relationship Id="rId80" Type="http://schemas.openxmlformats.org/officeDocument/2006/relationships/hyperlink" Target="https://www.ncbi.nlm.nih.gov/pubmed/?term=Goetzl%20EJ%5BAuthor%5D&amp;cauthor=true&amp;cauthor_uid=15999095" TargetMode="External"/><Relationship Id="rId85" Type="http://schemas.openxmlformats.org/officeDocument/2006/relationships/hyperlink" Target="https://www.researchgate.net/publication/321658093_Modulation_of_sphingosine_1-phosphate_S1P_attenuates_spatial_learning_and_memory_impairments_in_the_valproic_acid_rat_model_of_autism"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ncbi.nlm.nih.gov/pubmed/?term=Evans%20M%5BAuthor%5D&amp;cauthor=true&amp;cauthor_uid=20452063" TargetMode="External"/><Relationship Id="rId33" Type="http://schemas.openxmlformats.org/officeDocument/2006/relationships/hyperlink" Target="https://www.ncbi.nlm.nih.gov/pubmed/?term=Tessari%20L%5BAuthor%5D&amp;cauthor=true&amp;cauthor_uid=28102515" TargetMode="External"/><Relationship Id="rId38" Type="http://schemas.openxmlformats.org/officeDocument/2006/relationships/hyperlink" Target="https://www.ncbi.nlm.nih.gov/pubmed/?term=Czaja-Bulsa%20G%5BAuthor%5D&amp;cauthor=true&amp;cauthor_uid=25245857" TargetMode="External"/><Relationship Id="rId46" Type="http://schemas.openxmlformats.org/officeDocument/2006/relationships/hyperlink" Target="https://www.ncbi.nlm.nih.gov/pubmed/?term=Ishikawa%20I%5BAuthor%5D&amp;cauthor=true&amp;cauthor_uid=18390715" TargetMode="External"/><Relationship Id="rId59" Type="http://schemas.openxmlformats.org/officeDocument/2006/relationships/hyperlink" Target="https://www.semanticscholar.org/author/J.-J.-Sandra-Kooij/2105312" TargetMode="External"/><Relationship Id="rId67" Type="http://schemas.openxmlformats.org/officeDocument/2006/relationships/hyperlink" Target="https://www.ncbi.nlm.nih.gov/pubmed/?term=Tong%20L%5BAuthor%5D&amp;cauthor=true&amp;cauthor_uid=28588278" TargetMode="External"/><Relationship Id="rId20" Type="http://schemas.openxmlformats.org/officeDocument/2006/relationships/hyperlink" Target="https://www.ncbi.nlm.nih.gov/pubmed/?term=Henr%26%23x000ed%3Bquez-Henr%26%23x000ed%3Bquez%20MP%5BAuthor%5D&amp;cauthor=true&amp;cauthor_uid=26379487" TargetMode="External"/><Relationship Id="rId41" Type="http://schemas.openxmlformats.org/officeDocument/2006/relationships/hyperlink" Target="https://www.ncbi.nlm.nih.gov/pubmed/?term=Kunisawa%20J%5BAuthor%5D&amp;cauthor=true&amp;cauthor_uid=18390715" TargetMode="External"/><Relationship Id="rId54" Type="http://schemas.openxmlformats.org/officeDocument/2006/relationships/hyperlink" Target="https://www.ncbi.nlm.nih.gov/pubmed/?term=Quiroga%20T%5BAuthor%5D&amp;cauthor=true&amp;cauthor_uid=26379487" TargetMode="External"/><Relationship Id="rId62" Type="http://schemas.openxmlformats.org/officeDocument/2006/relationships/hyperlink" Target="https://www.ncbi.nlm.nih.gov/pubmed/?term=Krain%20AL%5BAuthor%5D&amp;cauthor=true&amp;cauthor_uid=16480802" TargetMode="External"/><Relationship Id="rId70" Type="http://schemas.openxmlformats.org/officeDocument/2006/relationships/hyperlink" Target="https://www.ncbi.nlm.nih.gov/pmc/articles/PMC5460237/" TargetMode="External"/><Relationship Id="rId75" Type="http://schemas.openxmlformats.org/officeDocument/2006/relationships/hyperlink" Target="https://www.ncbi.nlm.nih.gov/pubmed/?term=Rivera%20J%5BAuthor%5D&amp;cauthor=true&amp;cauthor_uid=18787560" TargetMode="External"/><Relationship Id="rId83" Type="http://schemas.openxmlformats.org/officeDocument/2006/relationships/hyperlink" Target="https://www.researchgate.net/scientific-contributions/58070013_Jingquan_Gao"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www.ncbi.nlm.nih.gov/pubmed/?term=Biederman%20J%5BAuthor%5D&amp;cauthor=true&amp;cauthor_uid=20452063" TargetMode="External"/><Relationship Id="rId28" Type="http://schemas.openxmlformats.org/officeDocument/2006/relationships/hyperlink" Target="https://www.ncbi.nlm.nih.gov/entrez/eutils/elink.fcgi?dbfrom=pubmed&amp;retmode=ref&amp;cmd=prlinks&amp;id=20452063" TargetMode="External"/><Relationship Id="rId36" Type="http://schemas.openxmlformats.org/officeDocument/2006/relationships/hyperlink" Target="https://www.ncbi.nlm.nih.gov/pubmed/?term=Vincenzi%20B%5BAuthor%5D&amp;cauthor=true&amp;cauthor_uid=21845534" TargetMode="External"/><Relationship Id="rId49" Type="http://schemas.openxmlformats.org/officeDocument/2006/relationships/hyperlink" Target="https://www.ncbi.nlm.nih.gov/pubmed/18390715" TargetMode="External"/><Relationship Id="rId57" Type="http://schemas.openxmlformats.org/officeDocument/2006/relationships/hyperlink" Target="https://www.ncbi.nlm.nih.gov/pubmed/?term=Worgall%20TS%5BAuthor%5D&amp;cauthor=true&amp;cauthor_uid=26379487" TargetMode="External"/><Relationship Id="rId10" Type="http://schemas.openxmlformats.org/officeDocument/2006/relationships/hyperlink" Target="http://en.wikipedia.org/wiki/Serotoninergic" TargetMode="External"/><Relationship Id="rId31" Type="http://schemas.openxmlformats.org/officeDocument/2006/relationships/hyperlink" Target="https://www.researchgate.net/journal/1873-3468_FEBS_letters" TargetMode="External"/><Relationship Id="rId44" Type="http://schemas.openxmlformats.org/officeDocument/2006/relationships/hyperlink" Target="https://www.ncbi.nlm.nih.gov/pubmed/?term=Kurashima%20Y%5BAuthor%5D&amp;cauthor=true&amp;cauthor_uid=18390715" TargetMode="External"/><Relationship Id="rId52" Type="http://schemas.openxmlformats.org/officeDocument/2006/relationships/hyperlink" Target="https://www.ncbi.nlm.nih.gov/pubmed/?term=Henr%26%23x000ed%3Bquez-Henr%26%23x000ed%3Bquez%20MP%5BAuthor%5D&amp;cauthor=true&amp;cauthor_uid=26379487" TargetMode="External"/><Relationship Id="rId60" Type="http://schemas.openxmlformats.org/officeDocument/2006/relationships/hyperlink" Target="https://www.sciencedirect.com/science/journal/15677249" TargetMode="External"/><Relationship Id="rId65" Type="http://schemas.openxmlformats.org/officeDocument/2006/relationships/hyperlink" Target="http://www.frontiersin.org/people/u/47578" TargetMode="External"/><Relationship Id="rId73" Type="http://schemas.openxmlformats.org/officeDocument/2006/relationships/hyperlink" Target="https://www.researchgate.net/journal/1093-4715_Frontiers_in_Bioscience" TargetMode="External"/><Relationship Id="rId78" Type="http://schemas.openxmlformats.org/officeDocument/2006/relationships/hyperlink" Target="https://www.ncbi.nlm.nih.gov/pubmed/18787560" TargetMode="External"/><Relationship Id="rId81" Type="http://schemas.openxmlformats.org/officeDocument/2006/relationships/hyperlink" Target="https://www.ncbi.nlm.nih.gov/pubmed/15999095"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16</Pages>
  <Words>3488</Words>
  <Characters>20132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Sphingosin 1 phosphate (S1P) and dietary protein intake in a group of children with ‎attention deficit hyperactivity disorder</dc:title>
  <dc:subject/>
  <dc:creator>1</dc:creator>
  <cp:keywords/>
  <dc:description/>
  <cp:lastModifiedBy>mdht</cp:lastModifiedBy>
  <cp:revision>6</cp:revision>
  <cp:lastPrinted>2018-09-06T06:49:00Z</cp:lastPrinted>
  <dcterms:created xsi:type="dcterms:W3CDTF">2018-10-14T09:55:00Z</dcterms:created>
  <dcterms:modified xsi:type="dcterms:W3CDTF">2018-10-14T09:58:00Z</dcterms:modified>
  <cp:category>G</cp:category>
</cp:coreProperties>
</file>