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A8E" w:rsidRPr="00F71733" w:rsidRDefault="003A7A8E" w:rsidP="00F71733">
      <w:pPr>
        <w:tabs>
          <w:tab w:val="clear" w:pos="170"/>
        </w:tabs>
        <w:spacing w:line="360" w:lineRule="auto"/>
        <w:ind w:firstLine="425"/>
        <w:rPr>
          <w:rFonts w:ascii="Times New Roman" w:hAnsi="Times New Roman"/>
          <w:sz w:val="26"/>
          <w:szCs w:val="28"/>
          <w:rtl/>
          <w:lang w:bidi="ar-EG"/>
        </w:rPr>
      </w:pPr>
      <w:r w:rsidRPr="00F71733">
        <w:rPr>
          <w:rFonts w:ascii="Times New Roman" w:hAnsi="Times New Roman"/>
          <w:sz w:val="26"/>
          <w:szCs w:val="28"/>
          <w:lang/>
        </w:rPr>
        <w:t>Evaluation Of Immune Response In Children Vaccinated Against Measles, Mumps &amp; Rubella: A Meta-Analysis Of Egyptian Studies In The Last Ten Years</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bookmarkStart w:id="0" w:name="_GoBack"/>
      <w:r w:rsidRPr="00F71733">
        <w:rPr>
          <w:rFonts w:ascii="Times New Roman" w:hAnsi="Times New Roman"/>
          <w:sz w:val="26"/>
          <w:szCs w:val="28"/>
          <w:lang w:bidi="ar-EG"/>
        </w:rPr>
        <w:t>May Mohamed A.Hamid</w:t>
      </w:r>
      <w:bookmarkEnd w:id="0"/>
      <w:r w:rsidRPr="00F71733">
        <w:rPr>
          <w:rFonts w:ascii="Times New Roman" w:hAnsi="Times New Roman"/>
          <w:sz w:val="26"/>
          <w:szCs w:val="28"/>
          <w:lang w:bidi="ar-EG"/>
        </w:rPr>
        <w:t xml:space="preserve">*, </w:t>
      </w:r>
      <w:r w:rsidRPr="00F71733">
        <w:rPr>
          <w:rFonts w:ascii="Times New Roman" w:hAnsi="Times New Roman"/>
          <w:sz w:val="26"/>
          <w:szCs w:val="28"/>
          <w:lang/>
        </w:rPr>
        <w:t>Omar El Shourbagy**, Ola Mostafa***, Reham Sabrey**** and Hanan El-Gamal *****</w:t>
      </w:r>
    </w:p>
    <w:p w:rsidR="003A7A8E" w:rsidRPr="00F71733" w:rsidRDefault="003A7A8E" w:rsidP="00F71733">
      <w:pPr>
        <w:tabs>
          <w:tab w:val="clear" w:pos="170"/>
        </w:tabs>
        <w:bidi w:val="0"/>
        <w:spacing w:line="360" w:lineRule="auto"/>
        <w:ind w:firstLine="425"/>
        <w:rPr>
          <w:rFonts w:ascii="Times New Roman" w:hAnsi="Times New Roman"/>
          <w:sz w:val="26"/>
          <w:szCs w:val="28"/>
          <w:lang w:bidi="ar-EG"/>
        </w:rPr>
      </w:pPr>
      <w:r w:rsidRPr="00F71733">
        <w:rPr>
          <w:rFonts w:ascii="Times New Roman" w:hAnsi="Times New Roman"/>
          <w:sz w:val="26"/>
          <w:szCs w:val="28"/>
          <w:lang w:bidi="ar-EG"/>
        </w:rPr>
        <w:t>* Child Health Department, National Research Center, Egypt.</w:t>
      </w:r>
    </w:p>
    <w:p w:rsidR="003A7A8E" w:rsidRPr="00F71733" w:rsidRDefault="003A7A8E" w:rsidP="00F71733">
      <w:pPr>
        <w:tabs>
          <w:tab w:val="clear" w:pos="170"/>
        </w:tabs>
        <w:spacing w:line="360" w:lineRule="auto"/>
        <w:ind w:firstLine="425"/>
        <w:rPr>
          <w:rFonts w:ascii="Times New Roman" w:hAnsi="Times New Roman"/>
          <w:sz w:val="26"/>
          <w:szCs w:val="28"/>
          <w:lang/>
        </w:rPr>
      </w:pPr>
      <w:r w:rsidRPr="00F71733">
        <w:rPr>
          <w:rFonts w:ascii="Times New Roman" w:hAnsi="Times New Roman"/>
          <w:sz w:val="26"/>
          <w:szCs w:val="28"/>
          <w:lang/>
        </w:rPr>
        <w:t>** Professor of Preventive Medicine and Epidemiology, Medical Studies Department for Children, Faculty of Postgraduate Childhood Studies, Ain Shams University, Egypt.</w:t>
      </w:r>
    </w:p>
    <w:p w:rsidR="003A7A8E" w:rsidRPr="00F71733" w:rsidRDefault="003A7A8E" w:rsidP="00F71733">
      <w:pPr>
        <w:tabs>
          <w:tab w:val="clear" w:pos="170"/>
        </w:tabs>
        <w:spacing w:line="360" w:lineRule="auto"/>
        <w:ind w:firstLine="425"/>
        <w:rPr>
          <w:rFonts w:ascii="Times New Roman" w:hAnsi="Times New Roman"/>
          <w:sz w:val="26"/>
          <w:szCs w:val="28"/>
          <w:lang w:bidi="ar-EG"/>
        </w:rPr>
      </w:pPr>
      <w:r w:rsidRPr="00F71733">
        <w:rPr>
          <w:rFonts w:ascii="Times New Roman" w:hAnsi="Times New Roman"/>
          <w:sz w:val="26"/>
          <w:szCs w:val="28"/>
          <w:lang/>
        </w:rPr>
        <w:t>***</w:t>
      </w:r>
      <w:r w:rsidRPr="00F71733">
        <w:rPr>
          <w:rFonts w:ascii="Times New Roman" w:hAnsi="Times New Roman"/>
          <w:sz w:val="26"/>
          <w:szCs w:val="28"/>
          <w:lang w:bidi="ar-EG"/>
        </w:rPr>
        <w:t xml:space="preserve"> Professor of Child Health, National Research Ceter, Egypt.</w:t>
      </w:r>
    </w:p>
    <w:p w:rsidR="003A7A8E" w:rsidRPr="00F71733" w:rsidRDefault="003A7A8E" w:rsidP="00F71733">
      <w:pPr>
        <w:tabs>
          <w:tab w:val="clear" w:pos="170"/>
        </w:tabs>
        <w:spacing w:line="360" w:lineRule="auto"/>
        <w:ind w:firstLine="425"/>
        <w:rPr>
          <w:rFonts w:ascii="Times New Roman" w:hAnsi="Times New Roman"/>
          <w:sz w:val="26"/>
          <w:szCs w:val="28"/>
          <w:lang/>
        </w:rPr>
      </w:pPr>
      <w:r w:rsidRPr="00F71733">
        <w:rPr>
          <w:rFonts w:ascii="Times New Roman" w:hAnsi="Times New Roman"/>
          <w:sz w:val="26"/>
          <w:szCs w:val="28"/>
          <w:lang w:bidi="ar-EG"/>
        </w:rPr>
        <w:t>****</w:t>
      </w:r>
      <w:r w:rsidRPr="00F71733">
        <w:rPr>
          <w:rFonts w:ascii="Times New Roman" w:hAnsi="Times New Roman"/>
          <w:sz w:val="26"/>
          <w:szCs w:val="28"/>
          <w:lang/>
        </w:rPr>
        <w:t xml:space="preserve"> Lecturer of Pediatrics, Medical Studies Department for Children, Faculty of Postgraduate Childhood Studies, Ain Shams University, Egypt.</w:t>
      </w:r>
    </w:p>
    <w:p w:rsidR="003A7A8E" w:rsidRPr="00F71733" w:rsidRDefault="003A7A8E" w:rsidP="00F71733">
      <w:pPr>
        <w:tabs>
          <w:tab w:val="clear" w:pos="170"/>
        </w:tabs>
        <w:spacing w:line="360" w:lineRule="auto"/>
        <w:ind w:firstLine="425"/>
        <w:rPr>
          <w:rFonts w:ascii="Times New Roman" w:hAnsi="Times New Roman"/>
          <w:sz w:val="26"/>
          <w:szCs w:val="28"/>
          <w:lang w:bidi="ar-EG"/>
        </w:rPr>
      </w:pPr>
      <w:r w:rsidRPr="00F71733">
        <w:rPr>
          <w:rFonts w:ascii="Times New Roman" w:hAnsi="Times New Roman"/>
          <w:sz w:val="26"/>
          <w:szCs w:val="28"/>
          <w:lang/>
        </w:rPr>
        <w:t>***** Professor of Pediatrics, Medical Studies Department for Children, Faculty of Postgraduate Childhood Studies, Ain Shams University, Egypt.</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Abstract:</w:t>
      </w:r>
    </w:p>
    <w:p w:rsidR="003A7A8E" w:rsidRPr="00F71733" w:rsidRDefault="003A7A8E" w:rsidP="00F71733">
      <w:pPr>
        <w:tabs>
          <w:tab w:val="clear" w:pos="170"/>
        </w:tabs>
        <w:bidi w:val="0"/>
        <w:spacing w:line="360" w:lineRule="auto"/>
        <w:ind w:firstLine="425"/>
        <w:rPr>
          <w:rFonts w:ascii="Times New Roman" w:hAnsi="Times New Roman"/>
          <w:sz w:val="26"/>
          <w:szCs w:val="28"/>
          <w:lang w:bidi="ar-EG"/>
        </w:rPr>
      </w:pPr>
      <w:r w:rsidRPr="00F71733">
        <w:rPr>
          <w:rFonts w:ascii="Times New Roman" w:hAnsi="Times New Roman"/>
          <w:sz w:val="26"/>
          <w:szCs w:val="28"/>
          <w:lang/>
        </w:rPr>
        <w:t>Background: Mumps, measles and rubella are serious infections that can lead to potentially fatal illness, disability and death. However, public debate over the safety of the vaccine despite it is almost universal use and accepted effectiveness</w:t>
      </w:r>
      <w:r w:rsidRPr="00F71733">
        <w:rPr>
          <w:rFonts w:ascii="AGaramond-Regular" w:hAnsi="AGaramond-Regular"/>
          <w:sz w:val="26"/>
          <w:szCs w:val="28"/>
          <w:lang/>
        </w:rPr>
        <w:t xml:space="preserve">. </w:t>
      </w:r>
      <w:r w:rsidRPr="00F71733">
        <w:rPr>
          <w:rFonts w:ascii="Times New Roman" w:hAnsi="Times New Roman"/>
          <w:sz w:val="26"/>
          <w:szCs w:val="28"/>
          <w:lang/>
        </w:rPr>
        <w:t xml:space="preserve">Measles is the next target for ersdication. Mumps, measles and rubella ( </w:t>
      </w:r>
      <w:r w:rsidRPr="00F71733">
        <w:rPr>
          <w:rFonts w:ascii="Times New Roman" w:eastAsia="TimesNewRoman" w:hAnsi="Times New Roman"/>
          <w:sz w:val="26"/>
          <w:szCs w:val="28"/>
          <w:lang/>
        </w:rPr>
        <w:t>MMR) vaccine is a mixture of live attenuated viruses of the three diseases. The MMR vaccine is administered to children around the age of one year, with a second dose before starting school.</w:t>
      </w:r>
      <w:r w:rsidRPr="00F71733">
        <w:rPr>
          <w:rFonts w:ascii="Times New Roman" w:hAnsi="Times New Roman"/>
          <w:sz w:val="26"/>
          <w:szCs w:val="28"/>
          <w:lang/>
        </w:rPr>
        <w:t xml:space="preserve"> Meta-analysis is an epidemiological technique for summarizing and reviewing previous quantitative research, by using meta-analysis.</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Objective: to evaluate the persistence of protective serum antibodies level of measles, mumps and rubella in vaccinated children and to assess the efficacy of vaccination programs. Also, to provide the first meta-analysis that studies the immune response of meales-mumps &amp; rubella vaccine in healthy vaccinated children.</w:t>
      </w:r>
    </w:p>
    <w:p w:rsidR="003A7A8E" w:rsidRPr="00F71733" w:rsidRDefault="003A7A8E" w:rsidP="00F71733">
      <w:pPr>
        <w:tabs>
          <w:tab w:val="clear" w:pos="170"/>
        </w:tabs>
        <w:bidi w:val="0"/>
        <w:spacing w:line="360" w:lineRule="auto"/>
        <w:ind w:firstLine="425"/>
        <w:rPr>
          <w:rFonts w:ascii="Times New Roman" w:hAnsi="Times New Roman"/>
          <w:sz w:val="26"/>
          <w:szCs w:val="28"/>
          <w:lang w:bidi="ar-EG"/>
        </w:rPr>
      </w:pPr>
      <w:r w:rsidRPr="00F71733">
        <w:rPr>
          <w:rFonts w:ascii="Times New Roman" w:hAnsi="Times New Roman"/>
          <w:sz w:val="26"/>
          <w:szCs w:val="28"/>
          <w:lang/>
        </w:rPr>
        <w:t>Methodology: T</w:t>
      </w:r>
      <w:r w:rsidRPr="00F71733">
        <w:rPr>
          <w:rFonts w:ascii="Times New Roman" w:hAnsi="Times New Roman"/>
          <w:sz w:val="26"/>
          <w:szCs w:val="28"/>
          <w:lang w:bidi="ar-EG"/>
        </w:rPr>
        <w:t>he researcher reviewed the Egyptian thieses, papers, journals, in English language, searching for the eligible studiespublished in the last ten years. Meta-analysis was done using MedCalc software ver. 12.7.7.0.</w:t>
      </w:r>
    </w:p>
    <w:p w:rsidR="003A7A8E" w:rsidRPr="00F71733" w:rsidRDefault="003A7A8E" w:rsidP="00F71733">
      <w:pPr>
        <w:tabs>
          <w:tab w:val="clear" w:pos="170"/>
        </w:tabs>
        <w:spacing w:line="360" w:lineRule="auto"/>
        <w:ind w:firstLine="425"/>
        <w:rPr>
          <w:rFonts w:ascii="Times New Roman" w:hAnsi="Times New Roman"/>
          <w:sz w:val="26"/>
          <w:szCs w:val="28"/>
          <w:lang/>
        </w:rPr>
      </w:pPr>
      <w:r w:rsidRPr="00F71733">
        <w:rPr>
          <w:rFonts w:ascii="Times New Roman" w:hAnsi="Times New Roman"/>
          <w:sz w:val="26"/>
          <w:szCs w:val="28"/>
          <w:lang w:bidi="ar-EG"/>
        </w:rPr>
        <w:t xml:space="preserve">Results: </w:t>
      </w:r>
      <w:r w:rsidRPr="00F71733">
        <w:rPr>
          <w:rFonts w:ascii="Times New Roman" w:hAnsi="Times New Roman"/>
          <w:sz w:val="26"/>
          <w:szCs w:val="28"/>
          <w:lang/>
        </w:rPr>
        <w:t>The proportion of seroprotected healthy vaccinated Egyptian children with measles antibodies is 80.74%. The proportion of seroprotected Egyptian children with mumps antibodies is 45.06%. The proportion of seroprotected Egyptian children with rubella antibodies is 90.21%.</w:t>
      </w:r>
    </w:p>
    <w:p w:rsidR="003A7A8E" w:rsidRPr="00F71733" w:rsidRDefault="003A7A8E" w:rsidP="00F71733">
      <w:pPr>
        <w:tabs>
          <w:tab w:val="clear" w:pos="170"/>
        </w:tabs>
        <w:bidi w:val="0"/>
        <w:spacing w:line="360" w:lineRule="auto"/>
        <w:ind w:firstLine="425"/>
        <w:rPr>
          <w:rFonts w:ascii="Times New Roman" w:hAnsi="Times New Roman"/>
          <w:sz w:val="26"/>
          <w:szCs w:val="28"/>
          <w:bdr w:val="none" w:sz="0" w:space="0" w:color="auto" w:frame="1"/>
          <w:shd w:val="clear" w:color="auto" w:fill="FFFFFF"/>
          <w:lang/>
        </w:rPr>
      </w:pPr>
      <w:r w:rsidRPr="00F71733">
        <w:rPr>
          <w:rFonts w:ascii="Times New Roman" w:hAnsi="Times New Roman"/>
          <w:sz w:val="26"/>
          <w:szCs w:val="28"/>
          <w:bdr w:val="none" w:sz="0" w:space="0" w:color="auto" w:frame="1"/>
          <w:shd w:val="clear" w:color="auto" w:fill="FFFFFF"/>
          <w:lang/>
        </w:rPr>
        <w:t>Conclusion: The proportion of seroprotected Egyptian children aged from 3-18 years with measles, mumps, rubella vaccinated children is lower than most of the other studies in other countries. The vaccine used is live attenuated vaccine, in Egypt only Sanofi Pasteur and GSK, Belgium are registered.</w:t>
      </w:r>
    </w:p>
    <w:p w:rsidR="003A7A8E" w:rsidRPr="00F71733" w:rsidRDefault="003A7A8E" w:rsidP="00F71733">
      <w:pPr>
        <w:tabs>
          <w:tab w:val="clear" w:pos="170"/>
        </w:tabs>
        <w:bidi w:val="0"/>
        <w:spacing w:line="360" w:lineRule="auto"/>
        <w:ind w:firstLine="425"/>
        <w:rPr>
          <w:rFonts w:ascii="Times New Roman" w:hAnsi="Times New Roman"/>
          <w:sz w:val="26"/>
          <w:szCs w:val="28"/>
          <w:bdr w:val="none" w:sz="0" w:space="0" w:color="auto" w:frame="1"/>
          <w:shd w:val="clear" w:color="auto" w:fill="FFFFFF"/>
          <w:lang/>
        </w:rPr>
      </w:pPr>
      <w:r w:rsidRPr="00F71733">
        <w:rPr>
          <w:rFonts w:ascii="Times New Roman" w:hAnsi="Times New Roman"/>
          <w:sz w:val="26"/>
          <w:szCs w:val="28"/>
          <w:bdr w:val="none" w:sz="0" w:space="0" w:color="auto" w:frame="1"/>
          <w:shd w:val="clear" w:color="auto" w:fill="FFFFFF"/>
          <w:lang/>
        </w:rPr>
        <w:t>Recommendations: Further studies need to be done in order to assess the efficacy of vaccination programs regarding measles, mumps and rubella and factors affecting the antibodies’ level.</w:t>
      </w:r>
    </w:p>
    <w:p w:rsidR="003A7A8E" w:rsidRPr="00F71733" w:rsidRDefault="003A7A8E" w:rsidP="00F71733">
      <w:pPr>
        <w:tabs>
          <w:tab w:val="clear" w:pos="170"/>
        </w:tabs>
        <w:bidi w:val="0"/>
        <w:spacing w:line="360" w:lineRule="auto"/>
        <w:ind w:firstLine="425"/>
        <w:rPr>
          <w:rFonts w:ascii="Times New Roman" w:hAnsi="Times New Roman"/>
          <w:sz w:val="26"/>
          <w:szCs w:val="28"/>
          <w:bdr w:val="none" w:sz="0" w:space="0" w:color="auto" w:frame="1"/>
          <w:shd w:val="clear" w:color="auto" w:fill="FFFFFF"/>
          <w:lang/>
        </w:rPr>
      </w:pPr>
      <w:r w:rsidRPr="00F71733">
        <w:rPr>
          <w:rFonts w:ascii="Times New Roman" w:hAnsi="Times New Roman"/>
          <w:sz w:val="26"/>
          <w:szCs w:val="28"/>
          <w:bdr w:val="none" w:sz="0" w:space="0" w:color="auto" w:frame="1"/>
          <w:shd w:val="clear" w:color="auto" w:fill="FFFFFF"/>
          <w:lang/>
        </w:rPr>
        <w:t>Keywords: Measles, mumps, rubella, antibodies, seroprotection, meta-analysis, vaccine, immune response.</w:t>
      </w:r>
    </w:p>
    <w:p w:rsidR="003A7A8E" w:rsidRPr="00F71733" w:rsidRDefault="003A7A8E" w:rsidP="00F71733">
      <w:pPr>
        <w:tabs>
          <w:tab w:val="clear" w:pos="170"/>
        </w:tabs>
        <w:bidi w:val="0"/>
        <w:spacing w:line="360" w:lineRule="auto"/>
        <w:ind w:firstLine="425"/>
        <w:rPr>
          <w:rFonts w:ascii="Times New Roman" w:hAnsi="Times New Roman"/>
          <w:sz w:val="26"/>
          <w:szCs w:val="28"/>
          <w:bdr w:val="none" w:sz="0" w:space="0" w:color="auto" w:frame="1"/>
          <w:shd w:val="clear" w:color="auto" w:fill="FFFFFF"/>
          <w:rtl/>
          <w:lang/>
        </w:rPr>
      </w:pPr>
      <w:r w:rsidRPr="00F71733">
        <w:rPr>
          <w:rFonts w:ascii="Times New Roman" w:hAnsi="Times New Roman"/>
          <w:sz w:val="26"/>
          <w:szCs w:val="28"/>
          <w:bdr w:val="none" w:sz="0" w:space="0" w:color="auto" w:frame="1"/>
          <w:shd w:val="clear" w:color="auto" w:fill="FFFFFF"/>
          <w:rtl/>
          <w:lang/>
        </w:rPr>
        <w:t>تقييم الأستجابة المناعية فى الأطفال الذين طعموا ضد الحصبة و النكاف والحصبة الألمانية: دراسة تحليل ميتا للدراسات المصرية في العشر سنوات الماضية</w:t>
      </w:r>
    </w:p>
    <w:p w:rsidR="003A7A8E" w:rsidRPr="00F71733" w:rsidRDefault="003A7A8E" w:rsidP="00F71733">
      <w:pPr>
        <w:tabs>
          <w:tab w:val="clear" w:pos="170"/>
        </w:tabs>
        <w:bidi w:val="0"/>
        <w:spacing w:line="360" w:lineRule="auto"/>
        <w:ind w:firstLine="425"/>
        <w:rPr>
          <w:rFonts w:ascii="Times New Roman" w:hAnsi="Times New Roman"/>
          <w:sz w:val="26"/>
          <w:szCs w:val="28"/>
          <w:bdr w:val="none" w:sz="0" w:space="0" w:color="auto" w:frame="1"/>
          <w:shd w:val="clear" w:color="auto" w:fill="FFFFFF"/>
          <w:rtl/>
          <w:lang/>
        </w:rPr>
      </w:pPr>
      <w:r w:rsidRPr="00F71733">
        <w:rPr>
          <w:rFonts w:ascii="Times New Roman" w:hAnsi="Times New Roman"/>
          <w:sz w:val="26"/>
          <w:szCs w:val="28"/>
          <w:bdr w:val="none" w:sz="0" w:space="0" w:color="auto" w:frame="1"/>
          <w:shd w:val="clear" w:color="auto" w:fill="FFFFFF"/>
          <w:rtl/>
          <w:lang/>
        </w:rPr>
        <w:t>تحمي التطعيمات (اللقاحات) الأطفال من الإصابة ببعض الأمراض المعدية ومضاعفاتها الخطيرة، وبالتالي تؤدي إلى مجتمع معافى خال من هذه الأمراض المعدية والأوبئة التي تسببها. التطعيمات عبارة عن إعطاء الطفل مواد تحتوي على شكل مخفف من الميكروب المسبب للمرض المراد التحصين ضده؛ وذلك عن طريق الحقن أو بالفم مما يؤدي إلى إنتاج أجسام مضادة لمقاومة المرض المعني، بحيث عندما يتعرض الجسم مرة أخرى لنفس الميكروب تقوم هذه الأجسام المضادة بالتصدي له ومحاربته، ومن ثم حماية الطفل من المرض ومضاعفاته</w:t>
      </w:r>
      <w:r w:rsidRPr="00F71733">
        <w:rPr>
          <w:rFonts w:ascii="Times New Roman" w:hAnsi="Times New Roman"/>
          <w:sz w:val="26"/>
          <w:szCs w:val="28"/>
          <w:bdr w:val="none" w:sz="0" w:space="0" w:color="auto" w:frame="1"/>
          <w:shd w:val="clear" w:color="auto" w:fill="FFFFFF"/>
          <w:lang/>
        </w:rPr>
        <w:t>.</w:t>
      </w:r>
    </w:p>
    <w:p w:rsidR="003A7A8E" w:rsidRPr="00F71733" w:rsidRDefault="003A7A8E" w:rsidP="00F71733">
      <w:pPr>
        <w:tabs>
          <w:tab w:val="clear" w:pos="170"/>
        </w:tabs>
        <w:bidi w:val="0"/>
        <w:spacing w:line="360" w:lineRule="auto"/>
        <w:ind w:firstLine="425"/>
        <w:rPr>
          <w:rFonts w:ascii="Times New Roman" w:hAnsi="Times New Roman"/>
          <w:sz w:val="26"/>
          <w:szCs w:val="28"/>
          <w:bdr w:val="none" w:sz="0" w:space="0" w:color="auto" w:frame="1"/>
          <w:shd w:val="clear" w:color="auto" w:fill="FFFFFF"/>
          <w:rtl/>
          <w:lang/>
        </w:rPr>
      </w:pPr>
      <w:r w:rsidRPr="00F71733">
        <w:rPr>
          <w:rFonts w:ascii="Times New Roman" w:hAnsi="Times New Roman"/>
          <w:sz w:val="26"/>
          <w:szCs w:val="28"/>
          <w:bdr w:val="none" w:sz="0" w:space="0" w:color="auto" w:frame="1"/>
          <w:shd w:val="clear" w:color="auto" w:fill="FFFFFF"/>
          <w:rtl/>
          <w:lang/>
        </w:rPr>
        <w:t>تحليل ميتا البعدىهو تقنية لدمج وتلخيص ومراجعة البحوث الكمية السابقة ،. يمكن تعريف الممارسة المستندة إلى الأدلة بأنها "الاستخدام الصريح والحكيم لأفضل دليل حالي في اتخاذ القرارات</w:t>
      </w:r>
      <w:r w:rsidRPr="00F71733">
        <w:rPr>
          <w:rFonts w:ascii="Times New Roman" w:hAnsi="Times New Roman"/>
          <w:sz w:val="26"/>
          <w:szCs w:val="28"/>
          <w:bdr w:val="none" w:sz="0" w:space="0" w:color="auto" w:frame="1"/>
          <w:shd w:val="clear" w:color="auto" w:fill="FFFFFF"/>
          <w:lang/>
        </w:rPr>
        <w:t>.</w:t>
      </w:r>
    </w:p>
    <w:p w:rsidR="003A7A8E" w:rsidRPr="00F71733" w:rsidRDefault="003A7A8E" w:rsidP="00F71733">
      <w:pPr>
        <w:tabs>
          <w:tab w:val="clear" w:pos="170"/>
        </w:tabs>
        <w:bidi w:val="0"/>
        <w:spacing w:line="360" w:lineRule="auto"/>
        <w:ind w:firstLine="425"/>
        <w:rPr>
          <w:rFonts w:ascii="Times New Roman" w:hAnsi="Times New Roman"/>
          <w:sz w:val="26"/>
          <w:szCs w:val="28"/>
          <w:bdr w:val="none" w:sz="0" w:space="0" w:color="auto" w:frame="1"/>
          <w:shd w:val="clear" w:color="auto" w:fill="FFFFFF"/>
          <w:rtl/>
          <w:lang/>
        </w:rPr>
      </w:pPr>
      <w:r w:rsidRPr="00F71733">
        <w:rPr>
          <w:rFonts w:ascii="Times New Roman" w:hAnsi="Times New Roman"/>
          <w:sz w:val="26"/>
          <w:szCs w:val="28"/>
          <w:bdr w:val="none" w:sz="0" w:space="0" w:color="auto" w:frame="1"/>
          <w:shd w:val="clear" w:color="auto" w:fill="FFFFFF"/>
          <w:rtl/>
          <w:lang/>
        </w:rPr>
        <w:t>تهدف هذه الدراسة إلى تأسيس ممارسات قائمة على الأدلة في تقييم الأستجابة المناعية فى الأطفال الذين طعموا ضد الحصبة و النكاف والحصبة الألمانية</w:t>
      </w:r>
    </w:p>
    <w:p w:rsidR="003A7A8E" w:rsidRPr="00F71733" w:rsidRDefault="003A7A8E" w:rsidP="00F71733">
      <w:pPr>
        <w:tabs>
          <w:tab w:val="clear" w:pos="170"/>
        </w:tabs>
        <w:bidi w:val="0"/>
        <w:spacing w:line="360" w:lineRule="auto"/>
        <w:ind w:firstLine="425"/>
        <w:rPr>
          <w:rFonts w:ascii="Times New Roman" w:hAnsi="Times New Roman"/>
          <w:sz w:val="26"/>
          <w:szCs w:val="28"/>
          <w:bdr w:val="none" w:sz="0" w:space="0" w:color="auto" w:frame="1"/>
          <w:shd w:val="clear" w:color="auto" w:fill="FFFFFF"/>
          <w:lang/>
        </w:rPr>
      </w:pPr>
      <w:r w:rsidRPr="00F71733">
        <w:rPr>
          <w:rFonts w:ascii="Times New Roman" w:hAnsi="Times New Roman"/>
          <w:sz w:val="26"/>
          <w:szCs w:val="28"/>
          <w:bdr w:val="none" w:sz="0" w:space="0" w:color="auto" w:frame="1"/>
          <w:shd w:val="clear" w:color="auto" w:fill="FFFFFF"/>
          <w:rtl/>
          <w:lang/>
        </w:rPr>
        <w:t>المنهجية: وفقا للمبادئ التوجيهية التي حددتها عناصر إعداد التقارير المفضلة للمراجعة المنهجية وبيان التحليل ميتا البعدى.زارت الباحثة المكتبات (المركزية والرقمية) في الكليات الطبية والتمريض والمعهد القومى للتغذية والمركز القومي للبحوث بالقاهرة. بجمع بيانات من أطروحات ماجستير ، دكتوراه وتم العثور على 10 دراسات ، والتي ركزت على تقييم الأستجابة المناعية فى الأطفال الذين طعموا ضد الحصبة و النكاف والحصبة الألمانية ، وفاء معايير الاشتمال وتقع في الوقت المحدد للبحث. تم إجراء التحليل التلوي باستخدام برنامج</w:t>
      </w:r>
      <w:r w:rsidRPr="00F71733">
        <w:rPr>
          <w:rFonts w:ascii="Times New Roman" w:hAnsi="Times New Roman"/>
          <w:sz w:val="26"/>
          <w:szCs w:val="28"/>
          <w:bdr w:val="none" w:sz="0" w:space="0" w:color="auto" w:frame="1"/>
          <w:shd w:val="clear" w:color="auto" w:fill="FFFFFF"/>
          <w:lang/>
        </w:rPr>
        <w:t xml:space="preserve"> MedCalc ver. 12.7.7.0.</w:t>
      </w:r>
    </w:p>
    <w:p w:rsidR="003A7A8E" w:rsidRPr="00F71733" w:rsidRDefault="003A7A8E" w:rsidP="00F71733">
      <w:pPr>
        <w:tabs>
          <w:tab w:val="clear" w:pos="170"/>
        </w:tabs>
        <w:bidi w:val="0"/>
        <w:spacing w:line="360" w:lineRule="auto"/>
        <w:ind w:firstLine="425"/>
        <w:rPr>
          <w:rFonts w:ascii="Times New Roman" w:hAnsi="Times New Roman"/>
          <w:sz w:val="26"/>
          <w:szCs w:val="28"/>
          <w:bdr w:val="none" w:sz="0" w:space="0" w:color="auto" w:frame="1"/>
          <w:shd w:val="clear" w:color="auto" w:fill="FFFFFF"/>
          <w:rtl/>
          <w:lang/>
        </w:rPr>
      </w:pPr>
      <w:r w:rsidRPr="00F71733">
        <w:rPr>
          <w:rFonts w:ascii="Times New Roman" w:hAnsi="Times New Roman"/>
          <w:sz w:val="26"/>
          <w:szCs w:val="28"/>
          <w:bdr w:val="none" w:sz="0" w:space="0" w:color="auto" w:frame="1"/>
          <w:shd w:val="clear" w:color="auto" w:fill="FFFFFF"/>
          <w:rtl/>
          <w:lang/>
        </w:rPr>
        <w:t>النتائج: معدل الانتشار في التحليل الحالي على الدراسات بالنسبة للأطفال اللذين طعموا بتطعيم الحصبة والنكاف والحصبة الألماني وتم تقييم الأستجابة المناعية للحصبة ووجد ان 80.74٪ و تبلغ نسبة الأستجابة المناعية للنكاف 45.06٪. تبلغ نسبة الأستجابة المناعية للحصبة الألماني90.21٪ في الأطفال الأصحاء اللذين طعموا حسب جدول وزارة الصحة المصرية</w:t>
      </w:r>
      <w:r w:rsidRPr="00F71733">
        <w:rPr>
          <w:rFonts w:ascii="Times New Roman" w:hAnsi="Times New Roman"/>
          <w:sz w:val="26"/>
          <w:szCs w:val="28"/>
          <w:bdr w:val="none" w:sz="0" w:space="0" w:color="auto" w:frame="1"/>
          <w:shd w:val="clear" w:color="auto" w:fill="FFFFFF"/>
          <w:lang/>
        </w:rPr>
        <w:t xml:space="preserve"> .</w:t>
      </w:r>
    </w:p>
    <w:p w:rsidR="003A7A8E" w:rsidRPr="00F71733" w:rsidRDefault="003A7A8E" w:rsidP="00F71733">
      <w:pPr>
        <w:tabs>
          <w:tab w:val="clear" w:pos="170"/>
        </w:tabs>
        <w:bidi w:val="0"/>
        <w:spacing w:line="360" w:lineRule="auto"/>
        <w:ind w:firstLine="425"/>
        <w:rPr>
          <w:rFonts w:ascii="Times New Roman" w:hAnsi="Times New Roman"/>
          <w:sz w:val="26"/>
          <w:szCs w:val="28"/>
          <w:bdr w:val="none" w:sz="0" w:space="0" w:color="auto" w:frame="1"/>
          <w:shd w:val="clear" w:color="auto" w:fill="FFFFFF"/>
          <w:rtl/>
          <w:lang/>
        </w:rPr>
      </w:pPr>
      <w:r w:rsidRPr="00F71733">
        <w:rPr>
          <w:rFonts w:ascii="Times New Roman" w:hAnsi="Times New Roman"/>
          <w:sz w:val="26"/>
          <w:szCs w:val="28"/>
          <w:bdr w:val="none" w:sz="0" w:space="0" w:color="auto" w:frame="1"/>
          <w:shd w:val="clear" w:color="auto" w:fill="FFFFFF"/>
          <w:rtl/>
          <w:lang/>
        </w:rPr>
        <w:t>الكلمات الافتتاحية: الأطفال –طعم– التحليل البعدى –حصبة–غدة نكافية - حصبة ألماني- الاستجابة المناعية</w:t>
      </w:r>
    </w:p>
    <w:p w:rsidR="003A7A8E" w:rsidRPr="00F71733" w:rsidRDefault="003A7A8E" w:rsidP="00F71733">
      <w:pPr>
        <w:tabs>
          <w:tab w:val="clear" w:pos="170"/>
        </w:tabs>
        <w:bidi w:val="0"/>
        <w:spacing w:line="360" w:lineRule="auto"/>
        <w:ind w:firstLine="425"/>
        <w:rPr>
          <w:rFonts w:ascii="Times New Roman" w:hAnsi="Times New Roman"/>
          <w:sz w:val="26"/>
          <w:szCs w:val="28"/>
          <w:bdr w:val="none" w:sz="0" w:space="0" w:color="auto" w:frame="1"/>
          <w:shd w:val="clear" w:color="auto" w:fill="FFFFFF"/>
          <w:lang/>
        </w:rPr>
      </w:pPr>
      <w:r w:rsidRPr="00F71733">
        <w:rPr>
          <w:rFonts w:ascii="Times New Roman" w:hAnsi="Times New Roman"/>
          <w:sz w:val="26"/>
          <w:szCs w:val="28"/>
          <w:bdr w:val="none" w:sz="0" w:space="0" w:color="auto" w:frame="1"/>
          <w:shd w:val="clear" w:color="auto" w:fill="FFFFFF"/>
          <w:rtl/>
          <w:lang/>
        </w:rPr>
        <w:t>الاستنتاج:نسبة حماية مصل الدم في الأطفال في مصر من تطعيم الحصبة والنكاف والحصبة الألماني أقل من معظم الدراسات في الدول الأخرى</w:t>
      </w:r>
    </w:p>
    <w:p w:rsidR="003A7A8E" w:rsidRPr="00F71733" w:rsidRDefault="003A7A8E" w:rsidP="00F71733">
      <w:pPr>
        <w:tabs>
          <w:tab w:val="clear" w:pos="170"/>
        </w:tabs>
        <w:bidi w:val="0"/>
        <w:spacing w:line="360" w:lineRule="auto"/>
        <w:ind w:firstLine="425"/>
        <w:rPr>
          <w:rFonts w:ascii="Times New Roman" w:hAnsi="Times New Roman"/>
          <w:sz w:val="26"/>
          <w:szCs w:val="28"/>
          <w:bdr w:val="none" w:sz="0" w:space="0" w:color="auto" w:frame="1"/>
          <w:shd w:val="clear" w:color="auto" w:fill="FFFFFF"/>
          <w:lang/>
        </w:rPr>
      </w:pPr>
      <w:r w:rsidRPr="00F71733">
        <w:rPr>
          <w:rFonts w:ascii="Times New Roman" w:hAnsi="Times New Roman"/>
          <w:sz w:val="26"/>
          <w:szCs w:val="28"/>
          <w:bdr w:val="none" w:sz="0" w:space="0" w:color="auto" w:frame="1"/>
          <w:shd w:val="clear" w:color="auto" w:fill="FFFFFF"/>
          <w:rtl/>
          <w:lang/>
        </w:rPr>
        <w:t>التوصيات: يجب إجراء مزيد من الدراسات من أجل تقييم فعالية برامج التطعيم</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Introduction:</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In 2002, Egypt established a goal of measles elimination by 2010 using the WHO/UNICEF Comprehensive Strategy for Sustainable Measles Mortality Reduction and also set a goal of rubella elimination and congenital rubella syndrome prevention by 2010. The strategy for rubella elimination included the introduction of MMR as the second dose of measles-containing vaccine in 1999. In 2008, the immunization schedule was updated to use MMR for both doses of measles-containing vaccine and to administer the first dose at 12 months of age and the second dose at 18 months of age. (WHO, 2008)</w:t>
      </w:r>
    </w:p>
    <w:p w:rsidR="003A7A8E" w:rsidRPr="00F71733" w:rsidRDefault="003A7A8E" w:rsidP="00F71733">
      <w:pPr>
        <w:tabs>
          <w:tab w:val="clear" w:pos="170"/>
        </w:tabs>
        <w:bidi w:val="0"/>
        <w:spacing w:line="360" w:lineRule="auto"/>
        <w:ind w:firstLine="425"/>
        <w:rPr>
          <w:rFonts w:ascii="Times New Roman" w:hAnsi="Times New Roman"/>
          <w:sz w:val="26"/>
          <w:szCs w:val="28"/>
          <w:rtl/>
          <w:lang w:bidi="ar-EG"/>
        </w:rPr>
      </w:pPr>
      <w:r w:rsidRPr="00F71733">
        <w:rPr>
          <w:rFonts w:ascii="Times New Roman" w:hAnsi="Times New Roman"/>
          <w:sz w:val="26"/>
          <w:szCs w:val="28"/>
          <w:lang/>
        </w:rPr>
        <w:t>The MMR vaccine induces high concentrations of antibodies. The immunity to measles, mumps and rubella will be further boosted with the second dose of MMR vaccine given at the age of 6 years. The potential benefit of better immunogenicity of the first vaccine dose at older age should be carefully balanced against the additional risk of acquiring measles infection before children are due to receive the first vaccine dose. As an increasing proportion of the mothers will have been immunized in childhood, newborns will have lower maternal antibody levels and are likely to become susceptible earlier. MMR vaccination at 12 months in order to narrow the unprotected window where maternal antibodies have disappeared and the child not yet has vaccine induced immunity.(Kontio et al, 2016)</w:t>
      </w:r>
    </w:p>
    <w:p w:rsidR="003A7A8E" w:rsidRPr="00F71733" w:rsidRDefault="003A7A8E" w:rsidP="00F71733">
      <w:pPr>
        <w:shd w:val="clear" w:color="auto" w:fill="FFFFFF"/>
        <w:tabs>
          <w:tab w:val="clear" w:pos="170"/>
        </w:tabs>
        <w:bidi w:val="0"/>
        <w:spacing w:line="360" w:lineRule="auto"/>
        <w:ind w:firstLine="425"/>
        <w:textAlignment w:val="baseline"/>
        <w:rPr>
          <w:rFonts w:ascii="Times New Roman" w:hAnsi="Times New Roman"/>
          <w:sz w:val="26"/>
          <w:szCs w:val="28"/>
          <w:lang/>
        </w:rPr>
      </w:pPr>
      <w:r w:rsidRPr="00F71733">
        <w:rPr>
          <w:rFonts w:ascii="Times New Roman" w:hAnsi="Times New Roman"/>
          <w:sz w:val="26"/>
          <w:szCs w:val="28"/>
          <w:lang/>
        </w:rPr>
        <w:t>Objective:</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The aim of the present study is to provide the first meta-analysis of Egyptian research regarding the efficacy of vaccination program, and the proportion of seroprotected vaccinated Egyptian children against measles mumps and rubella.</w:t>
      </w:r>
    </w:p>
    <w:p w:rsidR="003A7A8E" w:rsidRPr="00F71733" w:rsidRDefault="003A7A8E" w:rsidP="00F71733">
      <w:pPr>
        <w:tabs>
          <w:tab w:val="clear" w:pos="170"/>
        </w:tabs>
        <w:bidi w:val="0"/>
        <w:spacing w:line="360" w:lineRule="auto"/>
        <w:ind w:firstLine="425"/>
        <w:rPr>
          <w:rFonts w:ascii="Times New Roman" w:hAnsi="Times New Roman"/>
          <w:sz w:val="26"/>
          <w:szCs w:val="28"/>
          <w:lang w:bidi="ar-EG"/>
        </w:rPr>
      </w:pPr>
      <w:r w:rsidRPr="00F71733">
        <w:rPr>
          <w:rFonts w:ascii="Times New Roman" w:hAnsi="Times New Roman"/>
          <w:sz w:val="26"/>
          <w:szCs w:val="28"/>
          <w:lang w:bidi="ar-EG"/>
        </w:rPr>
        <w:t>Methodology:</w:t>
      </w:r>
    </w:p>
    <w:p w:rsidR="003A7A8E" w:rsidRPr="00F71733" w:rsidRDefault="003A7A8E" w:rsidP="00F71733">
      <w:pPr>
        <w:tabs>
          <w:tab w:val="clear" w:pos="170"/>
        </w:tabs>
        <w:bidi w:val="0"/>
        <w:spacing w:line="360" w:lineRule="auto"/>
        <w:ind w:firstLine="425"/>
        <w:rPr>
          <w:rFonts w:ascii="Times New Roman" w:hAnsi="Times New Roman"/>
          <w:sz w:val="26"/>
          <w:szCs w:val="28"/>
          <w:lang w:bidi="ar-EG"/>
        </w:rPr>
      </w:pPr>
      <w:r w:rsidRPr="00F71733">
        <w:rPr>
          <w:rFonts w:ascii="Times New Roman" w:hAnsi="Times New Roman"/>
          <w:sz w:val="26"/>
          <w:szCs w:val="28"/>
          <w:lang w:bidi="ar-EG"/>
        </w:rPr>
        <w:t>Following the lines of preferred reporting items for systematic reviews and meta-analysis statement, the author searched medline, google scholar, and pubmed data base in the last ten years and on line search in English language journals for eligible studies.Reviewers checked search results and removed overlapping citations.</w:t>
      </w:r>
      <w:r w:rsidRPr="00F71733">
        <w:rPr>
          <w:rFonts w:ascii="Times New Roman" w:hAnsi="Times New Roman"/>
          <w:sz w:val="26"/>
          <w:szCs w:val="28"/>
          <w:lang/>
        </w:rPr>
        <w:t xml:space="preserve">Data were extracted from articles using a three-phase system. First, all articles identified through the literature will be screened for eligibility criteria. We then extracted descriptive information, collecting information regarding seroprotection rates of measles, mumps and rubella antibodies, in healthy vaccinated children. </w:t>
      </w:r>
      <w:r w:rsidRPr="00F71733">
        <w:rPr>
          <w:rFonts w:ascii="Times New Roman" w:hAnsi="Times New Roman"/>
          <w:sz w:val="26"/>
          <w:szCs w:val="28"/>
          <w:lang w:bidi="ar-EG"/>
        </w:rPr>
        <w:t>The researcher visited the libraries (central and digital) in the medical and nursing faculties.The researcher collected data from theses of MSc., MD., PhD which focusonImmune response of measles, mumps and rubella vaccine in healthy, vaccinated children.Only 10 studies were included, which fulfilled the inclusion criteria.</w:t>
      </w:r>
      <w:r w:rsidRPr="00F71733">
        <w:rPr>
          <w:rFonts w:ascii="Times New Roman" w:hAnsi="Times New Roman"/>
          <w:spacing w:val="-6"/>
          <w:sz w:val="26"/>
          <w:szCs w:val="28"/>
          <w:lang/>
        </w:rPr>
        <w:t xml:space="preserve">The information was extracted from the selected studies include: first author, publication year, title of the study, type of the study design, size and characteristics of the study population. </w:t>
      </w:r>
      <w:r w:rsidRPr="00F71733">
        <w:rPr>
          <w:rFonts w:ascii="Times New Roman" w:hAnsi="Times New Roman"/>
          <w:sz w:val="26"/>
          <w:szCs w:val="28"/>
          <w:lang w:bidi="ar-EG"/>
        </w:rPr>
        <w:t>Children's data include: demographic data for the patient, proportion of seroprotection.</w:t>
      </w:r>
    </w:p>
    <w:p w:rsidR="003A7A8E" w:rsidRPr="00F71733" w:rsidRDefault="003A7A8E" w:rsidP="00F71733">
      <w:pPr>
        <w:tabs>
          <w:tab w:val="clear" w:pos="170"/>
        </w:tabs>
        <w:bidi w:val="0"/>
        <w:spacing w:line="360" w:lineRule="auto"/>
        <w:ind w:firstLine="425"/>
        <w:rPr>
          <w:rFonts w:ascii="Times New Roman" w:hAnsi="Times New Roman"/>
          <w:sz w:val="26"/>
          <w:szCs w:val="28"/>
          <w:lang w:bidi="ar-EG"/>
        </w:rPr>
      </w:pPr>
      <w:r w:rsidRPr="00F71733">
        <w:rPr>
          <w:rFonts w:ascii="Times New Roman" w:hAnsi="Times New Roman"/>
          <w:sz w:val="26"/>
          <w:szCs w:val="28"/>
          <w:lang w:bidi="ar-EG"/>
        </w:rPr>
        <w:t>Statistical analysis:</w:t>
      </w:r>
    </w:p>
    <w:p w:rsidR="003A7A8E" w:rsidRPr="00F71733" w:rsidRDefault="003A7A8E" w:rsidP="00F71733">
      <w:pPr>
        <w:tabs>
          <w:tab w:val="clear" w:pos="170"/>
        </w:tabs>
        <w:spacing w:line="360" w:lineRule="auto"/>
        <w:ind w:firstLine="425"/>
        <w:rPr>
          <w:sz w:val="26"/>
          <w:szCs w:val="28"/>
          <w:lang w:bidi="ar-EG"/>
        </w:rPr>
      </w:pPr>
      <w:r w:rsidRPr="00F71733">
        <w:rPr>
          <w:sz w:val="26"/>
          <w:szCs w:val="28"/>
          <w:lang/>
        </w:rPr>
        <w:t>The type of effect size calculated generally depends on the type of outcome and intervention being examined as well as the data available from the published trials.The random effects model: It is assumed that the true effect size varies from one study to the next, and that the studies in our analysis represent a random sample of effect sizes that could have been observed. The goal is to estimate the mean effect in a range of studies, and we do not want that overall estimates to be overly influenced by any one of them (Higgens et al., 2003).</w:t>
      </w:r>
      <w:r w:rsidRPr="00F71733">
        <w:rPr>
          <w:sz w:val="26"/>
          <w:szCs w:val="28"/>
          <w:lang w:bidi="ar-EG"/>
        </w:rPr>
        <w:t>The results of the different studies, with 95% CI (confidence index), and the overall effect (under the fixed and random effects model) with 95% CI are illustrated in a graph called "forest plot".</w:t>
      </w:r>
    </w:p>
    <w:p w:rsidR="003A7A8E" w:rsidRPr="00F71733" w:rsidRDefault="003A7A8E" w:rsidP="00F71733">
      <w:pPr>
        <w:tabs>
          <w:tab w:val="clear" w:pos="170"/>
        </w:tabs>
        <w:bidi w:val="0"/>
        <w:spacing w:line="360" w:lineRule="auto"/>
        <w:ind w:firstLine="425"/>
        <w:rPr>
          <w:sz w:val="26"/>
          <w:szCs w:val="28"/>
          <w:lang/>
        </w:rPr>
      </w:pPr>
      <w:r w:rsidRPr="00F71733">
        <w:rPr>
          <w:sz w:val="26"/>
          <w:szCs w:val="28"/>
          <w:lang/>
        </w:rPr>
        <w:t>Research ethical considerations:</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The study proposal was approved by the scientific ethical committee of the Faculty of Postgraduate Childhood Studies and the local ethical committee of the Faculty of the National Research center, and it was conducted according to the guidelines of Helsinki, the guidelines for the Ethical Conduct of Medical Research involving children, revised by the Royal College of Pediatrics and Child Health: Ethics Advisory Committee.</w:t>
      </w:r>
    </w:p>
    <w:p w:rsidR="003A7A8E" w:rsidRPr="00F71733" w:rsidRDefault="003A7A8E" w:rsidP="00F71733">
      <w:pPr>
        <w:tabs>
          <w:tab w:val="clear" w:pos="170"/>
        </w:tabs>
        <w:bidi w:val="0"/>
        <w:spacing w:line="360" w:lineRule="auto"/>
        <w:ind w:firstLine="425"/>
        <w:rPr>
          <w:rFonts w:ascii="Times New Roman" w:hAnsi="Times New Roman"/>
          <w:sz w:val="26"/>
          <w:szCs w:val="28"/>
          <w:lang w:bidi="ar-EG"/>
        </w:rPr>
      </w:pPr>
      <w:r w:rsidRPr="00F71733">
        <w:rPr>
          <w:rFonts w:ascii="Times New Roman" w:hAnsi="Times New Roman"/>
          <w:sz w:val="26"/>
          <w:szCs w:val="28"/>
          <w:lang w:bidi="ar-EG"/>
        </w:rPr>
        <w:t>Results:</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According to guidelines by (PRISMA) statement, the researcher reviewed the Egyptian theses, papers, journals, in English languagefocusing on immune response of measles vaccine. The pool of 5 main studies involves a total sample of 368 children. The 5 main studies are calssified into 9 studies as they are segregated according to age group.</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Table (1) and fig.(1)Showthe protected cases with measles antibodies, in the present meta-analysis, 9studies were analysed with total number of 368. Total random effects (proportion % =80.74%, 95% CI=68.231 to 90.702). The test of heterogenecity shows the following: Q=55.4064, P&lt;0.0001, I</w:t>
      </w:r>
      <w:r w:rsidRPr="00F71733">
        <w:rPr>
          <w:rFonts w:ascii="Times New Roman" w:hAnsi="Times New Roman"/>
          <w:sz w:val="26"/>
          <w:szCs w:val="28"/>
          <w:vertAlign w:val="superscript"/>
          <w:lang/>
        </w:rPr>
        <w:t xml:space="preserve">2 </w:t>
      </w:r>
      <w:r w:rsidRPr="00F71733">
        <w:rPr>
          <w:rFonts w:ascii="Times New Roman" w:hAnsi="Times New Roman"/>
          <w:sz w:val="26"/>
          <w:szCs w:val="28"/>
          <w:lang/>
        </w:rPr>
        <w:t>= 85.56% (95% CI=74.47 to 91.84). Proportion is 80.74%.</w:t>
      </w:r>
    </w:p>
    <w:p w:rsidR="003A7A8E" w:rsidRPr="00F71733" w:rsidRDefault="003A7A8E" w:rsidP="00F71733">
      <w:pPr>
        <w:pStyle w:val="Heading1"/>
        <w:keepLines w:val="0"/>
        <w:tabs>
          <w:tab w:val="clear" w:pos="170"/>
        </w:tabs>
        <w:spacing w:before="0" w:line="360" w:lineRule="auto"/>
        <w:ind w:firstLine="425"/>
        <w:rPr>
          <w:rFonts w:ascii="Times New Roman" w:hAnsi="Times New Roman" w:cs="Simplified Arabic"/>
          <w:color w:val="auto"/>
          <w:sz w:val="26"/>
          <w:szCs w:val="28"/>
          <w:lang/>
        </w:rPr>
      </w:pPr>
      <w:r w:rsidRPr="00F71733">
        <w:rPr>
          <w:rFonts w:ascii="Times New Roman" w:hAnsi="Times New Roman" w:cs="Simplified Arabic"/>
          <w:color w:val="auto"/>
          <w:sz w:val="26"/>
          <w:szCs w:val="28"/>
          <w:lang/>
        </w:rPr>
        <w:t>Table (1) Meta-analysis: proportion of protected cases of measles vaccine</w:t>
      </w:r>
    </w:p>
    <w:tbl>
      <w:tblPr>
        <w:tblW w:w="10204" w:type="dxa"/>
        <w:jc w:val="center"/>
        <w:tblBorders>
          <w:top w:val="single" w:sz="4" w:space="0" w:color="A0A0A0"/>
          <w:left w:val="single" w:sz="4" w:space="0" w:color="A0A0A0"/>
          <w:bottom w:val="single" w:sz="4" w:space="0" w:color="A0A0A0"/>
          <w:right w:val="single" w:sz="4" w:space="0" w:color="A0A0A0"/>
        </w:tblBorders>
        <w:tblCellMar>
          <w:top w:w="15" w:type="dxa"/>
          <w:left w:w="15" w:type="dxa"/>
          <w:bottom w:w="15" w:type="dxa"/>
          <w:right w:w="15" w:type="dxa"/>
        </w:tblCellMar>
        <w:tblLook w:val="00A0"/>
      </w:tblPr>
      <w:tblGrid>
        <w:gridCol w:w="3267"/>
        <w:gridCol w:w="1361"/>
        <w:gridCol w:w="339"/>
        <w:gridCol w:w="1949"/>
        <w:gridCol w:w="1098"/>
        <w:gridCol w:w="957"/>
        <w:gridCol w:w="1233"/>
      </w:tblGrid>
      <w:tr w:rsidR="003A7A8E" w:rsidRPr="00F71733" w:rsidTr="00F71733">
        <w:trPr>
          <w:jc w:val="center"/>
        </w:trPr>
        <w:tc>
          <w:tcPr>
            <w:tcW w:w="2268" w:type="pct"/>
            <w:gridSpan w:val="2"/>
            <w:tcBorders>
              <w:top w:val="single" w:sz="4" w:space="0" w:color="A0A0A0"/>
              <w:bottom w:val="dotted" w:sz="4" w:space="0" w:color="A0A0A0"/>
              <w:right w:val="single" w:sz="4" w:space="0" w:color="A0A0A0"/>
            </w:tcBorders>
            <w:shd w:val="clear" w:color="auto" w:fill="E3E3E3"/>
            <w:noWrap/>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Variable for number of positive cases</w:t>
            </w:r>
          </w:p>
        </w:tc>
        <w:tc>
          <w:tcPr>
            <w:tcW w:w="2732" w:type="pct"/>
            <w:gridSpan w:val="5"/>
            <w:tcBorders>
              <w:top w:val="single" w:sz="4" w:space="0" w:color="A0A0A0"/>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Protective cases Measles</w:t>
            </w:r>
          </w:p>
        </w:tc>
      </w:tr>
      <w:tr w:rsidR="003A7A8E" w:rsidRPr="00F71733" w:rsidTr="00F71733">
        <w:trPr>
          <w:jc w:val="center"/>
        </w:trPr>
        <w:tc>
          <w:tcPr>
            <w:tcW w:w="1601" w:type="pct"/>
            <w:vMerge w:val="restart"/>
            <w:tcBorders>
              <w:top w:val="single" w:sz="4" w:space="0" w:color="A0A0A0"/>
              <w:bottom w:val="single"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 Study</w:t>
            </w:r>
          </w:p>
        </w:tc>
        <w:tc>
          <w:tcPr>
            <w:tcW w:w="833" w:type="pct"/>
            <w:gridSpan w:val="2"/>
            <w:vMerge w:val="restart"/>
            <w:tcBorders>
              <w:top w:val="single" w:sz="4" w:space="0" w:color="A0A0A0"/>
              <w:left w:val="single" w:sz="4" w:space="0" w:color="A0A0A0"/>
              <w:bottom w:val="single"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Sample size</w:t>
            </w:r>
          </w:p>
        </w:tc>
        <w:tc>
          <w:tcPr>
            <w:tcW w:w="955" w:type="pct"/>
            <w:vMerge w:val="restart"/>
            <w:tcBorders>
              <w:top w:val="single" w:sz="4" w:space="0" w:color="A0A0A0"/>
              <w:left w:val="single" w:sz="4" w:space="0" w:color="A0A0A0"/>
              <w:bottom w:val="single"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Proportion (%)</w:t>
            </w:r>
          </w:p>
        </w:tc>
        <w:tc>
          <w:tcPr>
            <w:tcW w:w="538" w:type="pct"/>
            <w:vMerge w:val="restart"/>
            <w:tcBorders>
              <w:top w:val="single" w:sz="4" w:space="0" w:color="A0A0A0"/>
              <w:left w:val="single" w:sz="4" w:space="0" w:color="A0A0A0"/>
              <w:bottom w:val="single"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95% CI</w:t>
            </w:r>
          </w:p>
        </w:tc>
        <w:tc>
          <w:tcPr>
            <w:tcW w:w="1073" w:type="pct"/>
            <w:gridSpan w:val="2"/>
            <w:tcBorders>
              <w:top w:val="single" w:sz="4" w:space="0" w:color="A0A0A0"/>
              <w:left w:val="single" w:sz="4" w:space="0" w:color="A0A0A0"/>
              <w:bottom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Weight (%)</w:t>
            </w:r>
          </w:p>
        </w:tc>
      </w:tr>
      <w:tr w:rsidR="003A7A8E" w:rsidRPr="00F71733" w:rsidTr="00F71733">
        <w:trPr>
          <w:jc w:val="center"/>
        </w:trPr>
        <w:tc>
          <w:tcPr>
            <w:tcW w:w="1601" w:type="pct"/>
            <w:vMerge/>
            <w:tcBorders>
              <w:top w:val="single" w:sz="4" w:space="0" w:color="A0A0A0"/>
              <w:bottom w:val="single" w:sz="4" w:space="0" w:color="A0A0A0"/>
              <w:right w:val="single" w:sz="4" w:space="0" w:color="A0A0A0"/>
            </w:tcBorders>
            <w:vAlign w:val="center"/>
          </w:tcPr>
          <w:p w:rsidR="003A7A8E" w:rsidRPr="00F71733" w:rsidRDefault="003A7A8E" w:rsidP="00F71733">
            <w:pPr>
              <w:spacing w:line="40" w:lineRule="atLeast"/>
              <w:rPr>
                <w:rFonts w:ascii="Arial" w:hAnsi="Arial"/>
                <w:sz w:val="26"/>
                <w:szCs w:val="28"/>
                <w:lang/>
              </w:rPr>
            </w:pPr>
          </w:p>
        </w:tc>
        <w:tc>
          <w:tcPr>
            <w:tcW w:w="833" w:type="pct"/>
            <w:gridSpan w:val="2"/>
            <w:vMerge/>
            <w:tcBorders>
              <w:top w:val="single" w:sz="4" w:space="0" w:color="A0A0A0"/>
              <w:left w:val="single" w:sz="4" w:space="0" w:color="A0A0A0"/>
              <w:bottom w:val="single" w:sz="4" w:space="0" w:color="A0A0A0"/>
              <w:right w:val="single" w:sz="4" w:space="0" w:color="A0A0A0"/>
            </w:tcBorders>
            <w:vAlign w:val="center"/>
          </w:tcPr>
          <w:p w:rsidR="003A7A8E" w:rsidRPr="00F71733" w:rsidRDefault="003A7A8E" w:rsidP="00F71733">
            <w:pPr>
              <w:spacing w:line="40" w:lineRule="atLeast"/>
              <w:rPr>
                <w:rFonts w:ascii="Arial" w:hAnsi="Arial"/>
                <w:sz w:val="26"/>
                <w:szCs w:val="28"/>
                <w:lang/>
              </w:rPr>
            </w:pPr>
          </w:p>
        </w:tc>
        <w:tc>
          <w:tcPr>
            <w:tcW w:w="955" w:type="pct"/>
            <w:vMerge/>
            <w:tcBorders>
              <w:top w:val="single" w:sz="4" w:space="0" w:color="A0A0A0"/>
              <w:left w:val="single" w:sz="4" w:space="0" w:color="A0A0A0"/>
              <w:bottom w:val="single" w:sz="4" w:space="0" w:color="A0A0A0"/>
              <w:right w:val="single" w:sz="4" w:space="0" w:color="A0A0A0"/>
            </w:tcBorders>
            <w:vAlign w:val="center"/>
          </w:tcPr>
          <w:p w:rsidR="003A7A8E" w:rsidRPr="00F71733" w:rsidRDefault="003A7A8E" w:rsidP="00F71733">
            <w:pPr>
              <w:spacing w:line="40" w:lineRule="atLeast"/>
              <w:rPr>
                <w:rFonts w:ascii="Arial" w:hAnsi="Arial"/>
                <w:sz w:val="26"/>
                <w:szCs w:val="28"/>
                <w:lang/>
              </w:rPr>
            </w:pPr>
          </w:p>
        </w:tc>
        <w:tc>
          <w:tcPr>
            <w:tcW w:w="538" w:type="pct"/>
            <w:vMerge/>
            <w:tcBorders>
              <w:top w:val="single" w:sz="4" w:space="0" w:color="A0A0A0"/>
              <w:left w:val="single" w:sz="4" w:space="0" w:color="A0A0A0"/>
              <w:bottom w:val="single" w:sz="4" w:space="0" w:color="A0A0A0"/>
              <w:right w:val="single" w:sz="4" w:space="0" w:color="A0A0A0"/>
            </w:tcBorders>
            <w:vAlign w:val="center"/>
          </w:tcPr>
          <w:p w:rsidR="003A7A8E" w:rsidRPr="00F71733" w:rsidRDefault="003A7A8E" w:rsidP="00F71733">
            <w:pPr>
              <w:spacing w:line="40" w:lineRule="atLeast"/>
              <w:rPr>
                <w:rFonts w:ascii="Arial" w:hAnsi="Arial"/>
                <w:sz w:val="26"/>
                <w:szCs w:val="28"/>
                <w:lang/>
              </w:rPr>
            </w:pPr>
          </w:p>
        </w:tc>
        <w:tc>
          <w:tcPr>
            <w:tcW w:w="469" w:type="pct"/>
            <w:tcBorders>
              <w:top w:val="single" w:sz="4" w:space="0" w:color="A0A0A0"/>
              <w:left w:val="single" w:sz="4" w:space="0" w:color="A0A0A0"/>
              <w:bottom w:val="single"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Fixed</w:t>
            </w:r>
          </w:p>
        </w:tc>
        <w:tc>
          <w:tcPr>
            <w:tcW w:w="604" w:type="pct"/>
            <w:tcBorders>
              <w:top w:val="single" w:sz="4" w:space="0" w:color="A0A0A0"/>
              <w:left w:val="single" w:sz="4" w:space="0" w:color="A0A0A0"/>
              <w:bottom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Random</w:t>
            </w:r>
          </w:p>
        </w:tc>
      </w:tr>
      <w:tr w:rsidR="003A7A8E" w:rsidRPr="00F71733" w:rsidTr="00F71733">
        <w:trPr>
          <w:jc w:val="center"/>
        </w:trPr>
        <w:tc>
          <w:tcPr>
            <w:tcW w:w="1601"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Abdolmonem, reham ,2012</w:t>
            </w:r>
          </w:p>
        </w:tc>
        <w:tc>
          <w:tcPr>
            <w:tcW w:w="833" w:type="pct"/>
            <w:gridSpan w:val="2"/>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30</w:t>
            </w:r>
          </w:p>
        </w:tc>
        <w:tc>
          <w:tcPr>
            <w:tcW w:w="955"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100.000</w:t>
            </w:r>
          </w:p>
        </w:tc>
        <w:tc>
          <w:tcPr>
            <w:tcW w:w="538"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88.430 to 100.000</w:t>
            </w:r>
          </w:p>
        </w:tc>
        <w:tc>
          <w:tcPr>
            <w:tcW w:w="46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8.22</w:t>
            </w:r>
          </w:p>
        </w:tc>
        <w:tc>
          <w:tcPr>
            <w:tcW w:w="604"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11.68</w:t>
            </w:r>
          </w:p>
        </w:tc>
      </w:tr>
      <w:tr w:rsidR="003A7A8E" w:rsidRPr="00F71733" w:rsidTr="00F71733">
        <w:trPr>
          <w:jc w:val="center"/>
        </w:trPr>
        <w:tc>
          <w:tcPr>
            <w:tcW w:w="1601"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Ward, mohamed hassan 2005</w:t>
            </w:r>
          </w:p>
        </w:tc>
        <w:tc>
          <w:tcPr>
            <w:tcW w:w="833" w:type="pct"/>
            <w:gridSpan w:val="2"/>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68</w:t>
            </w:r>
          </w:p>
        </w:tc>
        <w:tc>
          <w:tcPr>
            <w:tcW w:w="955"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79.412</w:t>
            </w:r>
          </w:p>
        </w:tc>
        <w:tc>
          <w:tcPr>
            <w:tcW w:w="538"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67.876 to 88.262</w:t>
            </w:r>
          </w:p>
        </w:tc>
        <w:tc>
          <w:tcPr>
            <w:tcW w:w="46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18.30</w:t>
            </w:r>
          </w:p>
        </w:tc>
        <w:tc>
          <w:tcPr>
            <w:tcW w:w="604"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12.92</w:t>
            </w:r>
          </w:p>
        </w:tc>
      </w:tr>
      <w:tr w:rsidR="003A7A8E" w:rsidRPr="00F71733" w:rsidTr="00F71733">
        <w:trPr>
          <w:jc w:val="center"/>
        </w:trPr>
        <w:tc>
          <w:tcPr>
            <w:tcW w:w="1601"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Babaa nashwa el safey 2014</w:t>
            </w:r>
          </w:p>
        </w:tc>
        <w:tc>
          <w:tcPr>
            <w:tcW w:w="833" w:type="pct"/>
            <w:gridSpan w:val="2"/>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26</w:t>
            </w:r>
          </w:p>
        </w:tc>
        <w:tc>
          <w:tcPr>
            <w:tcW w:w="955"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96.154</w:t>
            </w:r>
          </w:p>
        </w:tc>
        <w:tc>
          <w:tcPr>
            <w:tcW w:w="538"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80.363 to 99.903</w:t>
            </w:r>
          </w:p>
        </w:tc>
        <w:tc>
          <w:tcPr>
            <w:tcW w:w="46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7.16</w:t>
            </w:r>
          </w:p>
        </w:tc>
        <w:tc>
          <w:tcPr>
            <w:tcW w:w="604"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11.39</w:t>
            </w:r>
          </w:p>
        </w:tc>
      </w:tr>
      <w:tr w:rsidR="003A7A8E" w:rsidRPr="00F71733" w:rsidTr="00F71733">
        <w:trPr>
          <w:jc w:val="center"/>
        </w:trPr>
        <w:tc>
          <w:tcPr>
            <w:tcW w:w="1601"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Babaa nashwa el safey 2014</w:t>
            </w:r>
          </w:p>
        </w:tc>
        <w:tc>
          <w:tcPr>
            <w:tcW w:w="833" w:type="pct"/>
            <w:gridSpan w:val="2"/>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4</w:t>
            </w:r>
          </w:p>
        </w:tc>
        <w:tc>
          <w:tcPr>
            <w:tcW w:w="955"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75.000</w:t>
            </w:r>
          </w:p>
        </w:tc>
        <w:tc>
          <w:tcPr>
            <w:tcW w:w="538"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19.412 to 99.369</w:t>
            </w:r>
          </w:p>
        </w:tc>
        <w:tc>
          <w:tcPr>
            <w:tcW w:w="46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1.33</w:t>
            </w:r>
          </w:p>
        </w:tc>
        <w:tc>
          <w:tcPr>
            <w:tcW w:w="604"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6.14</w:t>
            </w:r>
          </w:p>
        </w:tc>
      </w:tr>
      <w:tr w:rsidR="003A7A8E" w:rsidRPr="00F71733" w:rsidTr="00F71733">
        <w:trPr>
          <w:jc w:val="center"/>
        </w:trPr>
        <w:tc>
          <w:tcPr>
            <w:tcW w:w="1601"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Zain el dean nesreen 2015</w:t>
            </w:r>
          </w:p>
        </w:tc>
        <w:tc>
          <w:tcPr>
            <w:tcW w:w="833" w:type="pct"/>
            <w:gridSpan w:val="2"/>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116</w:t>
            </w:r>
          </w:p>
        </w:tc>
        <w:tc>
          <w:tcPr>
            <w:tcW w:w="955"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90.517</w:t>
            </w:r>
          </w:p>
        </w:tc>
        <w:tc>
          <w:tcPr>
            <w:tcW w:w="538"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83.666 to 95.171</w:t>
            </w:r>
          </w:p>
        </w:tc>
        <w:tc>
          <w:tcPr>
            <w:tcW w:w="46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31.03</w:t>
            </w:r>
          </w:p>
        </w:tc>
        <w:tc>
          <w:tcPr>
            <w:tcW w:w="604"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13.39</w:t>
            </w:r>
          </w:p>
        </w:tc>
      </w:tr>
      <w:tr w:rsidR="003A7A8E" w:rsidRPr="00F71733" w:rsidTr="00F71733">
        <w:trPr>
          <w:jc w:val="center"/>
        </w:trPr>
        <w:tc>
          <w:tcPr>
            <w:tcW w:w="1601"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Zain el dean nesreen 2015</w:t>
            </w:r>
          </w:p>
        </w:tc>
        <w:tc>
          <w:tcPr>
            <w:tcW w:w="833" w:type="pct"/>
            <w:gridSpan w:val="2"/>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64</w:t>
            </w:r>
          </w:p>
        </w:tc>
        <w:tc>
          <w:tcPr>
            <w:tcW w:w="955"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92.187</w:t>
            </w:r>
          </w:p>
        </w:tc>
        <w:tc>
          <w:tcPr>
            <w:tcW w:w="538"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82.702 to 97.415</w:t>
            </w:r>
          </w:p>
        </w:tc>
        <w:tc>
          <w:tcPr>
            <w:tcW w:w="46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17.24</w:t>
            </w:r>
          </w:p>
        </w:tc>
        <w:tc>
          <w:tcPr>
            <w:tcW w:w="604"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12.85</w:t>
            </w:r>
          </w:p>
        </w:tc>
      </w:tr>
      <w:tr w:rsidR="003A7A8E" w:rsidRPr="00F71733" w:rsidTr="00F71733">
        <w:trPr>
          <w:jc w:val="center"/>
        </w:trPr>
        <w:tc>
          <w:tcPr>
            <w:tcW w:w="1601"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Alam El-din et al.2012</w:t>
            </w:r>
          </w:p>
        </w:tc>
        <w:tc>
          <w:tcPr>
            <w:tcW w:w="833" w:type="pct"/>
            <w:gridSpan w:val="2"/>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28</w:t>
            </w:r>
          </w:p>
        </w:tc>
        <w:tc>
          <w:tcPr>
            <w:tcW w:w="955"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50.000</w:t>
            </w:r>
          </w:p>
        </w:tc>
        <w:tc>
          <w:tcPr>
            <w:tcW w:w="538"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30.647 to 69.353</w:t>
            </w:r>
          </w:p>
        </w:tc>
        <w:tc>
          <w:tcPr>
            <w:tcW w:w="46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7.69</w:t>
            </w:r>
          </w:p>
        </w:tc>
        <w:tc>
          <w:tcPr>
            <w:tcW w:w="604"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11.55</w:t>
            </w:r>
          </w:p>
        </w:tc>
      </w:tr>
      <w:tr w:rsidR="003A7A8E" w:rsidRPr="00F71733" w:rsidTr="00F71733">
        <w:trPr>
          <w:jc w:val="center"/>
        </w:trPr>
        <w:tc>
          <w:tcPr>
            <w:tcW w:w="1601"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Alam El-din et al.2012</w:t>
            </w:r>
          </w:p>
        </w:tc>
        <w:tc>
          <w:tcPr>
            <w:tcW w:w="833" w:type="pct"/>
            <w:gridSpan w:val="2"/>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21</w:t>
            </w:r>
          </w:p>
        </w:tc>
        <w:tc>
          <w:tcPr>
            <w:tcW w:w="955"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61.905</w:t>
            </w:r>
          </w:p>
        </w:tc>
        <w:tc>
          <w:tcPr>
            <w:tcW w:w="538"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38.435 to 81.893</w:t>
            </w:r>
          </w:p>
        </w:tc>
        <w:tc>
          <w:tcPr>
            <w:tcW w:w="46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5.84</w:t>
            </w:r>
          </w:p>
        </w:tc>
        <w:tc>
          <w:tcPr>
            <w:tcW w:w="604"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10.91</w:t>
            </w:r>
          </w:p>
        </w:tc>
      </w:tr>
      <w:tr w:rsidR="003A7A8E" w:rsidRPr="00F71733" w:rsidTr="00F71733">
        <w:trPr>
          <w:jc w:val="center"/>
        </w:trPr>
        <w:tc>
          <w:tcPr>
            <w:tcW w:w="1601"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Alam El-din et al.2012</w:t>
            </w:r>
          </w:p>
        </w:tc>
        <w:tc>
          <w:tcPr>
            <w:tcW w:w="833" w:type="pct"/>
            <w:gridSpan w:val="2"/>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11</w:t>
            </w:r>
          </w:p>
        </w:tc>
        <w:tc>
          <w:tcPr>
            <w:tcW w:w="955"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45.455</w:t>
            </w:r>
          </w:p>
        </w:tc>
        <w:tc>
          <w:tcPr>
            <w:tcW w:w="538"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16.749 to 76.621</w:t>
            </w:r>
          </w:p>
        </w:tc>
        <w:tc>
          <w:tcPr>
            <w:tcW w:w="46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3.18</w:t>
            </w:r>
          </w:p>
        </w:tc>
        <w:tc>
          <w:tcPr>
            <w:tcW w:w="604"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9.17</w:t>
            </w:r>
          </w:p>
        </w:tc>
      </w:tr>
      <w:tr w:rsidR="003A7A8E" w:rsidRPr="00F71733" w:rsidTr="00F71733">
        <w:trPr>
          <w:jc w:val="center"/>
        </w:trPr>
        <w:tc>
          <w:tcPr>
            <w:tcW w:w="1601"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Total (fixed effects)</w:t>
            </w:r>
          </w:p>
        </w:tc>
        <w:tc>
          <w:tcPr>
            <w:tcW w:w="833" w:type="pct"/>
            <w:gridSpan w:val="2"/>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368</w:t>
            </w:r>
          </w:p>
        </w:tc>
        <w:tc>
          <w:tcPr>
            <w:tcW w:w="955"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85.216</w:t>
            </w:r>
          </w:p>
        </w:tc>
        <w:tc>
          <w:tcPr>
            <w:tcW w:w="538"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81.225 to 88.643</w:t>
            </w:r>
          </w:p>
        </w:tc>
        <w:tc>
          <w:tcPr>
            <w:tcW w:w="46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100.00</w:t>
            </w:r>
          </w:p>
        </w:tc>
        <w:tc>
          <w:tcPr>
            <w:tcW w:w="604"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100.00</w:t>
            </w:r>
          </w:p>
        </w:tc>
      </w:tr>
      <w:tr w:rsidR="003A7A8E" w:rsidRPr="00F71733" w:rsidTr="00F71733">
        <w:trPr>
          <w:jc w:val="center"/>
        </w:trPr>
        <w:tc>
          <w:tcPr>
            <w:tcW w:w="1601"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Total (random effects)</w:t>
            </w:r>
          </w:p>
        </w:tc>
        <w:tc>
          <w:tcPr>
            <w:tcW w:w="833" w:type="pct"/>
            <w:gridSpan w:val="2"/>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368</w:t>
            </w:r>
          </w:p>
        </w:tc>
        <w:tc>
          <w:tcPr>
            <w:tcW w:w="955"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80.741</w:t>
            </w:r>
          </w:p>
        </w:tc>
        <w:tc>
          <w:tcPr>
            <w:tcW w:w="538"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68.231 to 90.702</w:t>
            </w:r>
          </w:p>
        </w:tc>
        <w:tc>
          <w:tcPr>
            <w:tcW w:w="46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100.00</w:t>
            </w:r>
          </w:p>
        </w:tc>
        <w:tc>
          <w:tcPr>
            <w:tcW w:w="604"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100.00</w:t>
            </w:r>
          </w:p>
        </w:tc>
      </w:tr>
    </w:tbl>
    <w:p w:rsidR="003A7A8E" w:rsidRPr="00F71733" w:rsidRDefault="003A7A8E" w:rsidP="00F71733">
      <w:pPr>
        <w:pStyle w:val="Heading2"/>
        <w:tabs>
          <w:tab w:val="clear" w:pos="170"/>
        </w:tabs>
        <w:spacing w:before="0" w:after="0" w:line="360" w:lineRule="auto"/>
        <w:ind w:firstLine="425"/>
        <w:rPr>
          <w:rFonts w:ascii="Arial" w:hAnsi="Arial" w:cs="Simplified Arabic"/>
          <w:b w:val="0"/>
          <w:bCs w:val="0"/>
          <w:sz w:val="26"/>
          <w:szCs w:val="28"/>
          <w:lang/>
        </w:rPr>
      </w:pPr>
      <w:r w:rsidRPr="00F71733">
        <w:rPr>
          <w:rFonts w:ascii="Arial" w:hAnsi="Arial" w:cs="Simplified Arabic"/>
          <w:b w:val="0"/>
          <w:bCs w:val="0"/>
          <w:sz w:val="26"/>
          <w:szCs w:val="28"/>
          <w:lang/>
        </w:rPr>
        <w:t>Test for heterogeneity</w:t>
      </w:r>
    </w:p>
    <w:tbl>
      <w:tblPr>
        <w:tblW w:w="10204" w:type="dxa"/>
        <w:jc w:val="center"/>
        <w:tblBorders>
          <w:top w:val="single" w:sz="4" w:space="0" w:color="A0A0A0"/>
          <w:left w:val="single" w:sz="4" w:space="0" w:color="A0A0A0"/>
          <w:bottom w:val="single" w:sz="4" w:space="0" w:color="A0A0A0"/>
          <w:right w:val="single" w:sz="4" w:space="0" w:color="A0A0A0"/>
        </w:tblBorders>
        <w:tblCellMar>
          <w:top w:w="15" w:type="dxa"/>
          <w:left w:w="15" w:type="dxa"/>
          <w:bottom w:w="15" w:type="dxa"/>
          <w:right w:w="15" w:type="dxa"/>
        </w:tblCellMar>
        <w:tblLook w:val="00A0"/>
      </w:tblPr>
      <w:tblGrid>
        <w:gridCol w:w="5562"/>
        <w:gridCol w:w="4642"/>
      </w:tblGrid>
      <w:tr w:rsidR="003A7A8E" w:rsidRPr="00F71733" w:rsidTr="00F71733">
        <w:trPr>
          <w:jc w:val="center"/>
        </w:trPr>
        <w:tc>
          <w:tcPr>
            <w:tcW w:w="0" w:type="auto"/>
            <w:tcBorders>
              <w:top w:val="single" w:sz="4" w:space="0" w:color="A0A0A0"/>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Q</w:t>
            </w:r>
          </w:p>
        </w:tc>
        <w:tc>
          <w:tcPr>
            <w:tcW w:w="0" w:type="auto"/>
            <w:tcBorders>
              <w:top w:val="single" w:sz="4" w:space="0" w:color="A0A0A0"/>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55.4064</w:t>
            </w:r>
          </w:p>
        </w:tc>
      </w:tr>
      <w:tr w:rsidR="003A7A8E" w:rsidRPr="00F71733" w:rsidTr="00F71733">
        <w:trPr>
          <w:jc w:val="center"/>
        </w:trPr>
        <w:tc>
          <w:tcPr>
            <w:tcW w:w="0" w:type="auto"/>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DF</w:t>
            </w:r>
          </w:p>
        </w:tc>
        <w:tc>
          <w:tcPr>
            <w:tcW w:w="0" w:type="auto"/>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w:t>
            </w:r>
          </w:p>
        </w:tc>
      </w:tr>
      <w:tr w:rsidR="003A7A8E" w:rsidRPr="00F71733" w:rsidTr="00F71733">
        <w:trPr>
          <w:jc w:val="center"/>
        </w:trPr>
        <w:tc>
          <w:tcPr>
            <w:tcW w:w="0" w:type="auto"/>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Significance level</w:t>
            </w:r>
          </w:p>
        </w:tc>
        <w:tc>
          <w:tcPr>
            <w:tcW w:w="0" w:type="auto"/>
            <w:tcBorders>
              <w:bottom w:val="dotted" w:sz="4" w:space="0" w:color="A0A0A0"/>
              <w:right w:val="dotted" w:sz="4" w:space="0" w:color="A0A0A0"/>
            </w:tcBorders>
            <w:shd w:val="clear" w:color="auto" w:fill="CCFFCC"/>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P &lt; 0.0001</w:t>
            </w:r>
          </w:p>
        </w:tc>
      </w:tr>
      <w:tr w:rsidR="003A7A8E" w:rsidRPr="00F71733" w:rsidTr="00F71733">
        <w:trPr>
          <w:jc w:val="center"/>
        </w:trPr>
        <w:tc>
          <w:tcPr>
            <w:tcW w:w="0" w:type="auto"/>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I</w:t>
            </w:r>
            <w:r w:rsidRPr="00F71733">
              <w:rPr>
                <w:sz w:val="26"/>
                <w:szCs w:val="28"/>
                <w:vertAlign w:val="superscript"/>
                <w:lang/>
              </w:rPr>
              <w:t>2</w:t>
            </w:r>
            <w:r w:rsidRPr="00F71733">
              <w:rPr>
                <w:sz w:val="26"/>
                <w:szCs w:val="28"/>
                <w:lang/>
              </w:rPr>
              <w:t xml:space="preserve"> (inconsistency)</w:t>
            </w:r>
          </w:p>
        </w:tc>
        <w:tc>
          <w:tcPr>
            <w:tcW w:w="0" w:type="auto"/>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85.56%</w:t>
            </w:r>
          </w:p>
        </w:tc>
      </w:tr>
      <w:tr w:rsidR="003A7A8E" w:rsidRPr="00F71733" w:rsidTr="00F71733">
        <w:trPr>
          <w:jc w:val="center"/>
        </w:trPr>
        <w:tc>
          <w:tcPr>
            <w:tcW w:w="0" w:type="auto"/>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95% CI for I</w:t>
            </w:r>
            <w:r w:rsidRPr="00F71733">
              <w:rPr>
                <w:sz w:val="26"/>
                <w:szCs w:val="28"/>
                <w:vertAlign w:val="superscript"/>
                <w:lang/>
              </w:rPr>
              <w:t>2</w:t>
            </w:r>
          </w:p>
        </w:tc>
        <w:tc>
          <w:tcPr>
            <w:tcW w:w="0" w:type="auto"/>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74.47 to 91.84</w:t>
            </w:r>
          </w:p>
        </w:tc>
      </w:tr>
    </w:tbl>
    <w:p w:rsidR="003A7A8E" w:rsidRPr="00F71733" w:rsidRDefault="003A7A8E" w:rsidP="00F71733">
      <w:pPr>
        <w:pStyle w:val="Heading1"/>
        <w:keepLines w:val="0"/>
        <w:tabs>
          <w:tab w:val="clear" w:pos="170"/>
        </w:tabs>
        <w:spacing w:before="0" w:line="360" w:lineRule="auto"/>
        <w:ind w:firstLine="425"/>
        <w:rPr>
          <w:rFonts w:cs="Simplified Arabic"/>
          <w:color w:val="auto"/>
          <w:sz w:val="26"/>
          <w:szCs w:val="28"/>
          <w:lang/>
        </w:rPr>
      </w:pPr>
      <w:r w:rsidRPr="00F71733">
        <w:rPr>
          <w:rFonts w:cs="Simplified Arabic"/>
          <w:color w:val="auto"/>
          <w:sz w:val="26"/>
          <w:szCs w:val="28"/>
          <w:lang/>
        </w:rPr>
        <w:t>Meta-analysis: proportion</w:t>
      </w:r>
    </w:p>
    <w:p w:rsidR="003A7A8E" w:rsidRPr="00F71733" w:rsidRDefault="003A7A8E" w:rsidP="00F71733">
      <w:pPr>
        <w:tabs>
          <w:tab w:val="clear" w:pos="170"/>
        </w:tabs>
        <w:spacing w:line="360" w:lineRule="auto"/>
        <w:ind w:firstLine="425"/>
        <w:rPr>
          <w:sz w:val="26"/>
          <w:szCs w:val="28"/>
          <w:lang/>
        </w:rPr>
      </w:pPr>
      <w:r w:rsidRPr="00F71733">
        <w:rPr>
          <w:noProof/>
          <w:sz w:val="26"/>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49.25pt;height:336.75pt;visibility:visible">
            <v:imagedata r:id="rId7" o:title=""/>
          </v:shape>
        </w:pict>
      </w:r>
    </w:p>
    <w:p w:rsidR="003A7A8E" w:rsidRPr="00F71733" w:rsidRDefault="003A7A8E" w:rsidP="00F71733">
      <w:pPr>
        <w:pStyle w:val="Heading1"/>
        <w:keepLines w:val="0"/>
        <w:tabs>
          <w:tab w:val="clear" w:pos="170"/>
        </w:tabs>
        <w:spacing w:before="0" w:line="360" w:lineRule="auto"/>
        <w:ind w:firstLine="425"/>
        <w:rPr>
          <w:rFonts w:ascii="Times New Roman" w:hAnsi="Times New Roman" w:cs="Simplified Arabic"/>
          <w:color w:val="auto"/>
          <w:sz w:val="26"/>
          <w:szCs w:val="28"/>
          <w:lang/>
        </w:rPr>
      </w:pPr>
      <w:r w:rsidRPr="00F71733">
        <w:rPr>
          <w:rFonts w:cs="Simplified Arabic"/>
          <w:color w:val="auto"/>
          <w:sz w:val="26"/>
          <w:szCs w:val="28"/>
          <w:lang/>
        </w:rPr>
        <w:t>Fig.(1) Meta-analysis: proportion of protected cases of measles vaccine</w:t>
      </w:r>
    </w:p>
    <w:p w:rsidR="003A7A8E" w:rsidRPr="00F71733" w:rsidRDefault="003A7A8E" w:rsidP="00F71733">
      <w:pPr>
        <w:pStyle w:val="Heading1"/>
        <w:keepLines w:val="0"/>
        <w:tabs>
          <w:tab w:val="clear" w:pos="170"/>
        </w:tabs>
        <w:spacing w:before="0" w:line="360" w:lineRule="auto"/>
        <w:ind w:firstLine="425"/>
        <w:rPr>
          <w:rFonts w:cs="Simplified Arabic"/>
          <w:sz w:val="26"/>
          <w:szCs w:val="28"/>
          <w:lang/>
        </w:rPr>
      </w:pPr>
      <w:r w:rsidRPr="00F71733">
        <w:rPr>
          <w:rFonts w:cs="Simplified Arabic"/>
          <w:sz w:val="26"/>
          <w:szCs w:val="28"/>
          <w:lang/>
        </w:rPr>
        <w:t>According to guidelines by (PRISMA) statement, the researcher reviewed theEgyptian theses, papers, journals, in English language focusing on immune response of mumps vaccine. The pool of 2 main studies involves a total sample of 240 children.</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Table (2) and fig.(2) show the protected cases with mumps antibodies, in the present meta-analysis, 5 studies are analysed with total number of 240. Total random effects (proportion % =45.060%, 95% CI=17.258 to 74.672). The test of heterogeneity shows the following: Q=79.6821, P&lt;0.0001, I</w:t>
      </w:r>
      <w:r w:rsidRPr="00F71733">
        <w:rPr>
          <w:rFonts w:ascii="Times New Roman" w:hAnsi="Times New Roman"/>
          <w:sz w:val="26"/>
          <w:szCs w:val="28"/>
          <w:vertAlign w:val="superscript"/>
          <w:lang/>
        </w:rPr>
        <w:t xml:space="preserve">2 </w:t>
      </w:r>
      <w:r w:rsidRPr="00F71733">
        <w:rPr>
          <w:rFonts w:ascii="Times New Roman" w:hAnsi="Times New Roman"/>
          <w:sz w:val="26"/>
          <w:szCs w:val="28"/>
          <w:lang/>
        </w:rPr>
        <w:t>= 94.98%% (95% CI=90.97 to 97.21). Proportion is45.06%.</w:t>
      </w:r>
    </w:p>
    <w:p w:rsidR="003A7A8E" w:rsidRPr="00F71733" w:rsidRDefault="003A7A8E" w:rsidP="00F71733">
      <w:pPr>
        <w:pStyle w:val="Heading1"/>
        <w:keepLines w:val="0"/>
        <w:tabs>
          <w:tab w:val="clear" w:pos="170"/>
        </w:tabs>
        <w:spacing w:before="0" w:line="360" w:lineRule="auto"/>
        <w:ind w:firstLine="425"/>
        <w:rPr>
          <w:rFonts w:ascii="Times New Roman" w:hAnsi="Times New Roman" w:cs="Simplified Arabic"/>
          <w:color w:val="auto"/>
          <w:sz w:val="26"/>
          <w:szCs w:val="28"/>
          <w:lang/>
        </w:rPr>
      </w:pPr>
      <w:r w:rsidRPr="00F71733">
        <w:rPr>
          <w:rFonts w:ascii="Times New Roman" w:hAnsi="Times New Roman" w:cs="Simplified Arabic"/>
          <w:color w:val="auto"/>
          <w:sz w:val="26"/>
          <w:szCs w:val="28"/>
          <w:lang/>
        </w:rPr>
        <w:t>Table (2) Meta-analysis: proportion protected cases of Mumps </w:t>
      </w:r>
    </w:p>
    <w:tbl>
      <w:tblPr>
        <w:tblW w:w="10204" w:type="dxa"/>
        <w:jc w:val="center"/>
        <w:tblBorders>
          <w:top w:val="single" w:sz="4" w:space="0" w:color="A0A0A0"/>
          <w:left w:val="single" w:sz="4" w:space="0" w:color="A0A0A0"/>
          <w:bottom w:val="single" w:sz="4" w:space="0" w:color="A0A0A0"/>
          <w:right w:val="single" w:sz="4" w:space="0" w:color="A0A0A0"/>
        </w:tblBorders>
        <w:tblCellMar>
          <w:top w:w="15" w:type="dxa"/>
          <w:left w:w="15" w:type="dxa"/>
          <w:bottom w:w="15" w:type="dxa"/>
          <w:right w:w="15" w:type="dxa"/>
        </w:tblCellMar>
        <w:tblLook w:val="00A0"/>
      </w:tblPr>
      <w:tblGrid>
        <w:gridCol w:w="3100"/>
        <w:gridCol w:w="1720"/>
        <w:gridCol w:w="1994"/>
        <w:gridCol w:w="1147"/>
        <w:gridCol w:w="980"/>
        <w:gridCol w:w="1263"/>
      </w:tblGrid>
      <w:tr w:rsidR="003A7A8E" w:rsidRPr="00F71733" w:rsidTr="00F71733">
        <w:trPr>
          <w:gridAfter w:val="2"/>
          <w:wAfter w:w="1099" w:type="pct"/>
          <w:jc w:val="center"/>
        </w:trPr>
        <w:tc>
          <w:tcPr>
            <w:tcW w:w="2362" w:type="pct"/>
            <w:gridSpan w:val="2"/>
            <w:tcBorders>
              <w:top w:val="single" w:sz="4" w:space="0" w:color="A0A0A0"/>
              <w:bottom w:val="dotted" w:sz="4" w:space="0" w:color="A0A0A0"/>
              <w:right w:val="single" w:sz="4" w:space="0" w:color="A0A0A0"/>
            </w:tcBorders>
            <w:shd w:val="clear" w:color="auto" w:fill="E3E3E3"/>
            <w:noWrap/>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Variable for number of positive cases</w:t>
            </w:r>
          </w:p>
        </w:tc>
        <w:tc>
          <w:tcPr>
            <w:tcW w:w="1539" w:type="pct"/>
            <w:gridSpan w:val="2"/>
            <w:tcBorders>
              <w:top w:val="single" w:sz="4" w:space="0" w:color="A0A0A0"/>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Protective Mumpsl</w:t>
            </w:r>
          </w:p>
        </w:tc>
      </w:tr>
      <w:tr w:rsidR="003A7A8E" w:rsidRPr="00F71733" w:rsidTr="00F71733">
        <w:trPr>
          <w:jc w:val="center"/>
        </w:trPr>
        <w:tc>
          <w:tcPr>
            <w:tcW w:w="1519" w:type="pct"/>
            <w:vMerge w:val="restart"/>
            <w:tcBorders>
              <w:top w:val="single" w:sz="4" w:space="0" w:color="A0A0A0"/>
              <w:bottom w:val="single"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 Study</w:t>
            </w:r>
          </w:p>
        </w:tc>
        <w:tc>
          <w:tcPr>
            <w:tcW w:w="843" w:type="pct"/>
            <w:vMerge w:val="restart"/>
            <w:tcBorders>
              <w:top w:val="single" w:sz="4" w:space="0" w:color="A0A0A0"/>
              <w:left w:val="single" w:sz="4" w:space="0" w:color="A0A0A0"/>
              <w:bottom w:val="single"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Sample size</w:t>
            </w:r>
          </w:p>
        </w:tc>
        <w:tc>
          <w:tcPr>
            <w:tcW w:w="977" w:type="pct"/>
            <w:vMerge w:val="restart"/>
            <w:tcBorders>
              <w:top w:val="single" w:sz="4" w:space="0" w:color="A0A0A0"/>
              <w:left w:val="single" w:sz="4" w:space="0" w:color="A0A0A0"/>
              <w:bottom w:val="single"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Proportion (%)</w:t>
            </w:r>
          </w:p>
        </w:tc>
        <w:tc>
          <w:tcPr>
            <w:tcW w:w="562" w:type="pct"/>
            <w:vMerge w:val="restart"/>
            <w:tcBorders>
              <w:top w:val="single" w:sz="4" w:space="0" w:color="A0A0A0"/>
              <w:left w:val="single" w:sz="4" w:space="0" w:color="A0A0A0"/>
              <w:bottom w:val="single"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95% CI</w:t>
            </w:r>
          </w:p>
        </w:tc>
        <w:tc>
          <w:tcPr>
            <w:tcW w:w="1099" w:type="pct"/>
            <w:gridSpan w:val="2"/>
            <w:tcBorders>
              <w:top w:val="single" w:sz="4" w:space="0" w:color="A0A0A0"/>
              <w:left w:val="single" w:sz="4" w:space="0" w:color="A0A0A0"/>
              <w:bottom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Weight (%)</w:t>
            </w:r>
          </w:p>
        </w:tc>
      </w:tr>
      <w:tr w:rsidR="003A7A8E" w:rsidRPr="00F71733" w:rsidTr="00F71733">
        <w:trPr>
          <w:jc w:val="center"/>
        </w:trPr>
        <w:tc>
          <w:tcPr>
            <w:tcW w:w="1519" w:type="pct"/>
            <w:vMerge/>
            <w:tcBorders>
              <w:top w:val="single" w:sz="4" w:space="0" w:color="A0A0A0"/>
              <w:bottom w:val="single" w:sz="4" w:space="0" w:color="A0A0A0"/>
              <w:right w:val="single" w:sz="4" w:space="0" w:color="A0A0A0"/>
            </w:tcBorders>
            <w:vAlign w:val="center"/>
          </w:tcPr>
          <w:p w:rsidR="003A7A8E" w:rsidRPr="00F71733" w:rsidRDefault="003A7A8E" w:rsidP="00F71733">
            <w:pPr>
              <w:spacing w:line="40" w:lineRule="atLeast"/>
              <w:rPr>
                <w:rFonts w:ascii="Arial" w:hAnsi="Arial"/>
                <w:sz w:val="26"/>
                <w:szCs w:val="28"/>
                <w:lang/>
              </w:rPr>
            </w:pPr>
          </w:p>
        </w:tc>
        <w:tc>
          <w:tcPr>
            <w:tcW w:w="843" w:type="pct"/>
            <w:vMerge/>
            <w:tcBorders>
              <w:top w:val="single" w:sz="4" w:space="0" w:color="A0A0A0"/>
              <w:left w:val="single" w:sz="4" w:space="0" w:color="A0A0A0"/>
              <w:bottom w:val="single" w:sz="4" w:space="0" w:color="A0A0A0"/>
              <w:right w:val="single" w:sz="4" w:space="0" w:color="A0A0A0"/>
            </w:tcBorders>
            <w:vAlign w:val="center"/>
          </w:tcPr>
          <w:p w:rsidR="003A7A8E" w:rsidRPr="00F71733" w:rsidRDefault="003A7A8E" w:rsidP="00F71733">
            <w:pPr>
              <w:spacing w:line="40" w:lineRule="atLeast"/>
              <w:rPr>
                <w:rFonts w:ascii="Arial" w:hAnsi="Arial"/>
                <w:sz w:val="26"/>
                <w:szCs w:val="28"/>
                <w:lang/>
              </w:rPr>
            </w:pPr>
          </w:p>
        </w:tc>
        <w:tc>
          <w:tcPr>
            <w:tcW w:w="977" w:type="pct"/>
            <w:vMerge/>
            <w:tcBorders>
              <w:top w:val="single" w:sz="4" w:space="0" w:color="A0A0A0"/>
              <w:left w:val="single" w:sz="4" w:space="0" w:color="A0A0A0"/>
              <w:bottom w:val="single" w:sz="4" w:space="0" w:color="A0A0A0"/>
              <w:right w:val="single" w:sz="4" w:space="0" w:color="A0A0A0"/>
            </w:tcBorders>
            <w:vAlign w:val="center"/>
          </w:tcPr>
          <w:p w:rsidR="003A7A8E" w:rsidRPr="00F71733" w:rsidRDefault="003A7A8E" w:rsidP="00F71733">
            <w:pPr>
              <w:spacing w:line="40" w:lineRule="atLeast"/>
              <w:rPr>
                <w:rFonts w:ascii="Arial" w:hAnsi="Arial"/>
                <w:sz w:val="26"/>
                <w:szCs w:val="28"/>
                <w:lang/>
              </w:rPr>
            </w:pPr>
          </w:p>
        </w:tc>
        <w:tc>
          <w:tcPr>
            <w:tcW w:w="562" w:type="pct"/>
            <w:vMerge/>
            <w:tcBorders>
              <w:top w:val="single" w:sz="4" w:space="0" w:color="A0A0A0"/>
              <w:left w:val="single" w:sz="4" w:space="0" w:color="A0A0A0"/>
              <w:bottom w:val="single" w:sz="4" w:space="0" w:color="A0A0A0"/>
              <w:right w:val="single" w:sz="4" w:space="0" w:color="A0A0A0"/>
            </w:tcBorders>
            <w:vAlign w:val="center"/>
          </w:tcPr>
          <w:p w:rsidR="003A7A8E" w:rsidRPr="00F71733" w:rsidRDefault="003A7A8E" w:rsidP="00F71733">
            <w:pPr>
              <w:spacing w:line="40" w:lineRule="atLeast"/>
              <w:rPr>
                <w:rFonts w:ascii="Arial" w:hAnsi="Arial"/>
                <w:sz w:val="26"/>
                <w:szCs w:val="28"/>
                <w:lang/>
              </w:rPr>
            </w:pPr>
          </w:p>
        </w:tc>
        <w:tc>
          <w:tcPr>
            <w:tcW w:w="480" w:type="pct"/>
            <w:tcBorders>
              <w:top w:val="single" w:sz="4" w:space="0" w:color="A0A0A0"/>
              <w:left w:val="single" w:sz="4" w:space="0" w:color="A0A0A0"/>
              <w:bottom w:val="single"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Fixed</w:t>
            </w:r>
          </w:p>
        </w:tc>
        <w:tc>
          <w:tcPr>
            <w:tcW w:w="619" w:type="pct"/>
            <w:tcBorders>
              <w:top w:val="single" w:sz="4" w:space="0" w:color="A0A0A0"/>
              <w:left w:val="single" w:sz="4" w:space="0" w:color="A0A0A0"/>
              <w:bottom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Random</w:t>
            </w:r>
          </w:p>
        </w:tc>
      </w:tr>
      <w:tr w:rsidR="003A7A8E" w:rsidRPr="00F71733" w:rsidTr="00F71733">
        <w:trPr>
          <w:jc w:val="center"/>
        </w:trPr>
        <w:tc>
          <w:tcPr>
            <w:tcW w:w="1519"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Selim, lamya hassan a2015</w:t>
            </w:r>
          </w:p>
        </w:tc>
        <w:tc>
          <w:tcPr>
            <w:tcW w:w="843"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116</w:t>
            </w:r>
          </w:p>
        </w:tc>
        <w:tc>
          <w:tcPr>
            <w:tcW w:w="977"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75.000</w:t>
            </w:r>
          </w:p>
        </w:tc>
        <w:tc>
          <w:tcPr>
            <w:tcW w:w="562"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66.108 to 82.574</w:t>
            </w:r>
          </w:p>
        </w:tc>
        <w:tc>
          <w:tcPr>
            <w:tcW w:w="480"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47.76</w:t>
            </w:r>
          </w:p>
        </w:tc>
        <w:tc>
          <w:tcPr>
            <w:tcW w:w="61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21.18</w:t>
            </w:r>
          </w:p>
        </w:tc>
      </w:tr>
      <w:tr w:rsidR="003A7A8E" w:rsidRPr="00F71733" w:rsidTr="00F71733">
        <w:trPr>
          <w:jc w:val="center"/>
        </w:trPr>
        <w:tc>
          <w:tcPr>
            <w:tcW w:w="1519"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Selim, lamya hassan b2015</w:t>
            </w:r>
          </w:p>
        </w:tc>
        <w:tc>
          <w:tcPr>
            <w:tcW w:w="843"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64</w:t>
            </w:r>
          </w:p>
        </w:tc>
        <w:tc>
          <w:tcPr>
            <w:tcW w:w="977"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82.812</w:t>
            </w:r>
          </w:p>
        </w:tc>
        <w:tc>
          <w:tcPr>
            <w:tcW w:w="562"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71.325 to 91.095</w:t>
            </w:r>
          </w:p>
        </w:tc>
        <w:tc>
          <w:tcPr>
            <w:tcW w:w="480"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26.53</w:t>
            </w:r>
          </w:p>
        </w:tc>
        <w:tc>
          <w:tcPr>
            <w:tcW w:w="61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20.88</w:t>
            </w:r>
          </w:p>
        </w:tc>
      </w:tr>
      <w:tr w:rsidR="003A7A8E" w:rsidRPr="00F71733" w:rsidTr="00F71733">
        <w:trPr>
          <w:jc w:val="center"/>
        </w:trPr>
        <w:tc>
          <w:tcPr>
            <w:tcW w:w="1519"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Alam el din, hm et al a2012</w:t>
            </w:r>
          </w:p>
        </w:tc>
        <w:tc>
          <w:tcPr>
            <w:tcW w:w="843"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28</w:t>
            </w:r>
          </w:p>
        </w:tc>
        <w:tc>
          <w:tcPr>
            <w:tcW w:w="977"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7.143</w:t>
            </w:r>
          </w:p>
        </w:tc>
        <w:tc>
          <w:tcPr>
            <w:tcW w:w="562"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0.877 to 23.503</w:t>
            </w:r>
          </w:p>
        </w:tc>
        <w:tc>
          <w:tcPr>
            <w:tcW w:w="480"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11.84</w:t>
            </w:r>
          </w:p>
        </w:tc>
        <w:tc>
          <w:tcPr>
            <w:tcW w:w="61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20.06</w:t>
            </w:r>
          </w:p>
        </w:tc>
      </w:tr>
      <w:tr w:rsidR="003A7A8E" w:rsidRPr="00F71733" w:rsidTr="00F71733">
        <w:trPr>
          <w:jc w:val="center"/>
        </w:trPr>
        <w:tc>
          <w:tcPr>
            <w:tcW w:w="1519"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Alam el din, hm et al b2012</w:t>
            </w:r>
          </w:p>
        </w:tc>
        <w:tc>
          <w:tcPr>
            <w:tcW w:w="843"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21</w:t>
            </w:r>
          </w:p>
        </w:tc>
        <w:tc>
          <w:tcPr>
            <w:tcW w:w="977"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38.095</w:t>
            </w:r>
          </w:p>
        </w:tc>
        <w:tc>
          <w:tcPr>
            <w:tcW w:w="562"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18.107 to 61.565</w:t>
            </w:r>
          </w:p>
        </w:tc>
        <w:tc>
          <w:tcPr>
            <w:tcW w:w="480"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8.98</w:t>
            </w:r>
          </w:p>
        </w:tc>
        <w:tc>
          <w:tcPr>
            <w:tcW w:w="61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19.63</w:t>
            </w:r>
          </w:p>
        </w:tc>
      </w:tr>
      <w:tr w:rsidR="003A7A8E" w:rsidRPr="00F71733" w:rsidTr="00F71733">
        <w:trPr>
          <w:jc w:val="center"/>
        </w:trPr>
        <w:tc>
          <w:tcPr>
            <w:tcW w:w="1519"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Alam el din, hm et al c2012</w:t>
            </w:r>
          </w:p>
        </w:tc>
        <w:tc>
          <w:tcPr>
            <w:tcW w:w="843"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11</w:t>
            </w:r>
          </w:p>
        </w:tc>
        <w:tc>
          <w:tcPr>
            <w:tcW w:w="977"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18.182</w:t>
            </w:r>
          </w:p>
        </w:tc>
        <w:tc>
          <w:tcPr>
            <w:tcW w:w="562"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2.283 to 51.776</w:t>
            </w:r>
          </w:p>
        </w:tc>
        <w:tc>
          <w:tcPr>
            <w:tcW w:w="480"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4.90</w:t>
            </w:r>
          </w:p>
        </w:tc>
        <w:tc>
          <w:tcPr>
            <w:tcW w:w="61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18.25</w:t>
            </w:r>
          </w:p>
        </w:tc>
      </w:tr>
      <w:tr w:rsidR="003A7A8E" w:rsidRPr="00F71733" w:rsidTr="00F71733">
        <w:trPr>
          <w:jc w:val="center"/>
        </w:trPr>
        <w:tc>
          <w:tcPr>
            <w:tcW w:w="1519"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Total (fixed effects)</w:t>
            </w:r>
          </w:p>
        </w:tc>
        <w:tc>
          <w:tcPr>
            <w:tcW w:w="843"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240</w:t>
            </w:r>
          </w:p>
        </w:tc>
        <w:tc>
          <w:tcPr>
            <w:tcW w:w="977"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63.198</w:t>
            </w:r>
          </w:p>
        </w:tc>
        <w:tc>
          <w:tcPr>
            <w:tcW w:w="562"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56.824 to 69.248</w:t>
            </w:r>
          </w:p>
        </w:tc>
        <w:tc>
          <w:tcPr>
            <w:tcW w:w="480"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100.00</w:t>
            </w:r>
          </w:p>
        </w:tc>
        <w:tc>
          <w:tcPr>
            <w:tcW w:w="61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100.00</w:t>
            </w:r>
          </w:p>
        </w:tc>
      </w:tr>
      <w:tr w:rsidR="003A7A8E" w:rsidRPr="00F71733" w:rsidTr="00F71733">
        <w:trPr>
          <w:jc w:val="center"/>
        </w:trPr>
        <w:tc>
          <w:tcPr>
            <w:tcW w:w="1519"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Total (random effects)</w:t>
            </w:r>
          </w:p>
        </w:tc>
        <w:tc>
          <w:tcPr>
            <w:tcW w:w="843"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240</w:t>
            </w:r>
          </w:p>
        </w:tc>
        <w:tc>
          <w:tcPr>
            <w:tcW w:w="977"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45.060</w:t>
            </w:r>
          </w:p>
        </w:tc>
        <w:tc>
          <w:tcPr>
            <w:tcW w:w="562"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17.258 to 74.672</w:t>
            </w:r>
          </w:p>
        </w:tc>
        <w:tc>
          <w:tcPr>
            <w:tcW w:w="480"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100.00</w:t>
            </w:r>
          </w:p>
        </w:tc>
        <w:tc>
          <w:tcPr>
            <w:tcW w:w="61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100.00</w:t>
            </w:r>
          </w:p>
        </w:tc>
      </w:tr>
    </w:tbl>
    <w:p w:rsidR="003A7A8E" w:rsidRPr="00F71733" w:rsidRDefault="003A7A8E" w:rsidP="00F71733">
      <w:pPr>
        <w:pStyle w:val="Heading2"/>
        <w:tabs>
          <w:tab w:val="clear" w:pos="170"/>
        </w:tabs>
        <w:spacing w:before="0" w:after="0" w:line="360" w:lineRule="auto"/>
        <w:ind w:firstLine="425"/>
        <w:rPr>
          <w:rFonts w:ascii="Arial" w:hAnsi="Arial" w:cs="Simplified Arabic"/>
          <w:b w:val="0"/>
          <w:bCs w:val="0"/>
          <w:sz w:val="26"/>
          <w:szCs w:val="28"/>
          <w:lang/>
        </w:rPr>
      </w:pPr>
      <w:r w:rsidRPr="00F71733">
        <w:rPr>
          <w:rFonts w:ascii="Arial" w:hAnsi="Arial" w:cs="Simplified Arabic"/>
          <w:b w:val="0"/>
          <w:bCs w:val="0"/>
          <w:sz w:val="26"/>
          <w:szCs w:val="28"/>
          <w:lang/>
        </w:rPr>
        <w:t>Test for heterogeneity</w:t>
      </w:r>
    </w:p>
    <w:tbl>
      <w:tblPr>
        <w:tblW w:w="10204" w:type="dxa"/>
        <w:jc w:val="center"/>
        <w:tblBorders>
          <w:top w:val="single" w:sz="4" w:space="0" w:color="A0A0A0"/>
          <w:left w:val="single" w:sz="4" w:space="0" w:color="A0A0A0"/>
          <w:bottom w:val="single" w:sz="4" w:space="0" w:color="A0A0A0"/>
          <w:right w:val="single" w:sz="4" w:space="0" w:color="A0A0A0"/>
        </w:tblBorders>
        <w:tblCellMar>
          <w:top w:w="15" w:type="dxa"/>
          <w:left w:w="15" w:type="dxa"/>
          <w:bottom w:w="15" w:type="dxa"/>
          <w:right w:w="15" w:type="dxa"/>
        </w:tblCellMar>
        <w:tblLook w:val="00A0"/>
      </w:tblPr>
      <w:tblGrid>
        <w:gridCol w:w="5562"/>
        <w:gridCol w:w="4642"/>
      </w:tblGrid>
      <w:tr w:rsidR="003A7A8E" w:rsidRPr="00F71733" w:rsidTr="00F71733">
        <w:trPr>
          <w:jc w:val="center"/>
        </w:trPr>
        <w:tc>
          <w:tcPr>
            <w:tcW w:w="0" w:type="auto"/>
            <w:tcBorders>
              <w:top w:val="single" w:sz="4" w:space="0" w:color="A0A0A0"/>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Q</w:t>
            </w:r>
          </w:p>
        </w:tc>
        <w:tc>
          <w:tcPr>
            <w:tcW w:w="0" w:type="auto"/>
            <w:tcBorders>
              <w:top w:val="single" w:sz="4" w:space="0" w:color="A0A0A0"/>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79.6821</w:t>
            </w:r>
          </w:p>
        </w:tc>
      </w:tr>
      <w:tr w:rsidR="003A7A8E" w:rsidRPr="00F71733" w:rsidTr="00F71733">
        <w:trPr>
          <w:jc w:val="center"/>
        </w:trPr>
        <w:tc>
          <w:tcPr>
            <w:tcW w:w="0" w:type="auto"/>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DF</w:t>
            </w:r>
          </w:p>
        </w:tc>
        <w:tc>
          <w:tcPr>
            <w:tcW w:w="0" w:type="auto"/>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4</w:t>
            </w:r>
          </w:p>
        </w:tc>
      </w:tr>
      <w:tr w:rsidR="003A7A8E" w:rsidRPr="00F71733" w:rsidTr="00F71733">
        <w:trPr>
          <w:jc w:val="center"/>
        </w:trPr>
        <w:tc>
          <w:tcPr>
            <w:tcW w:w="0" w:type="auto"/>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Significance level</w:t>
            </w:r>
          </w:p>
        </w:tc>
        <w:tc>
          <w:tcPr>
            <w:tcW w:w="0" w:type="auto"/>
            <w:tcBorders>
              <w:bottom w:val="dotted" w:sz="4" w:space="0" w:color="A0A0A0"/>
              <w:right w:val="dotted" w:sz="4" w:space="0" w:color="A0A0A0"/>
            </w:tcBorders>
            <w:shd w:val="clear" w:color="auto" w:fill="CCFFCC"/>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P &lt; 0.0001</w:t>
            </w:r>
          </w:p>
        </w:tc>
      </w:tr>
      <w:tr w:rsidR="003A7A8E" w:rsidRPr="00F71733" w:rsidTr="00F71733">
        <w:trPr>
          <w:jc w:val="center"/>
        </w:trPr>
        <w:tc>
          <w:tcPr>
            <w:tcW w:w="0" w:type="auto"/>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I</w:t>
            </w:r>
            <w:r w:rsidRPr="00F71733">
              <w:rPr>
                <w:sz w:val="26"/>
                <w:szCs w:val="28"/>
                <w:vertAlign w:val="superscript"/>
                <w:lang/>
              </w:rPr>
              <w:t>2</w:t>
            </w:r>
            <w:r w:rsidRPr="00F71733">
              <w:rPr>
                <w:sz w:val="26"/>
                <w:szCs w:val="28"/>
                <w:lang/>
              </w:rPr>
              <w:t xml:space="preserve"> (inconsistency)</w:t>
            </w:r>
          </w:p>
        </w:tc>
        <w:tc>
          <w:tcPr>
            <w:tcW w:w="0" w:type="auto"/>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94.98%</w:t>
            </w:r>
          </w:p>
        </w:tc>
      </w:tr>
      <w:tr w:rsidR="003A7A8E" w:rsidRPr="00F71733" w:rsidTr="00F71733">
        <w:trPr>
          <w:jc w:val="center"/>
        </w:trPr>
        <w:tc>
          <w:tcPr>
            <w:tcW w:w="0" w:type="auto"/>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95% CI for I</w:t>
            </w:r>
            <w:r w:rsidRPr="00F71733">
              <w:rPr>
                <w:sz w:val="26"/>
                <w:szCs w:val="28"/>
                <w:vertAlign w:val="superscript"/>
                <w:lang/>
              </w:rPr>
              <w:t>2</w:t>
            </w:r>
          </w:p>
        </w:tc>
        <w:tc>
          <w:tcPr>
            <w:tcW w:w="0" w:type="auto"/>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90.97 to 97.21</w:t>
            </w:r>
          </w:p>
        </w:tc>
      </w:tr>
    </w:tbl>
    <w:p w:rsidR="003A7A8E" w:rsidRPr="00F71733" w:rsidRDefault="003A7A8E" w:rsidP="00F71733">
      <w:pPr>
        <w:pStyle w:val="Heading1"/>
        <w:keepLines w:val="0"/>
        <w:tabs>
          <w:tab w:val="clear" w:pos="170"/>
        </w:tabs>
        <w:spacing w:before="0" w:line="360" w:lineRule="auto"/>
        <w:ind w:firstLine="425"/>
        <w:rPr>
          <w:rFonts w:cs="Simplified Arabic"/>
          <w:color w:val="auto"/>
          <w:sz w:val="26"/>
          <w:szCs w:val="28"/>
          <w:lang/>
        </w:rPr>
      </w:pPr>
      <w:r w:rsidRPr="00F71733">
        <w:rPr>
          <w:rFonts w:cs="Simplified Arabic"/>
          <w:color w:val="auto"/>
          <w:sz w:val="26"/>
          <w:szCs w:val="28"/>
          <w:lang/>
        </w:rPr>
        <w:t>Meta-analysis: proportion</w:t>
      </w:r>
    </w:p>
    <w:p w:rsidR="003A7A8E" w:rsidRPr="00F71733" w:rsidRDefault="003A7A8E" w:rsidP="00F71733">
      <w:pPr>
        <w:tabs>
          <w:tab w:val="clear" w:pos="170"/>
        </w:tabs>
        <w:spacing w:line="360" w:lineRule="auto"/>
        <w:ind w:firstLine="425"/>
        <w:rPr>
          <w:sz w:val="26"/>
          <w:szCs w:val="28"/>
          <w:lang/>
        </w:rPr>
      </w:pPr>
      <w:r w:rsidRPr="00F71733">
        <w:rPr>
          <w:noProof/>
          <w:sz w:val="26"/>
          <w:szCs w:val="28"/>
          <w:lang/>
        </w:rPr>
        <w:pict>
          <v:shape id="_x0000_i1026" type="#_x0000_t75" style="width:396pt;height:297pt;visibility:visible">
            <v:imagedata r:id="rId8" o:title=""/>
          </v:shape>
        </w:pict>
      </w:r>
    </w:p>
    <w:p w:rsidR="003A7A8E" w:rsidRPr="00F71733" w:rsidRDefault="003A7A8E" w:rsidP="00F71733">
      <w:pPr>
        <w:pStyle w:val="Heading1"/>
        <w:keepLines w:val="0"/>
        <w:tabs>
          <w:tab w:val="clear" w:pos="170"/>
        </w:tabs>
        <w:spacing w:before="0" w:line="360" w:lineRule="auto"/>
        <w:ind w:firstLine="425"/>
        <w:rPr>
          <w:rFonts w:ascii="Times New Roman" w:hAnsi="Times New Roman" w:cs="Simplified Arabic"/>
          <w:color w:val="auto"/>
          <w:sz w:val="26"/>
          <w:szCs w:val="28"/>
          <w:lang/>
        </w:rPr>
      </w:pPr>
      <w:r w:rsidRPr="00F71733">
        <w:rPr>
          <w:rFonts w:ascii="Times New Roman" w:hAnsi="Times New Roman" w:cs="Simplified Arabic"/>
          <w:color w:val="auto"/>
          <w:sz w:val="26"/>
          <w:szCs w:val="28"/>
          <w:lang/>
        </w:rPr>
        <w:t>Fig. (2) Meta-analysis: proportion protected cases of Mumps</w:t>
      </w:r>
    </w:p>
    <w:p w:rsidR="003A7A8E" w:rsidRPr="00F71733" w:rsidRDefault="003A7A8E" w:rsidP="00F71733">
      <w:pPr>
        <w:pStyle w:val="Heading1"/>
        <w:keepLines w:val="0"/>
        <w:tabs>
          <w:tab w:val="clear" w:pos="170"/>
        </w:tabs>
        <w:spacing w:before="0" w:line="360" w:lineRule="auto"/>
        <w:ind w:firstLine="425"/>
        <w:rPr>
          <w:rFonts w:ascii="Times New Roman" w:hAnsi="Times New Roman" w:cs="Simplified Arabic"/>
          <w:color w:val="auto"/>
          <w:sz w:val="26"/>
          <w:szCs w:val="28"/>
          <w:lang/>
        </w:rPr>
      </w:pPr>
      <w:r w:rsidRPr="00F71733">
        <w:rPr>
          <w:rFonts w:ascii="Times New Roman" w:hAnsi="Times New Roman" w:cs="Simplified Arabic"/>
          <w:color w:val="auto"/>
          <w:sz w:val="26"/>
          <w:szCs w:val="28"/>
          <w:lang/>
        </w:rPr>
        <w:t>According to guidelines by (PRISMA) statement, the researcher reviewed the Egyptian theses, papers, journals, in English language focusing on immune response of rubella vaccine. The pool of 3 main studies involves a total sample of 533 children.</w:t>
      </w:r>
    </w:p>
    <w:p w:rsidR="003A7A8E" w:rsidRPr="00F71733" w:rsidRDefault="003A7A8E" w:rsidP="00F71733">
      <w:pPr>
        <w:tabs>
          <w:tab w:val="clear" w:pos="170"/>
        </w:tabs>
        <w:bidi w:val="0"/>
        <w:spacing w:line="360" w:lineRule="auto"/>
        <w:ind w:firstLine="425"/>
        <w:rPr>
          <w:sz w:val="26"/>
          <w:szCs w:val="28"/>
          <w:lang/>
        </w:rPr>
      </w:pPr>
      <w:r w:rsidRPr="00F71733">
        <w:rPr>
          <w:sz w:val="26"/>
          <w:szCs w:val="28"/>
          <w:lang/>
        </w:rPr>
        <w:t>Table (3) and figure (3) show the protected cases with Rubella antibodies, in the present meta-analysis, 4 studies are analysed with total number of 533. Total random effects (proportion % =90.21%, 95% CI=82.03 to 96.10). The test of heterogeneity shows the following: Q=17.21, P&lt;0.0006, I</w:t>
      </w:r>
      <w:r w:rsidRPr="00F71733">
        <w:rPr>
          <w:sz w:val="26"/>
          <w:szCs w:val="28"/>
          <w:vertAlign w:val="superscript"/>
          <w:lang/>
        </w:rPr>
        <w:t xml:space="preserve">2 </w:t>
      </w:r>
      <w:r w:rsidRPr="00F71733">
        <w:rPr>
          <w:sz w:val="26"/>
          <w:szCs w:val="28"/>
          <w:lang/>
        </w:rPr>
        <w:t>= 82.57% (95% CI=55.24 to 93.21). Proportion is90.21%.</w:t>
      </w:r>
    </w:p>
    <w:p w:rsidR="003A7A8E" w:rsidRPr="00F71733" w:rsidRDefault="003A7A8E" w:rsidP="00F71733">
      <w:pPr>
        <w:pStyle w:val="Heading1"/>
        <w:keepLines w:val="0"/>
        <w:tabs>
          <w:tab w:val="clear" w:pos="170"/>
        </w:tabs>
        <w:spacing w:before="0" w:line="360" w:lineRule="auto"/>
        <w:ind w:firstLine="425"/>
        <w:rPr>
          <w:rFonts w:ascii="Times New Roman" w:hAnsi="Times New Roman" w:cs="Simplified Arabic"/>
          <w:color w:val="auto"/>
          <w:sz w:val="26"/>
          <w:szCs w:val="28"/>
          <w:lang/>
        </w:rPr>
      </w:pPr>
      <w:r w:rsidRPr="00F71733">
        <w:rPr>
          <w:rFonts w:ascii="Times New Roman" w:hAnsi="Times New Roman" w:cs="Simplified Arabic"/>
          <w:color w:val="auto"/>
          <w:sz w:val="26"/>
          <w:szCs w:val="28"/>
          <w:lang/>
        </w:rPr>
        <w:t>Table (3) Meta-analysis: proportion protected cases of Rubella vaccine</w:t>
      </w:r>
    </w:p>
    <w:tbl>
      <w:tblPr>
        <w:tblW w:w="10204" w:type="dxa"/>
        <w:jc w:val="center"/>
        <w:tblBorders>
          <w:top w:val="single" w:sz="4" w:space="0" w:color="A0A0A0"/>
          <w:left w:val="single" w:sz="4" w:space="0" w:color="A0A0A0"/>
          <w:bottom w:val="single" w:sz="4" w:space="0" w:color="A0A0A0"/>
          <w:right w:val="single" w:sz="4" w:space="0" w:color="A0A0A0"/>
        </w:tblBorders>
        <w:tblCellMar>
          <w:top w:w="15" w:type="dxa"/>
          <w:left w:w="15" w:type="dxa"/>
          <w:bottom w:w="15" w:type="dxa"/>
          <w:right w:w="15" w:type="dxa"/>
        </w:tblCellMar>
        <w:tblLook w:val="00A0"/>
      </w:tblPr>
      <w:tblGrid>
        <w:gridCol w:w="4739"/>
        <w:gridCol w:w="5465"/>
      </w:tblGrid>
      <w:tr w:rsidR="003A7A8E" w:rsidRPr="00F71733" w:rsidTr="00F71733">
        <w:trPr>
          <w:jc w:val="center"/>
        </w:trPr>
        <w:tc>
          <w:tcPr>
            <w:tcW w:w="2322" w:type="pct"/>
            <w:tcBorders>
              <w:top w:val="single" w:sz="4" w:space="0" w:color="A0A0A0"/>
              <w:bottom w:val="dotted" w:sz="4" w:space="0" w:color="A0A0A0"/>
              <w:right w:val="single" w:sz="4" w:space="0" w:color="A0A0A0"/>
            </w:tcBorders>
            <w:shd w:val="clear" w:color="auto" w:fill="E3E3E3"/>
            <w:noWrap/>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Variable for number of positive cases</w:t>
            </w:r>
          </w:p>
        </w:tc>
        <w:tc>
          <w:tcPr>
            <w:tcW w:w="2678" w:type="pct"/>
            <w:tcBorders>
              <w:top w:val="single" w:sz="4" w:space="0" w:color="A0A0A0"/>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Protective Rubella</w:t>
            </w:r>
          </w:p>
        </w:tc>
      </w:tr>
    </w:tbl>
    <w:p w:rsidR="003A7A8E" w:rsidRPr="00F71733" w:rsidRDefault="003A7A8E" w:rsidP="00F71733">
      <w:pPr>
        <w:tabs>
          <w:tab w:val="clear" w:pos="170"/>
        </w:tabs>
        <w:spacing w:line="360" w:lineRule="auto"/>
        <w:ind w:firstLine="425"/>
        <w:rPr>
          <w:sz w:val="26"/>
          <w:szCs w:val="28"/>
          <w:lang/>
        </w:rPr>
      </w:pPr>
      <w:r w:rsidRPr="00F71733">
        <w:rPr>
          <w:sz w:val="26"/>
          <w:szCs w:val="28"/>
          <w:lang/>
        </w:rPr>
        <w:t> </w:t>
      </w:r>
    </w:p>
    <w:tbl>
      <w:tblPr>
        <w:tblW w:w="10204" w:type="dxa"/>
        <w:jc w:val="center"/>
        <w:tblBorders>
          <w:top w:val="single" w:sz="4" w:space="0" w:color="A0A0A0"/>
          <w:left w:val="single" w:sz="4" w:space="0" w:color="A0A0A0"/>
          <w:bottom w:val="single" w:sz="4" w:space="0" w:color="A0A0A0"/>
          <w:right w:val="single" w:sz="4" w:space="0" w:color="A0A0A0"/>
        </w:tblBorders>
        <w:tblCellMar>
          <w:top w:w="15" w:type="dxa"/>
          <w:left w:w="15" w:type="dxa"/>
          <w:bottom w:w="15" w:type="dxa"/>
          <w:right w:w="15" w:type="dxa"/>
        </w:tblCellMar>
        <w:tblLook w:val="00A0"/>
      </w:tblPr>
      <w:tblGrid>
        <w:gridCol w:w="2651"/>
        <w:gridCol w:w="1720"/>
        <w:gridCol w:w="1994"/>
        <w:gridCol w:w="1596"/>
        <w:gridCol w:w="980"/>
        <w:gridCol w:w="1263"/>
      </w:tblGrid>
      <w:tr w:rsidR="003A7A8E" w:rsidRPr="00F71733" w:rsidTr="00F71733">
        <w:trPr>
          <w:jc w:val="center"/>
        </w:trPr>
        <w:tc>
          <w:tcPr>
            <w:tcW w:w="1299" w:type="pct"/>
            <w:vMerge w:val="restart"/>
            <w:tcBorders>
              <w:top w:val="single" w:sz="4" w:space="0" w:color="A0A0A0"/>
              <w:bottom w:val="single"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Study</w:t>
            </w:r>
          </w:p>
        </w:tc>
        <w:tc>
          <w:tcPr>
            <w:tcW w:w="843" w:type="pct"/>
            <w:vMerge w:val="restart"/>
            <w:tcBorders>
              <w:top w:val="single" w:sz="4" w:space="0" w:color="A0A0A0"/>
              <w:left w:val="single" w:sz="4" w:space="0" w:color="A0A0A0"/>
              <w:bottom w:val="single"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Sample size</w:t>
            </w:r>
          </w:p>
        </w:tc>
        <w:tc>
          <w:tcPr>
            <w:tcW w:w="977" w:type="pct"/>
            <w:vMerge w:val="restart"/>
            <w:tcBorders>
              <w:top w:val="single" w:sz="4" w:space="0" w:color="A0A0A0"/>
              <w:left w:val="single" w:sz="4" w:space="0" w:color="A0A0A0"/>
              <w:bottom w:val="single"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Proportion (%)</w:t>
            </w:r>
          </w:p>
        </w:tc>
        <w:tc>
          <w:tcPr>
            <w:tcW w:w="782" w:type="pct"/>
            <w:vMerge w:val="restart"/>
            <w:tcBorders>
              <w:top w:val="single" w:sz="4" w:space="0" w:color="A0A0A0"/>
              <w:left w:val="single" w:sz="4" w:space="0" w:color="A0A0A0"/>
              <w:bottom w:val="single"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95% CI</w:t>
            </w:r>
          </w:p>
        </w:tc>
        <w:tc>
          <w:tcPr>
            <w:tcW w:w="1099" w:type="pct"/>
            <w:gridSpan w:val="2"/>
            <w:tcBorders>
              <w:top w:val="single" w:sz="4" w:space="0" w:color="A0A0A0"/>
              <w:left w:val="single" w:sz="4" w:space="0" w:color="A0A0A0"/>
              <w:bottom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Weight (%)</w:t>
            </w:r>
          </w:p>
        </w:tc>
      </w:tr>
      <w:tr w:rsidR="003A7A8E" w:rsidRPr="00F71733" w:rsidTr="00F71733">
        <w:trPr>
          <w:jc w:val="center"/>
        </w:trPr>
        <w:tc>
          <w:tcPr>
            <w:tcW w:w="1299" w:type="pct"/>
            <w:vMerge/>
            <w:tcBorders>
              <w:top w:val="single" w:sz="4" w:space="0" w:color="A0A0A0"/>
              <w:bottom w:val="single" w:sz="4" w:space="0" w:color="A0A0A0"/>
              <w:right w:val="single" w:sz="4" w:space="0" w:color="A0A0A0"/>
            </w:tcBorders>
            <w:vAlign w:val="center"/>
          </w:tcPr>
          <w:p w:rsidR="003A7A8E" w:rsidRPr="00F71733" w:rsidRDefault="003A7A8E" w:rsidP="00F71733">
            <w:pPr>
              <w:spacing w:line="40" w:lineRule="atLeast"/>
              <w:rPr>
                <w:rFonts w:ascii="Arial" w:hAnsi="Arial"/>
                <w:sz w:val="26"/>
                <w:szCs w:val="28"/>
                <w:lang/>
              </w:rPr>
            </w:pPr>
          </w:p>
        </w:tc>
        <w:tc>
          <w:tcPr>
            <w:tcW w:w="843" w:type="pct"/>
            <w:vMerge/>
            <w:tcBorders>
              <w:top w:val="single" w:sz="4" w:space="0" w:color="A0A0A0"/>
              <w:left w:val="single" w:sz="4" w:space="0" w:color="A0A0A0"/>
              <w:bottom w:val="single" w:sz="4" w:space="0" w:color="A0A0A0"/>
              <w:right w:val="single" w:sz="4" w:space="0" w:color="A0A0A0"/>
            </w:tcBorders>
            <w:vAlign w:val="center"/>
          </w:tcPr>
          <w:p w:rsidR="003A7A8E" w:rsidRPr="00F71733" w:rsidRDefault="003A7A8E" w:rsidP="00F71733">
            <w:pPr>
              <w:spacing w:line="40" w:lineRule="atLeast"/>
              <w:rPr>
                <w:rFonts w:ascii="Arial" w:hAnsi="Arial"/>
                <w:sz w:val="26"/>
                <w:szCs w:val="28"/>
                <w:lang/>
              </w:rPr>
            </w:pPr>
          </w:p>
        </w:tc>
        <w:tc>
          <w:tcPr>
            <w:tcW w:w="977" w:type="pct"/>
            <w:vMerge/>
            <w:tcBorders>
              <w:top w:val="single" w:sz="4" w:space="0" w:color="A0A0A0"/>
              <w:left w:val="single" w:sz="4" w:space="0" w:color="A0A0A0"/>
              <w:bottom w:val="single" w:sz="4" w:space="0" w:color="A0A0A0"/>
              <w:right w:val="single" w:sz="4" w:space="0" w:color="A0A0A0"/>
            </w:tcBorders>
            <w:vAlign w:val="center"/>
          </w:tcPr>
          <w:p w:rsidR="003A7A8E" w:rsidRPr="00F71733" w:rsidRDefault="003A7A8E" w:rsidP="00F71733">
            <w:pPr>
              <w:spacing w:line="40" w:lineRule="atLeast"/>
              <w:rPr>
                <w:rFonts w:ascii="Arial" w:hAnsi="Arial"/>
                <w:sz w:val="26"/>
                <w:szCs w:val="28"/>
                <w:lang/>
              </w:rPr>
            </w:pPr>
          </w:p>
        </w:tc>
        <w:tc>
          <w:tcPr>
            <w:tcW w:w="782" w:type="pct"/>
            <w:vMerge/>
            <w:tcBorders>
              <w:top w:val="single" w:sz="4" w:space="0" w:color="A0A0A0"/>
              <w:left w:val="single" w:sz="4" w:space="0" w:color="A0A0A0"/>
              <w:bottom w:val="single" w:sz="4" w:space="0" w:color="A0A0A0"/>
              <w:right w:val="single" w:sz="4" w:space="0" w:color="A0A0A0"/>
            </w:tcBorders>
            <w:vAlign w:val="center"/>
          </w:tcPr>
          <w:p w:rsidR="003A7A8E" w:rsidRPr="00F71733" w:rsidRDefault="003A7A8E" w:rsidP="00F71733">
            <w:pPr>
              <w:spacing w:line="40" w:lineRule="atLeast"/>
              <w:rPr>
                <w:rFonts w:ascii="Arial" w:hAnsi="Arial"/>
                <w:sz w:val="26"/>
                <w:szCs w:val="28"/>
                <w:lang/>
              </w:rPr>
            </w:pPr>
          </w:p>
        </w:tc>
        <w:tc>
          <w:tcPr>
            <w:tcW w:w="480" w:type="pct"/>
            <w:tcBorders>
              <w:top w:val="single" w:sz="4" w:space="0" w:color="A0A0A0"/>
              <w:left w:val="single" w:sz="4" w:space="0" w:color="A0A0A0"/>
              <w:bottom w:val="single"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Fixed</w:t>
            </w:r>
          </w:p>
        </w:tc>
        <w:tc>
          <w:tcPr>
            <w:tcW w:w="619" w:type="pct"/>
            <w:tcBorders>
              <w:top w:val="single" w:sz="4" w:space="0" w:color="A0A0A0"/>
              <w:left w:val="single" w:sz="4" w:space="0" w:color="A0A0A0"/>
              <w:bottom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Random</w:t>
            </w:r>
          </w:p>
        </w:tc>
      </w:tr>
      <w:tr w:rsidR="003A7A8E" w:rsidRPr="00F71733" w:rsidTr="00F71733">
        <w:trPr>
          <w:jc w:val="center"/>
        </w:trPr>
        <w:tc>
          <w:tcPr>
            <w:tcW w:w="1299"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Zain el dean, nesreen a2015</w:t>
            </w:r>
          </w:p>
        </w:tc>
        <w:tc>
          <w:tcPr>
            <w:tcW w:w="843"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116</w:t>
            </w:r>
          </w:p>
        </w:tc>
        <w:tc>
          <w:tcPr>
            <w:tcW w:w="977"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93.103</w:t>
            </w:r>
          </w:p>
        </w:tc>
        <w:tc>
          <w:tcPr>
            <w:tcW w:w="782"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86.863 to 96.976</w:t>
            </w:r>
          </w:p>
        </w:tc>
        <w:tc>
          <w:tcPr>
            <w:tcW w:w="480"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21.79</w:t>
            </w:r>
          </w:p>
        </w:tc>
        <w:tc>
          <w:tcPr>
            <w:tcW w:w="61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27.04</w:t>
            </w:r>
          </w:p>
        </w:tc>
      </w:tr>
      <w:tr w:rsidR="003A7A8E" w:rsidRPr="00F71733" w:rsidTr="00F71733">
        <w:trPr>
          <w:jc w:val="center"/>
        </w:trPr>
        <w:tc>
          <w:tcPr>
            <w:tcW w:w="1299"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Zain el dean, nesreen b2015</w:t>
            </w:r>
          </w:p>
        </w:tc>
        <w:tc>
          <w:tcPr>
            <w:tcW w:w="843"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64</w:t>
            </w:r>
          </w:p>
        </w:tc>
        <w:tc>
          <w:tcPr>
            <w:tcW w:w="977"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82.812</w:t>
            </w:r>
          </w:p>
        </w:tc>
        <w:tc>
          <w:tcPr>
            <w:tcW w:w="782"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71.325 to 91.095</w:t>
            </w:r>
          </w:p>
        </w:tc>
        <w:tc>
          <w:tcPr>
            <w:tcW w:w="480"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12.10</w:t>
            </w:r>
          </w:p>
        </w:tc>
        <w:tc>
          <w:tcPr>
            <w:tcW w:w="61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24.05</w:t>
            </w:r>
          </w:p>
        </w:tc>
      </w:tr>
      <w:tr w:rsidR="003A7A8E" w:rsidRPr="00F71733" w:rsidTr="00F71733">
        <w:trPr>
          <w:jc w:val="center"/>
        </w:trPr>
        <w:tc>
          <w:tcPr>
            <w:tcW w:w="1299"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Abdolmonem, reham 2012</w:t>
            </w:r>
          </w:p>
        </w:tc>
        <w:tc>
          <w:tcPr>
            <w:tcW w:w="843"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30</w:t>
            </w:r>
          </w:p>
        </w:tc>
        <w:tc>
          <w:tcPr>
            <w:tcW w:w="977"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100.000</w:t>
            </w:r>
          </w:p>
        </w:tc>
        <w:tc>
          <w:tcPr>
            <w:tcW w:w="782"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88.430 to 100.000</w:t>
            </w:r>
          </w:p>
        </w:tc>
        <w:tc>
          <w:tcPr>
            <w:tcW w:w="480"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5.77</w:t>
            </w:r>
          </w:p>
        </w:tc>
        <w:tc>
          <w:tcPr>
            <w:tcW w:w="61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18.89</w:t>
            </w:r>
          </w:p>
        </w:tc>
      </w:tr>
      <w:tr w:rsidR="003A7A8E" w:rsidRPr="00F71733" w:rsidTr="00F71733">
        <w:trPr>
          <w:jc w:val="center"/>
        </w:trPr>
        <w:tc>
          <w:tcPr>
            <w:tcW w:w="1299"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HashemM et al 2010</w:t>
            </w:r>
          </w:p>
        </w:tc>
        <w:tc>
          <w:tcPr>
            <w:tcW w:w="843"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323</w:t>
            </w:r>
          </w:p>
        </w:tc>
        <w:tc>
          <w:tcPr>
            <w:tcW w:w="977"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84.211</w:t>
            </w:r>
          </w:p>
        </w:tc>
        <w:tc>
          <w:tcPr>
            <w:tcW w:w="782"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79.768 to 88.012</w:t>
            </w:r>
          </w:p>
        </w:tc>
        <w:tc>
          <w:tcPr>
            <w:tcW w:w="480"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60.34</w:t>
            </w:r>
          </w:p>
        </w:tc>
        <w:tc>
          <w:tcPr>
            <w:tcW w:w="61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30.03</w:t>
            </w:r>
          </w:p>
        </w:tc>
      </w:tr>
      <w:tr w:rsidR="003A7A8E" w:rsidRPr="00F71733" w:rsidTr="00F71733">
        <w:trPr>
          <w:jc w:val="center"/>
        </w:trPr>
        <w:tc>
          <w:tcPr>
            <w:tcW w:w="1299"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Total (fixed effects)</w:t>
            </w:r>
          </w:p>
        </w:tc>
        <w:tc>
          <w:tcPr>
            <w:tcW w:w="843"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533</w:t>
            </w:r>
          </w:p>
        </w:tc>
        <w:tc>
          <w:tcPr>
            <w:tcW w:w="977"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87.285</w:t>
            </w:r>
          </w:p>
        </w:tc>
        <w:tc>
          <w:tcPr>
            <w:tcW w:w="782"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84.168 to 89.984</w:t>
            </w:r>
          </w:p>
        </w:tc>
        <w:tc>
          <w:tcPr>
            <w:tcW w:w="480"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100.00</w:t>
            </w:r>
          </w:p>
        </w:tc>
        <w:tc>
          <w:tcPr>
            <w:tcW w:w="61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100.00</w:t>
            </w:r>
          </w:p>
        </w:tc>
      </w:tr>
      <w:tr w:rsidR="003A7A8E" w:rsidRPr="00F71733" w:rsidTr="00F71733">
        <w:trPr>
          <w:jc w:val="center"/>
        </w:trPr>
        <w:tc>
          <w:tcPr>
            <w:tcW w:w="1299" w:type="pct"/>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Total (random effects)</w:t>
            </w:r>
          </w:p>
        </w:tc>
        <w:tc>
          <w:tcPr>
            <w:tcW w:w="843"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533</w:t>
            </w:r>
          </w:p>
        </w:tc>
        <w:tc>
          <w:tcPr>
            <w:tcW w:w="977"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90.205</w:t>
            </w:r>
          </w:p>
        </w:tc>
        <w:tc>
          <w:tcPr>
            <w:tcW w:w="782"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82.030 to 96.096</w:t>
            </w:r>
          </w:p>
        </w:tc>
        <w:tc>
          <w:tcPr>
            <w:tcW w:w="480"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100.00</w:t>
            </w:r>
          </w:p>
        </w:tc>
        <w:tc>
          <w:tcPr>
            <w:tcW w:w="619" w:type="pct"/>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100.00</w:t>
            </w:r>
          </w:p>
        </w:tc>
      </w:tr>
    </w:tbl>
    <w:p w:rsidR="003A7A8E" w:rsidRPr="00F71733" w:rsidRDefault="003A7A8E" w:rsidP="00F71733">
      <w:pPr>
        <w:pStyle w:val="Heading2"/>
        <w:tabs>
          <w:tab w:val="clear" w:pos="170"/>
        </w:tabs>
        <w:spacing w:before="0" w:after="0" w:line="360" w:lineRule="auto"/>
        <w:ind w:firstLine="425"/>
        <w:rPr>
          <w:rFonts w:ascii="Arial" w:hAnsi="Arial" w:cs="Simplified Arabic"/>
          <w:b w:val="0"/>
          <w:bCs w:val="0"/>
          <w:sz w:val="26"/>
          <w:szCs w:val="28"/>
          <w:rtl/>
          <w:lang/>
        </w:rPr>
      </w:pPr>
    </w:p>
    <w:p w:rsidR="003A7A8E" w:rsidRPr="00F71733" w:rsidRDefault="003A7A8E" w:rsidP="00F71733">
      <w:pPr>
        <w:pStyle w:val="Heading2"/>
        <w:tabs>
          <w:tab w:val="clear" w:pos="170"/>
        </w:tabs>
        <w:spacing w:before="0" w:after="0" w:line="360" w:lineRule="auto"/>
        <w:ind w:firstLine="425"/>
        <w:rPr>
          <w:rFonts w:ascii="Arial" w:hAnsi="Arial" w:cs="Simplified Arabic"/>
          <w:b w:val="0"/>
          <w:bCs w:val="0"/>
          <w:sz w:val="26"/>
          <w:szCs w:val="28"/>
          <w:lang/>
        </w:rPr>
      </w:pPr>
      <w:r w:rsidRPr="00F71733">
        <w:rPr>
          <w:rFonts w:ascii="Arial" w:hAnsi="Arial" w:cs="Simplified Arabic"/>
          <w:b w:val="0"/>
          <w:bCs w:val="0"/>
          <w:sz w:val="26"/>
          <w:szCs w:val="28"/>
          <w:lang/>
        </w:rPr>
        <w:t>Test for heterogeneity</w:t>
      </w:r>
    </w:p>
    <w:tbl>
      <w:tblPr>
        <w:tblW w:w="10204" w:type="dxa"/>
        <w:jc w:val="center"/>
        <w:tblBorders>
          <w:top w:val="single" w:sz="4" w:space="0" w:color="A0A0A0"/>
          <w:left w:val="single" w:sz="4" w:space="0" w:color="A0A0A0"/>
          <w:bottom w:val="single" w:sz="4" w:space="0" w:color="A0A0A0"/>
          <w:right w:val="single" w:sz="4" w:space="0" w:color="A0A0A0"/>
        </w:tblBorders>
        <w:tblCellMar>
          <w:top w:w="15" w:type="dxa"/>
          <w:left w:w="15" w:type="dxa"/>
          <w:bottom w:w="15" w:type="dxa"/>
          <w:right w:w="15" w:type="dxa"/>
        </w:tblCellMar>
        <w:tblLook w:val="00A0"/>
      </w:tblPr>
      <w:tblGrid>
        <w:gridCol w:w="5562"/>
        <w:gridCol w:w="4642"/>
      </w:tblGrid>
      <w:tr w:rsidR="003A7A8E" w:rsidRPr="00F71733" w:rsidTr="00F71733">
        <w:trPr>
          <w:jc w:val="center"/>
        </w:trPr>
        <w:tc>
          <w:tcPr>
            <w:tcW w:w="0" w:type="auto"/>
            <w:tcBorders>
              <w:top w:val="single" w:sz="4" w:space="0" w:color="A0A0A0"/>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Q</w:t>
            </w:r>
          </w:p>
        </w:tc>
        <w:tc>
          <w:tcPr>
            <w:tcW w:w="0" w:type="auto"/>
            <w:tcBorders>
              <w:top w:val="single" w:sz="4" w:space="0" w:color="A0A0A0"/>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17.2088</w:t>
            </w:r>
          </w:p>
        </w:tc>
      </w:tr>
      <w:tr w:rsidR="003A7A8E" w:rsidRPr="00F71733" w:rsidTr="00F71733">
        <w:trPr>
          <w:jc w:val="center"/>
        </w:trPr>
        <w:tc>
          <w:tcPr>
            <w:tcW w:w="0" w:type="auto"/>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DF</w:t>
            </w:r>
          </w:p>
        </w:tc>
        <w:tc>
          <w:tcPr>
            <w:tcW w:w="0" w:type="auto"/>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3</w:t>
            </w:r>
          </w:p>
        </w:tc>
      </w:tr>
      <w:tr w:rsidR="003A7A8E" w:rsidRPr="00F71733" w:rsidTr="00F71733">
        <w:trPr>
          <w:jc w:val="center"/>
        </w:trPr>
        <w:tc>
          <w:tcPr>
            <w:tcW w:w="0" w:type="auto"/>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Significance level</w:t>
            </w:r>
          </w:p>
        </w:tc>
        <w:tc>
          <w:tcPr>
            <w:tcW w:w="0" w:type="auto"/>
            <w:tcBorders>
              <w:bottom w:val="dotted" w:sz="4" w:space="0" w:color="A0A0A0"/>
              <w:right w:val="dotted" w:sz="4" w:space="0" w:color="A0A0A0"/>
            </w:tcBorders>
            <w:shd w:val="clear" w:color="auto" w:fill="CCFFCC"/>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P = 0.0006</w:t>
            </w:r>
          </w:p>
        </w:tc>
      </w:tr>
      <w:tr w:rsidR="003A7A8E" w:rsidRPr="00F71733" w:rsidTr="00F71733">
        <w:trPr>
          <w:jc w:val="center"/>
        </w:trPr>
        <w:tc>
          <w:tcPr>
            <w:tcW w:w="0" w:type="auto"/>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I</w:t>
            </w:r>
            <w:r w:rsidRPr="00F71733">
              <w:rPr>
                <w:sz w:val="26"/>
                <w:szCs w:val="28"/>
                <w:vertAlign w:val="superscript"/>
                <w:lang/>
              </w:rPr>
              <w:t>2</w:t>
            </w:r>
            <w:r w:rsidRPr="00F71733">
              <w:rPr>
                <w:sz w:val="26"/>
                <w:szCs w:val="28"/>
                <w:lang/>
              </w:rPr>
              <w:t xml:space="preserve"> (inconsistency)</w:t>
            </w:r>
          </w:p>
        </w:tc>
        <w:tc>
          <w:tcPr>
            <w:tcW w:w="0" w:type="auto"/>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82.57%</w:t>
            </w:r>
          </w:p>
        </w:tc>
      </w:tr>
      <w:tr w:rsidR="003A7A8E" w:rsidRPr="00F71733" w:rsidTr="00F71733">
        <w:trPr>
          <w:jc w:val="center"/>
        </w:trPr>
        <w:tc>
          <w:tcPr>
            <w:tcW w:w="0" w:type="auto"/>
            <w:tcBorders>
              <w:bottom w:val="dotted" w:sz="4" w:space="0" w:color="A0A0A0"/>
              <w:right w:val="single" w:sz="4" w:space="0" w:color="A0A0A0"/>
            </w:tcBorders>
            <w:shd w:val="clear" w:color="auto" w:fill="E3E3E3"/>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95% CI for I</w:t>
            </w:r>
            <w:r w:rsidRPr="00F71733">
              <w:rPr>
                <w:sz w:val="26"/>
                <w:szCs w:val="28"/>
                <w:vertAlign w:val="superscript"/>
                <w:lang/>
              </w:rPr>
              <w:t>2</w:t>
            </w:r>
          </w:p>
        </w:tc>
        <w:tc>
          <w:tcPr>
            <w:tcW w:w="0" w:type="auto"/>
            <w:tcBorders>
              <w:bottom w:val="dotted" w:sz="4" w:space="0" w:color="A0A0A0"/>
              <w:right w:val="dotted" w:sz="4" w:space="0" w:color="A0A0A0"/>
            </w:tcBorders>
            <w:tcMar>
              <w:top w:w="24" w:type="dxa"/>
              <w:left w:w="96" w:type="dxa"/>
              <w:bottom w:w="12" w:type="dxa"/>
              <w:right w:w="96" w:type="dxa"/>
            </w:tcMar>
          </w:tcPr>
          <w:p w:rsidR="003A7A8E" w:rsidRPr="00F71733" w:rsidRDefault="003A7A8E" w:rsidP="00F71733">
            <w:pPr>
              <w:spacing w:line="40" w:lineRule="atLeast"/>
              <w:rPr>
                <w:sz w:val="26"/>
                <w:szCs w:val="28"/>
                <w:lang/>
              </w:rPr>
            </w:pPr>
            <w:r w:rsidRPr="00F71733">
              <w:rPr>
                <w:sz w:val="26"/>
                <w:szCs w:val="28"/>
                <w:lang/>
              </w:rPr>
              <w:t>55.24 to 93.21</w:t>
            </w:r>
          </w:p>
        </w:tc>
      </w:tr>
    </w:tbl>
    <w:p w:rsidR="003A7A8E" w:rsidRPr="00F71733" w:rsidRDefault="003A7A8E" w:rsidP="00F71733">
      <w:pPr>
        <w:tabs>
          <w:tab w:val="clear" w:pos="170"/>
        </w:tabs>
        <w:spacing w:line="360" w:lineRule="auto"/>
        <w:ind w:firstLine="425"/>
        <w:rPr>
          <w:rFonts w:ascii="Times New Roman" w:hAnsi="Times New Roman"/>
          <w:sz w:val="26"/>
          <w:szCs w:val="28"/>
          <w:lang/>
        </w:rPr>
      </w:pPr>
    </w:p>
    <w:p w:rsidR="003A7A8E" w:rsidRPr="00F71733" w:rsidRDefault="003A7A8E" w:rsidP="00F71733">
      <w:pPr>
        <w:pStyle w:val="Heading1"/>
        <w:keepLines w:val="0"/>
        <w:tabs>
          <w:tab w:val="clear" w:pos="170"/>
        </w:tabs>
        <w:spacing w:before="0" w:line="360" w:lineRule="auto"/>
        <w:ind w:firstLine="425"/>
        <w:rPr>
          <w:rFonts w:cs="Simplified Arabic"/>
          <w:color w:val="auto"/>
          <w:sz w:val="26"/>
          <w:szCs w:val="28"/>
          <w:lang/>
        </w:rPr>
      </w:pPr>
      <w:r w:rsidRPr="00F71733">
        <w:rPr>
          <w:rFonts w:cs="Simplified Arabic"/>
          <w:color w:val="auto"/>
          <w:sz w:val="26"/>
          <w:szCs w:val="28"/>
          <w:lang/>
        </w:rPr>
        <w:t>Meta-analysis: proportion</w:t>
      </w:r>
    </w:p>
    <w:p w:rsidR="003A7A8E" w:rsidRPr="00F71733" w:rsidRDefault="003A7A8E" w:rsidP="00F71733">
      <w:pPr>
        <w:tabs>
          <w:tab w:val="clear" w:pos="170"/>
        </w:tabs>
        <w:spacing w:line="360" w:lineRule="auto"/>
        <w:ind w:firstLine="425"/>
        <w:rPr>
          <w:sz w:val="26"/>
          <w:szCs w:val="28"/>
          <w:lang/>
        </w:rPr>
      </w:pPr>
      <w:r w:rsidRPr="00F71733">
        <w:rPr>
          <w:noProof/>
          <w:sz w:val="26"/>
          <w:szCs w:val="28"/>
          <w:lang/>
        </w:rPr>
        <w:pict>
          <v:shape id="_x0000_i1027" type="#_x0000_t75" style="width:449.25pt;height:336.75pt;visibility:visible">
            <v:imagedata r:id="rId9" o:title=""/>
          </v:shape>
        </w:pict>
      </w:r>
    </w:p>
    <w:p w:rsidR="003A7A8E" w:rsidRPr="00F71733" w:rsidRDefault="003A7A8E" w:rsidP="00F71733">
      <w:pPr>
        <w:pStyle w:val="Heading1"/>
        <w:keepLines w:val="0"/>
        <w:tabs>
          <w:tab w:val="clear" w:pos="170"/>
        </w:tabs>
        <w:spacing w:before="0" w:line="360" w:lineRule="auto"/>
        <w:ind w:firstLine="425"/>
        <w:rPr>
          <w:rFonts w:ascii="Times New Roman" w:hAnsi="Times New Roman" w:cs="Simplified Arabic"/>
          <w:color w:val="auto"/>
          <w:sz w:val="26"/>
          <w:szCs w:val="28"/>
          <w:lang/>
        </w:rPr>
      </w:pPr>
      <w:r w:rsidRPr="00F71733">
        <w:rPr>
          <w:rFonts w:cs="Simplified Arabic"/>
          <w:sz w:val="26"/>
          <w:szCs w:val="28"/>
          <w:lang/>
        </w:rPr>
        <w:t>Fig. (3) Meta-analysis: proportion protected cases of Rubella vaccine</w:t>
      </w:r>
    </w:p>
    <w:p w:rsidR="003A7A8E" w:rsidRPr="00F71733" w:rsidRDefault="003A7A8E" w:rsidP="00F71733">
      <w:pPr>
        <w:pStyle w:val="Heading1"/>
        <w:keepLines w:val="0"/>
        <w:tabs>
          <w:tab w:val="clear" w:pos="170"/>
        </w:tabs>
        <w:spacing w:before="0" w:line="360" w:lineRule="auto"/>
        <w:ind w:firstLine="425"/>
        <w:rPr>
          <w:rFonts w:cs="Simplified Arabic"/>
          <w:sz w:val="26"/>
          <w:szCs w:val="28"/>
          <w:lang/>
        </w:rPr>
      </w:pPr>
      <w:r w:rsidRPr="00F71733">
        <w:rPr>
          <w:rFonts w:cs="Simplified Arabic"/>
          <w:sz w:val="26"/>
          <w:szCs w:val="28"/>
          <w:lang/>
        </w:rPr>
        <w:t>Discussion:</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In the present meta-analysis, regarding Measles vaccine, 5 main studies were analysed with total number of 368 healthy vaccinated children with age ranging from 3 to more than 18 years, the proportion of vaccinated children who showed non sero-protected level of antibodies was 19.26% while the proportion of sero-protected children was 80.74%.</w:t>
      </w:r>
    </w:p>
    <w:p w:rsidR="003A7A8E" w:rsidRPr="00F71733" w:rsidRDefault="003A7A8E" w:rsidP="00F71733">
      <w:pPr>
        <w:tabs>
          <w:tab w:val="clear" w:pos="170"/>
        </w:tabs>
        <w:autoSpaceDE w:val="0"/>
        <w:autoSpaceDN w:val="0"/>
        <w:bidi w:val="0"/>
        <w:adjustRightInd w:val="0"/>
        <w:spacing w:line="360" w:lineRule="auto"/>
        <w:ind w:firstLine="425"/>
        <w:rPr>
          <w:rFonts w:ascii="Times New Roman" w:hAnsi="Times New Roman"/>
          <w:sz w:val="26"/>
          <w:szCs w:val="28"/>
          <w:lang/>
        </w:rPr>
      </w:pPr>
      <w:r w:rsidRPr="00F71733">
        <w:rPr>
          <w:rFonts w:ascii="Times New Roman" w:hAnsi="Times New Roman"/>
          <w:sz w:val="26"/>
          <w:szCs w:val="28"/>
          <w:lang/>
        </w:rPr>
        <w:t>A meta-analytic study in China, which involved 24 studies with more than 23000 healthy children aged from 9-24 months, found that the seroconversion rates for measles were more than 93.2% (</w:t>
      </w:r>
      <w:r w:rsidRPr="00F71733">
        <w:rPr>
          <w:rFonts w:ascii="Times New Roman" w:eastAsia="ScalaLancetPro" w:hAnsi="Times New Roman"/>
          <w:sz w:val="26"/>
          <w:szCs w:val="28"/>
          <w:lang/>
        </w:rPr>
        <w:t>Ma SJ,</w:t>
      </w:r>
      <w:r w:rsidRPr="00F71733">
        <w:rPr>
          <w:rFonts w:ascii="Times New Roman" w:hAnsi="Times New Roman"/>
          <w:sz w:val="26"/>
          <w:szCs w:val="28"/>
          <w:lang/>
        </w:rPr>
        <w:t xml:space="preserve"> et al, 2015).</w:t>
      </w:r>
    </w:p>
    <w:p w:rsidR="003A7A8E" w:rsidRPr="00F71733" w:rsidRDefault="003A7A8E" w:rsidP="00F71733">
      <w:pPr>
        <w:tabs>
          <w:tab w:val="clear" w:pos="170"/>
        </w:tabs>
        <w:autoSpaceDE w:val="0"/>
        <w:autoSpaceDN w:val="0"/>
        <w:bidi w:val="0"/>
        <w:adjustRightInd w:val="0"/>
        <w:spacing w:line="360" w:lineRule="auto"/>
        <w:ind w:firstLine="425"/>
        <w:rPr>
          <w:rFonts w:ascii="Times New Roman" w:hAnsi="Times New Roman"/>
          <w:sz w:val="26"/>
          <w:szCs w:val="28"/>
          <w:lang/>
        </w:rPr>
      </w:pPr>
      <w:r w:rsidRPr="00F71733">
        <w:rPr>
          <w:rFonts w:ascii="Times New Roman" w:hAnsi="Times New Roman"/>
          <w:sz w:val="26"/>
          <w:szCs w:val="28"/>
          <w:lang/>
        </w:rPr>
        <w:t>Also, A meta-analysis done by Nic et al in 2015, the overall pooled estimate for seroprotection following measles vaccine was 92% at 9-11 months. (95% CI= 58-78).</w:t>
      </w:r>
    </w:p>
    <w:p w:rsidR="003A7A8E" w:rsidRPr="00F71733" w:rsidRDefault="003A7A8E" w:rsidP="00F71733">
      <w:pPr>
        <w:tabs>
          <w:tab w:val="clear" w:pos="170"/>
        </w:tabs>
        <w:autoSpaceDE w:val="0"/>
        <w:autoSpaceDN w:val="0"/>
        <w:bidi w:val="0"/>
        <w:adjustRightInd w:val="0"/>
        <w:spacing w:line="360" w:lineRule="auto"/>
        <w:ind w:firstLine="425"/>
        <w:rPr>
          <w:rFonts w:ascii="Times New Roman" w:hAnsi="Times New Roman"/>
          <w:sz w:val="26"/>
          <w:szCs w:val="28"/>
          <w:lang/>
        </w:rPr>
      </w:pPr>
      <w:r w:rsidRPr="00F71733">
        <w:rPr>
          <w:rFonts w:ascii="Times New Roman" w:hAnsi="Times New Roman"/>
          <w:sz w:val="26"/>
          <w:szCs w:val="28"/>
          <w:lang/>
        </w:rPr>
        <w:t>While, two other meta-analyses done by Low et al in 2008 andLeung et al in 2015 reported the same pooled seroconversion rate 97.1% .</w:t>
      </w:r>
    </w:p>
    <w:p w:rsidR="003A7A8E" w:rsidRPr="00F71733" w:rsidRDefault="003A7A8E" w:rsidP="00F71733">
      <w:pPr>
        <w:tabs>
          <w:tab w:val="clear" w:pos="170"/>
        </w:tabs>
        <w:autoSpaceDE w:val="0"/>
        <w:autoSpaceDN w:val="0"/>
        <w:bidi w:val="0"/>
        <w:adjustRightInd w:val="0"/>
        <w:spacing w:line="360" w:lineRule="auto"/>
        <w:ind w:firstLine="425"/>
        <w:rPr>
          <w:rFonts w:ascii="Times New Roman" w:hAnsi="Times New Roman"/>
          <w:sz w:val="26"/>
          <w:szCs w:val="28"/>
          <w:lang/>
        </w:rPr>
      </w:pPr>
      <w:r w:rsidRPr="00F71733">
        <w:rPr>
          <w:rFonts w:ascii="Times New Roman" w:hAnsi="Times New Roman"/>
          <w:sz w:val="26"/>
          <w:szCs w:val="28"/>
          <w:lang/>
        </w:rPr>
        <w:t>Another meta-analysis done in 2012 by Demicheli et al reported thatone MMR vaccine dose is at least 95% effective in preventing measles in children aged up to 15 years old.</w:t>
      </w:r>
    </w:p>
    <w:p w:rsidR="003A7A8E" w:rsidRPr="00F71733" w:rsidRDefault="003A7A8E" w:rsidP="00F71733">
      <w:pPr>
        <w:shd w:val="clear" w:color="auto" w:fill="FFFFFF"/>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In India, 97% tested positive for measles antibodies according to Malayan J &amp; Menon T. in 2014. While, Yadav et al, 2003 found that among 102 infants who came for post vaccination sampling, 92 % were seropositive for measles at 9 and 15 months of age.</w:t>
      </w:r>
    </w:p>
    <w:p w:rsidR="003A7A8E" w:rsidRPr="00F71733" w:rsidRDefault="003A7A8E" w:rsidP="00F71733">
      <w:pPr>
        <w:tabs>
          <w:tab w:val="clear" w:pos="170"/>
        </w:tabs>
        <w:bidi w:val="0"/>
        <w:spacing w:line="360" w:lineRule="auto"/>
        <w:ind w:firstLine="425"/>
        <w:rPr>
          <w:rFonts w:ascii="Times New Roman" w:hAnsi="Times New Roman"/>
          <w:sz w:val="26"/>
          <w:szCs w:val="28"/>
          <w:shd w:val="clear" w:color="auto" w:fill="FFFFFF"/>
          <w:lang/>
        </w:rPr>
      </w:pPr>
      <w:r w:rsidRPr="00F71733">
        <w:rPr>
          <w:rFonts w:ascii="Times New Roman" w:hAnsi="Times New Roman"/>
          <w:sz w:val="26"/>
          <w:szCs w:val="28"/>
          <w:shd w:val="clear" w:color="auto" w:fill="FFFFFF"/>
          <w:lang/>
        </w:rPr>
        <w:t>As for Finland, Kontio et al, in 2016, studied 78 healthy vaccinated children aged 3 years old, reported that 100% had protective level of measles antibodies</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In the present meta-analysis, regarding Mumps vaccine, 2 main studies were analysed with total number of 240 healthy vaccinated children with age ranging from 3 to more than 18 years, the proportion of non protected cases was 54.94% while the proportion of protected cases was 45.06%.</w:t>
      </w:r>
    </w:p>
    <w:p w:rsidR="003A7A8E" w:rsidRPr="00F71733" w:rsidRDefault="003A7A8E" w:rsidP="00F71733">
      <w:pPr>
        <w:tabs>
          <w:tab w:val="clear" w:pos="170"/>
        </w:tabs>
        <w:autoSpaceDE w:val="0"/>
        <w:autoSpaceDN w:val="0"/>
        <w:bidi w:val="0"/>
        <w:adjustRightInd w:val="0"/>
        <w:spacing w:line="360" w:lineRule="auto"/>
        <w:ind w:firstLine="425"/>
        <w:rPr>
          <w:rFonts w:ascii="Times New Roman" w:hAnsi="Times New Roman"/>
          <w:sz w:val="26"/>
          <w:szCs w:val="28"/>
          <w:lang/>
        </w:rPr>
      </w:pPr>
      <w:r w:rsidRPr="00F71733">
        <w:rPr>
          <w:rFonts w:ascii="Times New Roman" w:hAnsi="Times New Roman"/>
          <w:sz w:val="26"/>
          <w:szCs w:val="28"/>
          <w:lang/>
        </w:rPr>
        <w:t>Some meta-analyses reported higher rates of protection than our meta-analysis. A meta-analysis in China by Ma SJet al in 2005 reported a seroconversion rates for mumps ranged from 84.7% to 100%.</w:t>
      </w:r>
    </w:p>
    <w:p w:rsidR="003A7A8E" w:rsidRPr="00F71733" w:rsidRDefault="003A7A8E" w:rsidP="00F71733">
      <w:pPr>
        <w:tabs>
          <w:tab w:val="clear" w:pos="170"/>
        </w:tabs>
        <w:autoSpaceDE w:val="0"/>
        <w:autoSpaceDN w:val="0"/>
        <w:bidi w:val="0"/>
        <w:adjustRightInd w:val="0"/>
        <w:spacing w:line="360" w:lineRule="auto"/>
        <w:ind w:firstLine="425"/>
        <w:rPr>
          <w:rFonts w:ascii="Times New Roman" w:hAnsi="Times New Roman"/>
          <w:sz w:val="26"/>
          <w:szCs w:val="28"/>
          <w:lang/>
        </w:rPr>
      </w:pPr>
      <w:r w:rsidRPr="00F71733">
        <w:rPr>
          <w:rFonts w:ascii="Times New Roman" w:hAnsi="Times New Roman"/>
          <w:sz w:val="26"/>
          <w:szCs w:val="28"/>
          <w:lang/>
        </w:rPr>
        <w:t>Also, a meta-analysis done in 2012 by Demicheli et al effectiveness of MMR in preventing mumps cases in children and adolescents was estimated to be between 83% to 88% .</w:t>
      </w:r>
    </w:p>
    <w:p w:rsidR="003A7A8E" w:rsidRPr="00F71733" w:rsidRDefault="003A7A8E" w:rsidP="00F71733">
      <w:pPr>
        <w:tabs>
          <w:tab w:val="clear" w:pos="170"/>
        </w:tabs>
        <w:autoSpaceDE w:val="0"/>
        <w:autoSpaceDN w:val="0"/>
        <w:bidi w:val="0"/>
        <w:adjustRightInd w:val="0"/>
        <w:spacing w:line="360" w:lineRule="auto"/>
        <w:ind w:firstLine="425"/>
        <w:rPr>
          <w:rFonts w:ascii="Times New Roman" w:hAnsi="Times New Roman"/>
          <w:sz w:val="26"/>
          <w:szCs w:val="28"/>
          <w:lang/>
        </w:rPr>
      </w:pPr>
      <w:r w:rsidRPr="00F71733">
        <w:rPr>
          <w:rFonts w:ascii="Times New Roman" w:hAnsi="Times New Roman"/>
          <w:sz w:val="26"/>
          <w:szCs w:val="28"/>
          <w:lang/>
        </w:rPr>
        <w:t>While a meta-analysis in 2015 done by Leung et al found that the seroconversion rates of mumps were 96.1% in healthy children aged from 9 months to 15 years.</w:t>
      </w:r>
    </w:p>
    <w:p w:rsidR="003A7A8E" w:rsidRPr="00F71733" w:rsidRDefault="003A7A8E" w:rsidP="00F71733">
      <w:pPr>
        <w:shd w:val="clear" w:color="auto" w:fill="FFFFFF"/>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In India, Yadav et al, 2003 reported that</w:t>
      </w:r>
      <w:r w:rsidRPr="00F71733">
        <w:rPr>
          <w:rFonts w:ascii="Times New Roman" w:hAnsi="Times New Roman"/>
          <w:sz w:val="26"/>
          <w:szCs w:val="28"/>
          <w:shd w:val="clear" w:color="auto" w:fill="FFFFFF"/>
          <w:lang/>
        </w:rPr>
        <w:t xml:space="preserve">100 % seroprotection for mumps amongst the children who were followed up after completing the vaccination schedule </w:t>
      </w:r>
      <w:r w:rsidRPr="00F71733">
        <w:rPr>
          <w:rFonts w:ascii="Times New Roman" w:hAnsi="Times New Roman"/>
          <w:sz w:val="26"/>
          <w:szCs w:val="28"/>
          <w:lang/>
        </w:rPr>
        <w:t>at 9 and 15 months of age. While, another study in India, done by Malayan J &amp; Menon T. (2014) only 15% were seroprotected by mumps antibodies.</w:t>
      </w:r>
    </w:p>
    <w:p w:rsidR="003A7A8E" w:rsidRPr="00F71733" w:rsidRDefault="003A7A8E" w:rsidP="00F71733">
      <w:pPr>
        <w:tabs>
          <w:tab w:val="clear" w:pos="170"/>
        </w:tabs>
        <w:autoSpaceDE w:val="0"/>
        <w:autoSpaceDN w:val="0"/>
        <w:bidi w:val="0"/>
        <w:adjustRightInd w:val="0"/>
        <w:spacing w:line="360" w:lineRule="auto"/>
        <w:ind w:firstLine="425"/>
        <w:rPr>
          <w:rFonts w:ascii="Times New Roman" w:hAnsi="Times New Roman"/>
          <w:sz w:val="26"/>
          <w:szCs w:val="28"/>
          <w:lang/>
        </w:rPr>
      </w:pPr>
      <w:r w:rsidRPr="00F71733">
        <w:rPr>
          <w:rFonts w:ascii="Times New Roman" w:hAnsi="Times New Roman"/>
          <w:sz w:val="26"/>
          <w:szCs w:val="28"/>
          <w:lang/>
        </w:rPr>
        <w:t>The lower seroconversion proportion found in the present study for mumps compared to other meta-analysesneeds further studies.</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In the present meta-analysis, regarding Rubella vaccine, 3 main studies were analysed with total number of 533 healthy vaccinated children with age ranging from 5 to more than 18 years, the proportion of non protected cases was 9.80%.while the proportion of protected cases was 90.21%.</w:t>
      </w:r>
    </w:p>
    <w:p w:rsidR="003A7A8E" w:rsidRPr="00F71733" w:rsidRDefault="003A7A8E" w:rsidP="00F71733">
      <w:pPr>
        <w:tabs>
          <w:tab w:val="clear" w:pos="170"/>
        </w:tabs>
        <w:autoSpaceDE w:val="0"/>
        <w:autoSpaceDN w:val="0"/>
        <w:bidi w:val="0"/>
        <w:adjustRightInd w:val="0"/>
        <w:spacing w:line="360" w:lineRule="auto"/>
        <w:ind w:firstLine="425"/>
        <w:rPr>
          <w:rFonts w:ascii="Times New Roman" w:hAnsi="Times New Roman"/>
          <w:sz w:val="26"/>
          <w:szCs w:val="28"/>
          <w:lang/>
        </w:rPr>
      </w:pPr>
      <w:r w:rsidRPr="00F71733">
        <w:rPr>
          <w:rFonts w:ascii="Times New Roman" w:hAnsi="Times New Roman"/>
          <w:sz w:val="26"/>
          <w:szCs w:val="28"/>
          <w:lang/>
        </w:rPr>
        <w:t>Ma SJ et al, 2015metanalysisfound that seroconversion rate for rubella rates were all above 95.1% (Shu-Juan Ma, et al, 2015)</w:t>
      </w:r>
    </w:p>
    <w:p w:rsidR="003A7A8E" w:rsidRPr="00F71733" w:rsidRDefault="003A7A8E" w:rsidP="00F71733">
      <w:pPr>
        <w:tabs>
          <w:tab w:val="clear" w:pos="170"/>
        </w:tabs>
        <w:autoSpaceDE w:val="0"/>
        <w:autoSpaceDN w:val="0"/>
        <w:bidi w:val="0"/>
        <w:adjustRightInd w:val="0"/>
        <w:spacing w:line="360" w:lineRule="auto"/>
        <w:ind w:firstLine="425"/>
        <w:rPr>
          <w:rFonts w:ascii="Times New Roman" w:hAnsi="Times New Roman"/>
          <w:sz w:val="26"/>
          <w:szCs w:val="28"/>
          <w:lang/>
        </w:rPr>
      </w:pPr>
      <w:r w:rsidRPr="00F71733">
        <w:rPr>
          <w:rFonts w:ascii="Times New Roman" w:hAnsi="Times New Roman"/>
          <w:sz w:val="26"/>
          <w:szCs w:val="28"/>
          <w:lang/>
        </w:rPr>
        <w:t>While, another meta-analysis done by Leung et al in 2015 reported higher seroconversion rates, the seroconversion rates of rubella vaccines were almost 98.8% .</w:t>
      </w:r>
    </w:p>
    <w:p w:rsidR="003A7A8E" w:rsidRPr="00F71733" w:rsidRDefault="003A7A8E" w:rsidP="00F71733">
      <w:pPr>
        <w:keepNext/>
        <w:tabs>
          <w:tab w:val="clear" w:pos="170"/>
        </w:tabs>
        <w:bidi w:val="0"/>
        <w:spacing w:line="360" w:lineRule="auto"/>
        <w:ind w:firstLine="425"/>
        <w:outlineLvl w:val="0"/>
        <w:rPr>
          <w:rFonts w:ascii="Times New Roman" w:hAnsi="Times New Roman"/>
          <w:sz w:val="26"/>
          <w:szCs w:val="28"/>
          <w:lang/>
        </w:rPr>
      </w:pPr>
      <w:r w:rsidRPr="00F71733">
        <w:rPr>
          <w:rFonts w:ascii="Times New Roman" w:hAnsi="Times New Roman"/>
          <w:sz w:val="26"/>
          <w:szCs w:val="28"/>
          <w:lang/>
        </w:rPr>
        <w:t>In India, 100% tested positive for rubella specific antibodies in a study by Malayan &amp; Menon, 2014.As for, Yadav et al, 2003 found that,following MMR vaccination, 98% of infants who came for post vaccination sampling were seropositive for rubella at 9 and 15 months of age.</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Conclusion:</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The seroprevalence survey studies have important implications on updating the vaccine programs and prevention of disease transmission.</w:t>
      </w:r>
      <w:r w:rsidRPr="00F71733">
        <w:rPr>
          <w:rFonts w:ascii="Times New Roman" w:hAnsi="Times New Roman"/>
          <w:sz w:val="26"/>
          <w:szCs w:val="28"/>
          <w:lang w:bidi="ar-EG"/>
        </w:rPr>
        <w:t xml:space="preserve">In this meta-analysis, </w:t>
      </w:r>
      <w:r w:rsidRPr="00F71733">
        <w:rPr>
          <w:rFonts w:ascii="Times New Roman" w:hAnsi="Times New Roman"/>
          <w:sz w:val="26"/>
          <w:szCs w:val="28"/>
          <w:lang/>
        </w:rPr>
        <w:t>The proportionsof seroprotected Egyptian children against measles, mumps and rubella respectively are 80.74%, 45.06%and 90.21%.</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Recommendations:</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Further studies need to be done to study the immune response of children in Egypt against measles, mumps and rubella vaccine. Also, we recommend that the MMR second dose at the age of 4-6years old that is recommended by the CDC, center of disease control would be obligatory.</w:t>
      </w:r>
    </w:p>
    <w:p w:rsidR="003A7A8E" w:rsidRPr="00F71733" w:rsidRDefault="003A7A8E" w:rsidP="00F71733">
      <w:pPr>
        <w:tabs>
          <w:tab w:val="clear" w:pos="170"/>
        </w:tabs>
        <w:bidi w:val="0"/>
        <w:spacing w:line="360" w:lineRule="auto"/>
        <w:ind w:firstLine="425"/>
        <w:rPr>
          <w:rFonts w:ascii="Times New Roman" w:hAnsi="Times New Roman"/>
          <w:sz w:val="26"/>
          <w:szCs w:val="28"/>
          <w:lang/>
        </w:rPr>
      </w:pPr>
      <w:r w:rsidRPr="00F71733">
        <w:rPr>
          <w:rFonts w:ascii="Times New Roman" w:hAnsi="Times New Roman"/>
          <w:sz w:val="26"/>
          <w:szCs w:val="28"/>
          <w:lang/>
        </w:rPr>
        <w:t>References:</w:t>
      </w:r>
    </w:p>
    <w:p w:rsidR="003A7A8E" w:rsidRPr="00F71733" w:rsidRDefault="003A7A8E" w:rsidP="00F71733">
      <w:pPr>
        <w:numPr>
          <w:ilvl w:val="0"/>
          <w:numId w:val="36"/>
        </w:numPr>
        <w:tabs>
          <w:tab w:val="clear" w:pos="170"/>
        </w:tabs>
        <w:bidi w:val="0"/>
        <w:spacing w:line="360" w:lineRule="auto"/>
        <w:ind w:left="0" w:firstLine="425"/>
        <w:rPr>
          <w:rFonts w:ascii="Times New Roman" w:hAnsi="Times New Roman"/>
          <w:sz w:val="26"/>
          <w:szCs w:val="28"/>
          <w:lang/>
        </w:rPr>
      </w:pPr>
      <w:r w:rsidRPr="00F71733">
        <w:rPr>
          <w:rFonts w:ascii="Times New Roman" w:hAnsi="Times New Roman"/>
          <w:sz w:val="26"/>
          <w:szCs w:val="28"/>
          <w:lang/>
        </w:rPr>
        <w:t>Demicheli V, Rivetti A, Debalini MG, Di Pietrantonj C.(2012): Vaccines for measles, mumps and rubella in children. Cochrane Database of Systematic Reviews 2012, Issue 2. Art. No.: CD004407. DOI: 10.1002/14651858.CD004407.pub3.</w:t>
      </w:r>
    </w:p>
    <w:p w:rsidR="003A7A8E" w:rsidRPr="00F71733" w:rsidRDefault="003A7A8E" w:rsidP="00F71733">
      <w:pPr>
        <w:numPr>
          <w:ilvl w:val="0"/>
          <w:numId w:val="36"/>
        </w:numPr>
        <w:tabs>
          <w:tab w:val="clear" w:pos="170"/>
        </w:tabs>
        <w:bidi w:val="0"/>
        <w:spacing w:line="360" w:lineRule="auto"/>
        <w:ind w:left="0" w:firstLine="425"/>
        <w:rPr>
          <w:rFonts w:ascii="Times New Roman" w:hAnsi="Times New Roman"/>
          <w:sz w:val="26"/>
          <w:szCs w:val="28"/>
          <w:shd w:val="clear" w:color="auto" w:fill="FFFFFF"/>
          <w:lang/>
        </w:rPr>
      </w:pPr>
      <w:r w:rsidRPr="00F71733">
        <w:rPr>
          <w:rFonts w:ascii="Times New Roman" w:hAnsi="Times New Roman"/>
          <w:sz w:val="26"/>
          <w:szCs w:val="28"/>
          <w:shd w:val="clear" w:color="auto" w:fill="FFFFFF"/>
          <w:lang/>
        </w:rPr>
        <w:t>Kontio, M., Palmu, A. A., Syrjänen, R. K., Lahdenkari, M., Ruokokoski, E., Davidkin, I., Melin, M. (2016): Similar Antibody Levels in 3-Year-Old Children Vaccinated Against Measles, Mumps, and Rubella at the Age of 12 Months or 18 Months. Journal of Infectious Diseases, 213(12), 2005–2013.doi:10.1093/infdis/jiw058</w:t>
      </w:r>
    </w:p>
    <w:p w:rsidR="003A7A8E" w:rsidRPr="00F71733" w:rsidRDefault="003A7A8E" w:rsidP="00F71733">
      <w:pPr>
        <w:numPr>
          <w:ilvl w:val="0"/>
          <w:numId w:val="36"/>
        </w:numPr>
        <w:shd w:val="clear" w:color="auto" w:fill="FFFFFF"/>
        <w:tabs>
          <w:tab w:val="clear" w:pos="170"/>
        </w:tabs>
        <w:bidi w:val="0"/>
        <w:spacing w:line="360" w:lineRule="auto"/>
        <w:ind w:left="0" w:firstLine="425"/>
        <w:outlineLvl w:val="0"/>
        <w:rPr>
          <w:rFonts w:ascii="Times New Roman" w:hAnsi="Times New Roman"/>
          <w:sz w:val="26"/>
          <w:szCs w:val="28"/>
          <w:lang/>
        </w:rPr>
      </w:pPr>
      <w:hyperlink r:id="rId10" w:history="1">
        <w:r w:rsidRPr="00F71733">
          <w:rPr>
            <w:rFonts w:ascii="Times New Roman" w:hAnsi="Times New Roman"/>
            <w:sz w:val="26"/>
            <w:szCs w:val="28"/>
            <w:lang/>
          </w:rPr>
          <w:t>Leung JH</w:t>
        </w:r>
      </w:hyperlink>
      <w:r w:rsidRPr="00F71733">
        <w:rPr>
          <w:rFonts w:ascii="Times New Roman" w:hAnsi="Times New Roman"/>
          <w:sz w:val="26"/>
          <w:szCs w:val="28"/>
          <w:lang/>
        </w:rPr>
        <w:t>, </w:t>
      </w:r>
      <w:hyperlink r:id="rId11" w:history="1">
        <w:r w:rsidRPr="00F71733">
          <w:rPr>
            <w:rFonts w:ascii="Times New Roman" w:hAnsi="Times New Roman"/>
            <w:sz w:val="26"/>
            <w:szCs w:val="28"/>
            <w:lang/>
          </w:rPr>
          <w:t>Hirai HW</w:t>
        </w:r>
      </w:hyperlink>
      <w:r w:rsidRPr="00F71733">
        <w:rPr>
          <w:rFonts w:ascii="Times New Roman" w:hAnsi="Times New Roman"/>
          <w:sz w:val="26"/>
          <w:szCs w:val="28"/>
          <w:lang/>
        </w:rPr>
        <w:t>, </w:t>
      </w:r>
      <w:hyperlink r:id="rId12" w:history="1">
        <w:r w:rsidRPr="00F71733">
          <w:rPr>
            <w:rFonts w:ascii="Times New Roman" w:hAnsi="Times New Roman"/>
            <w:sz w:val="26"/>
            <w:szCs w:val="28"/>
            <w:lang/>
          </w:rPr>
          <w:t>Tsoi KK</w:t>
        </w:r>
      </w:hyperlink>
      <w:r w:rsidRPr="00F71733">
        <w:rPr>
          <w:rFonts w:ascii="Times New Roman" w:hAnsi="Times New Roman"/>
          <w:sz w:val="26"/>
          <w:szCs w:val="28"/>
          <w:lang/>
        </w:rPr>
        <w:t>., (2015)</w:t>
      </w:r>
      <w:r w:rsidRPr="00F71733">
        <w:rPr>
          <w:rFonts w:ascii="Times New Roman" w:hAnsi="Times New Roman"/>
          <w:kern w:val="36"/>
          <w:sz w:val="26"/>
          <w:szCs w:val="28"/>
          <w:lang/>
        </w:rPr>
        <w:t xml:space="preserve">: Immunogenicity and reactogenicity of tetravalent vaccine for measles, mumps, rubella and varicella (MMRV) in healthy children: a meta-analysis of randomized controlled trials. </w:t>
      </w:r>
      <w:hyperlink r:id="rId13" w:tooltip="Expert review of vaccines." w:history="1">
        <w:r w:rsidRPr="00F71733">
          <w:rPr>
            <w:rFonts w:ascii="Times New Roman" w:hAnsi="Times New Roman"/>
            <w:sz w:val="26"/>
            <w:szCs w:val="28"/>
            <w:lang/>
          </w:rPr>
          <w:t>Expert Rev Vaccines.</w:t>
        </w:r>
      </w:hyperlink>
      <w:r w:rsidRPr="00F71733">
        <w:rPr>
          <w:rFonts w:ascii="Times New Roman" w:hAnsi="Times New Roman"/>
          <w:sz w:val="26"/>
          <w:szCs w:val="28"/>
          <w:lang/>
        </w:rPr>
        <w:t> 2015;14(8):1149-57. doi: 10.1586/14760584.2015.1057572. Epub 2015 Jun 16.</w:t>
      </w:r>
    </w:p>
    <w:p w:rsidR="003A7A8E" w:rsidRPr="00F71733" w:rsidRDefault="003A7A8E" w:rsidP="00F71733">
      <w:pPr>
        <w:numPr>
          <w:ilvl w:val="0"/>
          <w:numId w:val="36"/>
        </w:numPr>
        <w:shd w:val="clear" w:color="auto" w:fill="FFFFFF"/>
        <w:tabs>
          <w:tab w:val="clear" w:pos="170"/>
        </w:tabs>
        <w:bidi w:val="0"/>
        <w:spacing w:line="360" w:lineRule="auto"/>
        <w:ind w:left="0" w:firstLine="425"/>
        <w:rPr>
          <w:rFonts w:ascii="Times New Roman" w:hAnsi="Times New Roman"/>
          <w:sz w:val="26"/>
          <w:szCs w:val="28"/>
          <w:lang/>
        </w:rPr>
      </w:pPr>
      <w:hyperlink r:id="rId14" w:history="1">
        <w:r w:rsidRPr="00F71733">
          <w:rPr>
            <w:rFonts w:ascii="Times New Roman" w:hAnsi="Times New Roman"/>
            <w:sz w:val="26"/>
            <w:szCs w:val="28"/>
            <w:lang/>
          </w:rPr>
          <w:t>Low N</w:t>
        </w:r>
      </w:hyperlink>
      <w:r w:rsidRPr="00F71733">
        <w:rPr>
          <w:rFonts w:ascii="Times New Roman" w:hAnsi="Times New Roman"/>
          <w:sz w:val="26"/>
          <w:szCs w:val="28"/>
          <w:lang/>
        </w:rPr>
        <w:t>, </w:t>
      </w:r>
      <w:hyperlink r:id="rId15" w:history="1">
        <w:r w:rsidRPr="00F71733">
          <w:rPr>
            <w:rFonts w:ascii="Times New Roman" w:hAnsi="Times New Roman"/>
            <w:sz w:val="26"/>
            <w:szCs w:val="28"/>
            <w:lang/>
          </w:rPr>
          <w:t>Kraemer S</w:t>
        </w:r>
      </w:hyperlink>
      <w:r w:rsidRPr="00F71733">
        <w:rPr>
          <w:rFonts w:ascii="Times New Roman" w:hAnsi="Times New Roman"/>
          <w:sz w:val="26"/>
          <w:szCs w:val="28"/>
          <w:lang/>
        </w:rPr>
        <w:t>, </w:t>
      </w:r>
      <w:hyperlink r:id="rId16" w:history="1">
        <w:r w:rsidRPr="00F71733">
          <w:rPr>
            <w:rFonts w:ascii="Times New Roman" w:hAnsi="Times New Roman"/>
            <w:sz w:val="26"/>
            <w:szCs w:val="28"/>
            <w:lang/>
          </w:rPr>
          <w:t>Schneider M</w:t>
        </w:r>
      </w:hyperlink>
      <w:r w:rsidRPr="00F71733">
        <w:rPr>
          <w:rFonts w:ascii="Times New Roman" w:hAnsi="Times New Roman"/>
          <w:sz w:val="26"/>
          <w:szCs w:val="28"/>
          <w:lang/>
        </w:rPr>
        <w:t>, </w:t>
      </w:r>
      <w:hyperlink r:id="rId17" w:history="1">
        <w:r w:rsidRPr="00F71733">
          <w:rPr>
            <w:rFonts w:ascii="Times New Roman" w:hAnsi="Times New Roman"/>
            <w:sz w:val="26"/>
            <w:szCs w:val="28"/>
            <w:lang/>
          </w:rPr>
          <w:t>Restrepo AM</w:t>
        </w:r>
      </w:hyperlink>
      <w:r w:rsidRPr="00F71733">
        <w:rPr>
          <w:rFonts w:ascii="Times New Roman" w:hAnsi="Times New Roman"/>
          <w:sz w:val="26"/>
          <w:szCs w:val="28"/>
          <w:lang/>
        </w:rPr>
        <w:t>. 2008:</w:t>
      </w:r>
      <w:r w:rsidRPr="00F71733">
        <w:rPr>
          <w:rFonts w:ascii="Times New Roman" w:hAnsi="Times New Roman"/>
          <w:kern w:val="36"/>
          <w:sz w:val="26"/>
          <w:szCs w:val="28"/>
          <w:lang/>
        </w:rPr>
        <w:t xml:space="preserve">Immunogenicity and safety of aerosolized measles vaccine: systematic review and meta-analysis. </w:t>
      </w:r>
      <w:hyperlink r:id="rId18" w:tooltip="Vaccine." w:history="1">
        <w:r w:rsidRPr="00F71733">
          <w:rPr>
            <w:rFonts w:ascii="Times New Roman" w:hAnsi="Times New Roman"/>
            <w:sz w:val="26"/>
            <w:szCs w:val="28"/>
            <w:lang/>
          </w:rPr>
          <w:t>Vaccine.</w:t>
        </w:r>
      </w:hyperlink>
      <w:r w:rsidRPr="00F71733">
        <w:rPr>
          <w:rFonts w:ascii="Times New Roman" w:hAnsi="Times New Roman"/>
          <w:sz w:val="26"/>
          <w:szCs w:val="28"/>
          <w:lang/>
        </w:rPr>
        <w:t> 2008 Jan 17;26(3):383-98. Epub 2007 Nov 26.</w:t>
      </w:r>
    </w:p>
    <w:p w:rsidR="003A7A8E" w:rsidRPr="00F71733" w:rsidRDefault="003A7A8E" w:rsidP="00F71733">
      <w:pPr>
        <w:numPr>
          <w:ilvl w:val="0"/>
          <w:numId w:val="36"/>
        </w:numPr>
        <w:tabs>
          <w:tab w:val="clear" w:pos="170"/>
        </w:tabs>
        <w:autoSpaceDE w:val="0"/>
        <w:autoSpaceDN w:val="0"/>
        <w:bidi w:val="0"/>
        <w:adjustRightInd w:val="0"/>
        <w:spacing w:line="360" w:lineRule="auto"/>
        <w:ind w:left="0" w:firstLine="425"/>
        <w:rPr>
          <w:rFonts w:ascii="Times New Roman" w:eastAsia="ScalaLancetPro" w:hAnsi="Times New Roman"/>
          <w:sz w:val="26"/>
          <w:szCs w:val="28"/>
          <w:lang/>
        </w:rPr>
      </w:pPr>
      <w:r w:rsidRPr="00F71733">
        <w:rPr>
          <w:rFonts w:ascii="Times New Roman" w:eastAsia="ScalaLancetPro" w:hAnsi="Times New Roman"/>
          <w:sz w:val="26"/>
          <w:szCs w:val="28"/>
          <w:lang/>
        </w:rPr>
        <w:t>Ma SJ, Li X, Xiong YQ, Yao AL, Chen Q. (2015): Combination measles-mumps rubella-varicella vaccine in healthy children: a systematic review and meta-analysis of immunogenicity and safety. Medicine 2015; 94: e1721</w:t>
      </w:r>
    </w:p>
    <w:p w:rsidR="003A7A8E" w:rsidRPr="00F71733" w:rsidRDefault="003A7A8E" w:rsidP="00F71733">
      <w:pPr>
        <w:numPr>
          <w:ilvl w:val="0"/>
          <w:numId w:val="36"/>
        </w:numPr>
        <w:shd w:val="clear" w:color="auto" w:fill="FFFFFF"/>
        <w:tabs>
          <w:tab w:val="clear" w:pos="170"/>
        </w:tabs>
        <w:bidi w:val="0"/>
        <w:spacing w:line="360" w:lineRule="auto"/>
        <w:ind w:left="0" w:firstLine="425"/>
        <w:rPr>
          <w:rFonts w:ascii="Times New Roman" w:hAnsi="Times New Roman"/>
          <w:sz w:val="26"/>
          <w:szCs w:val="28"/>
          <w:lang/>
        </w:rPr>
      </w:pPr>
      <w:r w:rsidRPr="00F71733">
        <w:rPr>
          <w:rFonts w:ascii="Times New Roman" w:hAnsi="Times New Roman"/>
          <w:sz w:val="26"/>
          <w:szCs w:val="28"/>
          <w:lang/>
        </w:rPr>
        <w:t>Malayan J &amp; Menon T. (2014). Low vaccine efficacy of mumps component among MMR vaccine recipients in Chennai, India. The Indian journal of medical research. 139. 773 - 775.</w:t>
      </w:r>
    </w:p>
    <w:p w:rsidR="003A7A8E" w:rsidRPr="00F71733" w:rsidRDefault="003A7A8E" w:rsidP="00F71733">
      <w:pPr>
        <w:numPr>
          <w:ilvl w:val="0"/>
          <w:numId w:val="36"/>
        </w:numPr>
        <w:shd w:val="clear" w:color="auto" w:fill="FFFFFF"/>
        <w:tabs>
          <w:tab w:val="clear" w:pos="170"/>
        </w:tabs>
        <w:bidi w:val="0"/>
        <w:spacing w:line="360" w:lineRule="auto"/>
        <w:ind w:left="0" w:firstLine="425"/>
        <w:rPr>
          <w:rFonts w:ascii="Times New Roman" w:hAnsi="Times New Roman"/>
          <w:sz w:val="26"/>
          <w:szCs w:val="28"/>
          <w:lang/>
        </w:rPr>
      </w:pPr>
      <w:hyperlink r:id="rId19" w:history="1">
        <w:r w:rsidRPr="00F71733">
          <w:rPr>
            <w:rFonts w:ascii="Times New Roman" w:hAnsi="Times New Roman"/>
            <w:sz w:val="26"/>
            <w:szCs w:val="28"/>
            <w:lang/>
          </w:rPr>
          <w:t>Marlow R</w:t>
        </w:r>
      </w:hyperlink>
      <w:r w:rsidRPr="00F71733">
        <w:rPr>
          <w:rFonts w:ascii="Times New Roman" w:hAnsi="Times New Roman"/>
          <w:sz w:val="26"/>
          <w:szCs w:val="28"/>
          <w:lang/>
        </w:rPr>
        <w:t>, </w:t>
      </w:r>
      <w:hyperlink r:id="rId20" w:history="1">
        <w:r w:rsidRPr="00F71733">
          <w:rPr>
            <w:rFonts w:ascii="Times New Roman" w:hAnsi="Times New Roman"/>
            <w:sz w:val="26"/>
            <w:szCs w:val="28"/>
            <w:lang/>
          </w:rPr>
          <w:t>Kuriyakose S</w:t>
        </w:r>
      </w:hyperlink>
      <w:r w:rsidRPr="00F71733">
        <w:rPr>
          <w:rFonts w:ascii="Times New Roman" w:hAnsi="Times New Roman"/>
          <w:sz w:val="26"/>
          <w:szCs w:val="28"/>
          <w:lang/>
        </w:rPr>
        <w:t>, </w:t>
      </w:r>
      <w:hyperlink r:id="rId21" w:history="1">
        <w:r w:rsidRPr="00F71733">
          <w:rPr>
            <w:rFonts w:ascii="Times New Roman" w:hAnsi="Times New Roman"/>
            <w:sz w:val="26"/>
            <w:szCs w:val="28"/>
            <w:lang/>
          </w:rPr>
          <w:t>Mesaros N</w:t>
        </w:r>
      </w:hyperlink>
      <w:r w:rsidRPr="00F71733">
        <w:rPr>
          <w:rFonts w:ascii="Times New Roman" w:hAnsi="Times New Roman"/>
          <w:sz w:val="26"/>
          <w:szCs w:val="28"/>
          <w:lang/>
        </w:rPr>
        <w:t>, </w:t>
      </w:r>
      <w:hyperlink r:id="rId22" w:history="1">
        <w:r w:rsidRPr="00F71733">
          <w:rPr>
            <w:rFonts w:ascii="Times New Roman" w:hAnsi="Times New Roman"/>
            <w:sz w:val="26"/>
            <w:szCs w:val="28"/>
            <w:lang/>
          </w:rPr>
          <w:t>Han HH</w:t>
        </w:r>
      </w:hyperlink>
      <w:r w:rsidRPr="00F71733">
        <w:rPr>
          <w:rFonts w:ascii="Times New Roman" w:hAnsi="Times New Roman"/>
          <w:sz w:val="26"/>
          <w:szCs w:val="28"/>
          <w:lang/>
        </w:rPr>
        <w:t>, </w:t>
      </w:r>
      <w:hyperlink r:id="rId23" w:history="1">
        <w:r w:rsidRPr="00F71733">
          <w:rPr>
            <w:rFonts w:ascii="Times New Roman" w:hAnsi="Times New Roman"/>
            <w:sz w:val="26"/>
            <w:szCs w:val="28"/>
            <w:lang/>
          </w:rPr>
          <w:t>Tomlinson R</w:t>
        </w:r>
      </w:hyperlink>
      <w:r w:rsidRPr="00F71733">
        <w:rPr>
          <w:rFonts w:ascii="Times New Roman" w:hAnsi="Times New Roman"/>
          <w:sz w:val="26"/>
          <w:szCs w:val="28"/>
          <w:lang/>
        </w:rPr>
        <w:t>, </w:t>
      </w:r>
      <w:hyperlink r:id="rId24" w:history="1">
        <w:r w:rsidRPr="00F71733">
          <w:rPr>
            <w:rFonts w:ascii="Times New Roman" w:hAnsi="Times New Roman"/>
            <w:sz w:val="26"/>
            <w:szCs w:val="28"/>
            <w:lang/>
          </w:rPr>
          <w:t>Faust SN</w:t>
        </w:r>
      </w:hyperlink>
      <w:r w:rsidRPr="00F71733">
        <w:rPr>
          <w:rFonts w:ascii="Times New Roman" w:hAnsi="Times New Roman"/>
          <w:sz w:val="26"/>
          <w:szCs w:val="28"/>
          <w:lang/>
        </w:rPr>
        <w:t>, </w:t>
      </w:r>
      <w:hyperlink r:id="rId25" w:history="1">
        <w:r w:rsidRPr="00F71733">
          <w:rPr>
            <w:rFonts w:ascii="Times New Roman" w:hAnsi="Times New Roman"/>
            <w:sz w:val="26"/>
            <w:szCs w:val="28"/>
            <w:lang/>
          </w:rPr>
          <w:t>Snape MD</w:t>
        </w:r>
      </w:hyperlink>
      <w:r w:rsidRPr="00F71733">
        <w:rPr>
          <w:rFonts w:ascii="Times New Roman" w:hAnsi="Times New Roman"/>
          <w:sz w:val="26"/>
          <w:szCs w:val="28"/>
          <w:lang/>
        </w:rPr>
        <w:t>, </w:t>
      </w:r>
      <w:hyperlink r:id="rId26" w:history="1">
        <w:r w:rsidRPr="00F71733">
          <w:rPr>
            <w:rFonts w:ascii="Times New Roman" w:hAnsi="Times New Roman"/>
            <w:sz w:val="26"/>
            <w:szCs w:val="28"/>
            <w:lang/>
          </w:rPr>
          <w:t>Pollard AJ</w:t>
        </w:r>
      </w:hyperlink>
      <w:r w:rsidRPr="00F71733">
        <w:rPr>
          <w:rFonts w:ascii="Times New Roman" w:hAnsi="Times New Roman"/>
          <w:sz w:val="26"/>
          <w:szCs w:val="28"/>
          <w:lang/>
        </w:rPr>
        <w:t>, </w:t>
      </w:r>
      <w:hyperlink r:id="rId27" w:history="1">
        <w:r w:rsidRPr="00F71733">
          <w:rPr>
            <w:rFonts w:ascii="Times New Roman" w:hAnsi="Times New Roman"/>
            <w:sz w:val="26"/>
            <w:szCs w:val="28"/>
            <w:lang/>
          </w:rPr>
          <w:t>Finn A</w:t>
        </w:r>
      </w:hyperlink>
      <w:r w:rsidRPr="00F71733">
        <w:rPr>
          <w:rFonts w:ascii="Times New Roman" w:hAnsi="Times New Roman"/>
          <w:sz w:val="26"/>
          <w:szCs w:val="28"/>
          <w:lang/>
        </w:rPr>
        <w:t xml:space="preserve">A, (2018): phase III, open-label, randomised multicentre study to evaluate the immunogenicity and safety of a booster dose of two different reduced antigen diphtheria-tetanus-acellular pertussis-polio vaccines, when co-administered with measles-mumps-rubella vaccine in 3 and 4-year-old healthy children in the UK. </w:t>
      </w:r>
      <w:hyperlink r:id="rId28" w:tooltip="Vaccine." w:history="1">
        <w:r w:rsidRPr="00F71733">
          <w:rPr>
            <w:rFonts w:ascii="Times New Roman" w:hAnsi="Times New Roman"/>
            <w:sz w:val="26"/>
            <w:szCs w:val="28"/>
            <w:lang/>
          </w:rPr>
          <w:t>Vaccine.</w:t>
        </w:r>
      </w:hyperlink>
      <w:r w:rsidRPr="00F71733">
        <w:rPr>
          <w:rFonts w:ascii="Times New Roman" w:hAnsi="Times New Roman"/>
          <w:sz w:val="26"/>
          <w:szCs w:val="28"/>
          <w:lang/>
        </w:rPr>
        <w:t> 2018 Apr 19;36(17):2300-2306. doi: 10.1016/j.vaccine.2018.03.021. Epub 2018 Mar 22.</w:t>
      </w:r>
    </w:p>
    <w:p w:rsidR="003A7A8E" w:rsidRPr="00F71733" w:rsidRDefault="003A7A8E" w:rsidP="00F71733">
      <w:pPr>
        <w:numPr>
          <w:ilvl w:val="0"/>
          <w:numId w:val="36"/>
        </w:numPr>
        <w:shd w:val="clear" w:color="auto" w:fill="FFFFFF"/>
        <w:tabs>
          <w:tab w:val="clear" w:pos="170"/>
        </w:tabs>
        <w:bidi w:val="0"/>
        <w:spacing w:line="360" w:lineRule="auto"/>
        <w:ind w:left="0" w:firstLine="425"/>
        <w:rPr>
          <w:rFonts w:ascii="Times New Roman" w:hAnsi="Times New Roman"/>
          <w:sz w:val="26"/>
          <w:szCs w:val="28"/>
          <w:lang/>
        </w:rPr>
      </w:pPr>
      <w:r w:rsidRPr="00F71733">
        <w:rPr>
          <w:rFonts w:ascii="Times New Roman" w:hAnsi="Times New Roman"/>
          <w:color w:val="000000"/>
          <w:sz w:val="26"/>
          <w:szCs w:val="28"/>
          <w:shd w:val="clear" w:color="auto" w:fill="FFFFFF"/>
          <w:lang/>
        </w:rPr>
        <w:t>MedCalc Statistical Software version 12.7.7.0 (MedCalc Software bvba, Ostend, Belgium; https://www.medcalc.org; 2012)</w:t>
      </w:r>
    </w:p>
    <w:p w:rsidR="003A7A8E" w:rsidRPr="00F71733" w:rsidRDefault="003A7A8E" w:rsidP="00F71733">
      <w:pPr>
        <w:numPr>
          <w:ilvl w:val="0"/>
          <w:numId w:val="36"/>
        </w:numPr>
        <w:shd w:val="clear" w:color="auto" w:fill="FFFFFF"/>
        <w:tabs>
          <w:tab w:val="clear" w:pos="170"/>
        </w:tabs>
        <w:bidi w:val="0"/>
        <w:spacing w:line="360" w:lineRule="auto"/>
        <w:ind w:left="0" w:firstLine="425"/>
        <w:outlineLvl w:val="0"/>
        <w:rPr>
          <w:rFonts w:ascii="Times New Roman" w:hAnsi="Times New Roman"/>
          <w:sz w:val="26"/>
          <w:szCs w:val="28"/>
          <w:lang/>
        </w:rPr>
      </w:pPr>
      <w:r w:rsidRPr="00F71733">
        <w:rPr>
          <w:rFonts w:ascii="Times New Roman" w:hAnsi="Times New Roman"/>
          <w:sz w:val="26"/>
          <w:szCs w:val="28"/>
          <w:lang/>
        </w:rPr>
        <w:t>Nic L, Laura , Gier B , Maas N , Rots N , van Binnendijk R , de Melker H &amp; Hahné S. (2015): Measles vaccination below 9 months of age: Systematic literature review and meta-analyses of effects and safety.</w:t>
      </w:r>
    </w:p>
    <w:p w:rsidR="003A7A8E" w:rsidRPr="00F71733" w:rsidRDefault="003A7A8E" w:rsidP="00F71733">
      <w:pPr>
        <w:numPr>
          <w:ilvl w:val="0"/>
          <w:numId w:val="36"/>
        </w:numPr>
        <w:tabs>
          <w:tab w:val="clear" w:pos="170"/>
        </w:tabs>
        <w:bidi w:val="0"/>
        <w:spacing w:line="360" w:lineRule="auto"/>
        <w:ind w:left="0" w:firstLine="425"/>
        <w:rPr>
          <w:rFonts w:ascii="Times New Roman" w:hAnsi="Times New Roman"/>
          <w:sz w:val="26"/>
          <w:szCs w:val="28"/>
          <w:lang/>
        </w:rPr>
      </w:pPr>
      <w:r w:rsidRPr="00F71733">
        <w:rPr>
          <w:rFonts w:ascii="Times New Roman" w:hAnsi="Times New Roman"/>
          <w:sz w:val="26"/>
          <w:szCs w:val="28"/>
          <w:lang/>
        </w:rPr>
        <w:t>WHO. World Health Organization. Central plan of action for Measles-Rubella campaign among persons aged 1-20 in Egypt. Phase I. Geneva 2008, WHO.</w:t>
      </w:r>
    </w:p>
    <w:p w:rsidR="003A7A8E" w:rsidRPr="00F71733" w:rsidRDefault="003A7A8E" w:rsidP="00F71733">
      <w:pPr>
        <w:numPr>
          <w:ilvl w:val="0"/>
          <w:numId w:val="36"/>
        </w:numPr>
        <w:shd w:val="clear" w:color="auto" w:fill="FFFFFF"/>
        <w:tabs>
          <w:tab w:val="clear" w:pos="170"/>
        </w:tabs>
        <w:bidi w:val="0"/>
        <w:spacing w:line="360" w:lineRule="auto"/>
        <w:ind w:left="0" w:firstLine="425"/>
        <w:rPr>
          <w:sz w:val="26"/>
          <w:szCs w:val="28"/>
          <w:lang/>
        </w:rPr>
      </w:pPr>
      <w:hyperlink r:id="rId29" w:history="1">
        <w:r w:rsidRPr="00F71733">
          <w:rPr>
            <w:rFonts w:ascii="Times New Roman" w:hAnsi="Times New Roman"/>
            <w:sz w:val="26"/>
            <w:szCs w:val="28"/>
            <w:lang/>
          </w:rPr>
          <w:t>Yadav S</w:t>
        </w:r>
      </w:hyperlink>
      <w:r w:rsidRPr="00F71733">
        <w:rPr>
          <w:rFonts w:ascii="Times New Roman" w:hAnsi="Times New Roman"/>
          <w:sz w:val="26"/>
          <w:szCs w:val="28"/>
          <w:lang/>
        </w:rPr>
        <w:t>, </w:t>
      </w:r>
      <w:hyperlink r:id="rId30" w:history="1">
        <w:r w:rsidRPr="00F71733">
          <w:rPr>
            <w:rFonts w:ascii="Times New Roman" w:hAnsi="Times New Roman"/>
            <w:sz w:val="26"/>
            <w:szCs w:val="28"/>
            <w:lang/>
          </w:rPr>
          <w:t>Thukral R</w:t>
        </w:r>
      </w:hyperlink>
      <w:r w:rsidRPr="00F71733">
        <w:rPr>
          <w:rFonts w:ascii="Times New Roman" w:hAnsi="Times New Roman"/>
          <w:sz w:val="26"/>
          <w:szCs w:val="28"/>
          <w:lang/>
        </w:rPr>
        <w:t>, </w:t>
      </w:r>
      <w:hyperlink r:id="rId31" w:history="1">
        <w:r w:rsidRPr="00F71733">
          <w:rPr>
            <w:rFonts w:ascii="Times New Roman" w:hAnsi="Times New Roman"/>
            <w:sz w:val="26"/>
            <w:szCs w:val="28"/>
            <w:lang/>
          </w:rPr>
          <w:t>Chakarvarti (2003): A</w:t>
        </w:r>
      </w:hyperlink>
      <w:r w:rsidRPr="00F71733">
        <w:rPr>
          <w:rFonts w:ascii="Times New Roman" w:hAnsi="Times New Roman"/>
          <w:kern w:val="36"/>
          <w:sz w:val="26"/>
          <w:szCs w:val="28"/>
          <w:lang/>
        </w:rPr>
        <w:t xml:space="preserve"> Comparative evaluation of measles, mumps &amp; rubella vaccine at 9 &amp; 15 months of age,</w:t>
      </w:r>
      <w:hyperlink r:id="rId32" w:tooltip="The Indian journal of medical research." w:history="1">
        <w:r w:rsidRPr="00F71733">
          <w:rPr>
            <w:rFonts w:ascii="Times New Roman" w:hAnsi="Times New Roman"/>
            <w:sz w:val="26"/>
            <w:szCs w:val="28"/>
            <w:lang/>
          </w:rPr>
          <w:t>Indian J Med Res.</w:t>
        </w:r>
      </w:hyperlink>
      <w:r w:rsidRPr="00F71733">
        <w:rPr>
          <w:rFonts w:ascii="Times New Roman" w:hAnsi="Times New Roman"/>
          <w:sz w:val="26"/>
          <w:szCs w:val="28"/>
          <w:lang/>
        </w:rPr>
        <w:t> 2003 Nov;118:183-6.</w:t>
      </w:r>
    </w:p>
    <w:p w:rsidR="003A7A8E" w:rsidRPr="00F71733" w:rsidRDefault="003A7A8E" w:rsidP="00F71733">
      <w:pPr>
        <w:numPr>
          <w:ilvl w:val="0"/>
          <w:numId w:val="36"/>
        </w:numPr>
        <w:shd w:val="clear" w:color="auto" w:fill="FFFFFF"/>
        <w:tabs>
          <w:tab w:val="clear" w:pos="170"/>
        </w:tabs>
        <w:bidi w:val="0"/>
        <w:spacing w:line="360" w:lineRule="auto"/>
        <w:ind w:left="0" w:firstLine="425"/>
        <w:rPr>
          <w:sz w:val="26"/>
          <w:szCs w:val="28"/>
          <w:lang/>
        </w:rPr>
      </w:pPr>
    </w:p>
    <w:sectPr w:rsidR="003A7A8E" w:rsidRPr="00F71733" w:rsidSect="00F71733">
      <w:headerReference w:type="default" r:id="rId33"/>
      <w:footerReference w:type="default" r:id="rId34"/>
      <w:pgSz w:w="11907" w:h="16839"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A8E" w:rsidRDefault="003A7A8E" w:rsidP="007401DA">
      <w:pPr>
        <w:spacing w:line="240" w:lineRule="auto"/>
      </w:pPr>
      <w:r>
        <w:separator/>
      </w:r>
    </w:p>
  </w:endnote>
  <w:endnote w:type="continuationSeparator" w:id="0">
    <w:p w:rsidR="003A7A8E" w:rsidRDefault="003A7A8E" w:rsidP="007401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Calibri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Garamond-Regular">
    <w:altName w:val="Calibri"/>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ScalaLancetPro">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A8E" w:rsidRPr="00F71733" w:rsidRDefault="003A7A8E" w:rsidP="00F71733">
    <w:pP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A8E" w:rsidRDefault="003A7A8E" w:rsidP="007401DA">
      <w:pPr>
        <w:spacing w:line="240" w:lineRule="auto"/>
      </w:pPr>
      <w:r>
        <w:separator/>
      </w:r>
    </w:p>
  </w:footnote>
  <w:footnote w:type="continuationSeparator" w:id="0">
    <w:p w:rsidR="003A7A8E" w:rsidRDefault="003A7A8E" w:rsidP="007401D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A8E" w:rsidRPr="00F71733" w:rsidRDefault="003A7A8E" w:rsidP="00F7173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2885"/>
    <w:multiLevelType w:val="multilevel"/>
    <w:tmpl w:val="67AE0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DC1444D"/>
    <w:multiLevelType w:val="multilevel"/>
    <w:tmpl w:val="0A300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D57FE2"/>
    <w:multiLevelType w:val="hybridMultilevel"/>
    <w:tmpl w:val="0ED8EE34"/>
    <w:lvl w:ilvl="0" w:tplc="656A12CA">
      <w:start w:val="1"/>
      <w:numFmt w:val="bullet"/>
      <w:lvlText w:val=""/>
      <w:lvlJc w:val="left"/>
      <w:pPr>
        <w:ind w:left="756" w:hanging="396"/>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1366BEC"/>
    <w:multiLevelType w:val="hybridMultilevel"/>
    <w:tmpl w:val="7062E8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AC41AA3"/>
    <w:multiLevelType w:val="multilevel"/>
    <w:tmpl w:val="262E2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C396739"/>
    <w:multiLevelType w:val="multilevel"/>
    <w:tmpl w:val="80D01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C6D3B69"/>
    <w:multiLevelType w:val="multilevel"/>
    <w:tmpl w:val="F47C0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1057B8B"/>
    <w:multiLevelType w:val="multilevel"/>
    <w:tmpl w:val="D27C6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2E15476"/>
    <w:multiLevelType w:val="multilevel"/>
    <w:tmpl w:val="E61A1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7AE6A48"/>
    <w:multiLevelType w:val="hybridMultilevel"/>
    <w:tmpl w:val="171E62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286B5B8E"/>
    <w:multiLevelType w:val="multilevel"/>
    <w:tmpl w:val="23AC0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1512EFF"/>
    <w:multiLevelType w:val="multilevel"/>
    <w:tmpl w:val="6B480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5AD76CB"/>
    <w:multiLevelType w:val="multilevel"/>
    <w:tmpl w:val="12441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6AE004F"/>
    <w:multiLevelType w:val="hybridMultilevel"/>
    <w:tmpl w:val="2FAEB1A8"/>
    <w:lvl w:ilvl="0" w:tplc="04090015">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4">
    <w:nsid w:val="37F74683"/>
    <w:multiLevelType w:val="hybridMultilevel"/>
    <w:tmpl w:val="8A14B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E086B9A"/>
    <w:multiLevelType w:val="multilevel"/>
    <w:tmpl w:val="A3B00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3FE234B"/>
    <w:multiLevelType w:val="hybridMultilevel"/>
    <w:tmpl w:val="84867A70"/>
    <w:lvl w:ilvl="0" w:tplc="0409000F">
      <w:start w:val="1"/>
      <w:numFmt w:val="decimal"/>
      <w:lvlText w:val="%1."/>
      <w:lvlJc w:val="left"/>
      <w:pPr>
        <w:ind w:left="803" w:hanging="360"/>
      </w:pPr>
      <w:rPr>
        <w:rFonts w:cs="Times New Roman"/>
      </w:rPr>
    </w:lvl>
    <w:lvl w:ilvl="1" w:tplc="04090019">
      <w:start w:val="1"/>
      <w:numFmt w:val="lowerLetter"/>
      <w:lvlText w:val="%2."/>
      <w:lvlJc w:val="left"/>
      <w:pPr>
        <w:ind w:left="1523" w:hanging="360"/>
      </w:pPr>
      <w:rPr>
        <w:rFonts w:cs="Times New Roman"/>
      </w:rPr>
    </w:lvl>
    <w:lvl w:ilvl="2" w:tplc="0409001B">
      <w:start w:val="1"/>
      <w:numFmt w:val="lowerRoman"/>
      <w:lvlText w:val="%3."/>
      <w:lvlJc w:val="right"/>
      <w:pPr>
        <w:ind w:left="2243" w:hanging="180"/>
      </w:pPr>
      <w:rPr>
        <w:rFonts w:cs="Times New Roman"/>
      </w:rPr>
    </w:lvl>
    <w:lvl w:ilvl="3" w:tplc="0409000F">
      <w:start w:val="1"/>
      <w:numFmt w:val="decimal"/>
      <w:lvlText w:val="%4."/>
      <w:lvlJc w:val="left"/>
      <w:pPr>
        <w:ind w:left="2963" w:hanging="360"/>
      </w:pPr>
      <w:rPr>
        <w:rFonts w:cs="Times New Roman"/>
      </w:rPr>
    </w:lvl>
    <w:lvl w:ilvl="4" w:tplc="04090019">
      <w:start w:val="1"/>
      <w:numFmt w:val="lowerLetter"/>
      <w:lvlText w:val="%5."/>
      <w:lvlJc w:val="left"/>
      <w:pPr>
        <w:ind w:left="3683" w:hanging="360"/>
      </w:pPr>
      <w:rPr>
        <w:rFonts w:cs="Times New Roman"/>
      </w:rPr>
    </w:lvl>
    <w:lvl w:ilvl="5" w:tplc="0409001B">
      <w:start w:val="1"/>
      <w:numFmt w:val="lowerRoman"/>
      <w:lvlText w:val="%6."/>
      <w:lvlJc w:val="right"/>
      <w:pPr>
        <w:ind w:left="4403" w:hanging="180"/>
      </w:pPr>
      <w:rPr>
        <w:rFonts w:cs="Times New Roman"/>
      </w:rPr>
    </w:lvl>
    <w:lvl w:ilvl="6" w:tplc="0409000F">
      <w:start w:val="1"/>
      <w:numFmt w:val="decimal"/>
      <w:lvlText w:val="%7."/>
      <w:lvlJc w:val="left"/>
      <w:pPr>
        <w:ind w:left="5123" w:hanging="360"/>
      </w:pPr>
      <w:rPr>
        <w:rFonts w:cs="Times New Roman"/>
      </w:rPr>
    </w:lvl>
    <w:lvl w:ilvl="7" w:tplc="04090019">
      <w:start w:val="1"/>
      <w:numFmt w:val="lowerLetter"/>
      <w:lvlText w:val="%8."/>
      <w:lvlJc w:val="left"/>
      <w:pPr>
        <w:ind w:left="5843" w:hanging="360"/>
      </w:pPr>
      <w:rPr>
        <w:rFonts w:cs="Times New Roman"/>
      </w:rPr>
    </w:lvl>
    <w:lvl w:ilvl="8" w:tplc="0409001B">
      <w:start w:val="1"/>
      <w:numFmt w:val="lowerRoman"/>
      <w:lvlText w:val="%9."/>
      <w:lvlJc w:val="right"/>
      <w:pPr>
        <w:ind w:left="6563" w:hanging="180"/>
      </w:pPr>
      <w:rPr>
        <w:rFonts w:cs="Times New Roman"/>
      </w:rPr>
    </w:lvl>
  </w:abstractNum>
  <w:abstractNum w:abstractNumId="17">
    <w:nsid w:val="44437227"/>
    <w:multiLevelType w:val="multilevel"/>
    <w:tmpl w:val="05B09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5B31873"/>
    <w:multiLevelType w:val="hybridMultilevel"/>
    <w:tmpl w:val="BA140FCE"/>
    <w:lvl w:ilvl="0" w:tplc="7E3C5FD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nsid w:val="4726451E"/>
    <w:multiLevelType w:val="hybridMultilevel"/>
    <w:tmpl w:val="E63AF764"/>
    <w:lvl w:ilvl="0" w:tplc="656A12CA">
      <w:start w:val="1"/>
      <w:numFmt w:val="bullet"/>
      <w:lvlText w:val=""/>
      <w:lvlJc w:val="left"/>
      <w:pPr>
        <w:ind w:left="756" w:hanging="39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8BC1382"/>
    <w:multiLevelType w:val="hybridMultilevel"/>
    <w:tmpl w:val="FB604C20"/>
    <w:lvl w:ilvl="0" w:tplc="49D8502C">
      <w:start w:val="94"/>
      <w:numFmt w:val="bullet"/>
      <w:lvlText w:val="-"/>
      <w:lvlJc w:val="left"/>
      <w:pPr>
        <w:ind w:left="720" w:hanging="360"/>
      </w:pPr>
      <w:rPr>
        <w:rFonts w:ascii="Times New Roman" w:eastAsia="Times New Roman" w:hAnsi="Times New Roman"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BDF6499"/>
    <w:multiLevelType w:val="multilevel"/>
    <w:tmpl w:val="0DB4F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C6E4BFE"/>
    <w:multiLevelType w:val="multilevel"/>
    <w:tmpl w:val="46C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2A0075C"/>
    <w:multiLevelType w:val="multilevel"/>
    <w:tmpl w:val="405C926E"/>
    <w:lvl w:ilvl="0">
      <w:start w:val="1"/>
      <w:numFmt w:val="decimal"/>
      <w:lvlText w:val="%1."/>
      <w:lvlJc w:val="left"/>
      <w:pPr>
        <w:ind w:left="1070" w:hanging="360"/>
      </w:pPr>
      <w:rPr>
        <w:rFonts w:cs="Times New Roman" w:hint="default"/>
      </w:rPr>
    </w:lvl>
    <w:lvl w:ilvl="1">
      <w:start w:val="3"/>
      <w:numFmt w:val="decimal"/>
      <w:isLgl/>
      <w:lvlText w:val="%1.%2"/>
      <w:lvlJc w:val="left"/>
      <w:pPr>
        <w:ind w:left="1812" w:hanging="960"/>
      </w:pPr>
      <w:rPr>
        <w:rFonts w:cs="Times New Roman" w:hint="default"/>
      </w:rPr>
    </w:lvl>
    <w:lvl w:ilvl="2">
      <w:start w:val="3"/>
      <w:numFmt w:val="decimal"/>
      <w:isLgl/>
      <w:lvlText w:val="%1.%2.%3"/>
      <w:lvlJc w:val="left"/>
      <w:pPr>
        <w:ind w:left="1681" w:hanging="960"/>
      </w:pPr>
      <w:rPr>
        <w:rFonts w:cs="Times New Roman" w:hint="default"/>
      </w:rPr>
    </w:lvl>
    <w:lvl w:ilvl="3">
      <w:start w:val="2"/>
      <w:numFmt w:val="decimal"/>
      <w:isLgl/>
      <w:lvlText w:val="%1.%2.%3.%4"/>
      <w:lvlJc w:val="left"/>
      <w:pPr>
        <w:ind w:left="1801" w:hanging="1080"/>
      </w:pPr>
      <w:rPr>
        <w:rFonts w:cs="Times New Roman" w:hint="default"/>
      </w:rPr>
    </w:lvl>
    <w:lvl w:ilvl="4">
      <w:start w:val="1"/>
      <w:numFmt w:val="decimal"/>
      <w:isLgl/>
      <w:lvlText w:val="%1.%2.%3.%4.%5"/>
      <w:lvlJc w:val="left"/>
      <w:pPr>
        <w:ind w:left="2161" w:hanging="1440"/>
      </w:pPr>
      <w:rPr>
        <w:rFonts w:cs="Times New Roman" w:hint="default"/>
      </w:rPr>
    </w:lvl>
    <w:lvl w:ilvl="5">
      <w:start w:val="1"/>
      <w:numFmt w:val="decimal"/>
      <w:isLgl/>
      <w:lvlText w:val="%1.%2.%3.%4.%5.%6"/>
      <w:lvlJc w:val="left"/>
      <w:pPr>
        <w:ind w:left="2161" w:hanging="1440"/>
      </w:pPr>
      <w:rPr>
        <w:rFonts w:cs="Times New Roman" w:hint="default"/>
      </w:rPr>
    </w:lvl>
    <w:lvl w:ilvl="6">
      <w:start w:val="1"/>
      <w:numFmt w:val="decimal"/>
      <w:isLgl/>
      <w:lvlText w:val="%1.%2.%3.%4.%5.%6.%7"/>
      <w:lvlJc w:val="left"/>
      <w:pPr>
        <w:ind w:left="2521" w:hanging="1800"/>
      </w:pPr>
      <w:rPr>
        <w:rFonts w:cs="Times New Roman" w:hint="default"/>
      </w:rPr>
    </w:lvl>
    <w:lvl w:ilvl="7">
      <w:start w:val="1"/>
      <w:numFmt w:val="decimal"/>
      <w:isLgl/>
      <w:lvlText w:val="%1.%2.%3.%4.%5.%6.%7.%8"/>
      <w:lvlJc w:val="left"/>
      <w:pPr>
        <w:ind w:left="2881" w:hanging="2160"/>
      </w:pPr>
      <w:rPr>
        <w:rFonts w:cs="Times New Roman" w:hint="default"/>
      </w:rPr>
    </w:lvl>
    <w:lvl w:ilvl="8">
      <w:start w:val="1"/>
      <w:numFmt w:val="decimal"/>
      <w:isLgl/>
      <w:lvlText w:val="%1.%2.%3.%4.%5.%6.%7.%8.%9"/>
      <w:lvlJc w:val="left"/>
      <w:pPr>
        <w:ind w:left="2881" w:hanging="2160"/>
      </w:pPr>
      <w:rPr>
        <w:rFonts w:cs="Times New Roman" w:hint="default"/>
      </w:rPr>
    </w:lvl>
  </w:abstractNum>
  <w:abstractNum w:abstractNumId="24">
    <w:nsid w:val="5B743E76"/>
    <w:multiLevelType w:val="hybridMultilevel"/>
    <w:tmpl w:val="D08E5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2A93EF7"/>
    <w:multiLevelType w:val="multilevel"/>
    <w:tmpl w:val="9C42FC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63E175F7"/>
    <w:multiLevelType w:val="hybridMultilevel"/>
    <w:tmpl w:val="D716F5F2"/>
    <w:lvl w:ilvl="0" w:tplc="C4E4F5DE">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3F2131D"/>
    <w:multiLevelType w:val="multilevel"/>
    <w:tmpl w:val="CF86D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6AD42B1"/>
    <w:multiLevelType w:val="hybridMultilevel"/>
    <w:tmpl w:val="7AB27A64"/>
    <w:lvl w:ilvl="0" w:tplc="04090015">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9">
    <w:nsid w:val="6DBF7A79"/>
    <w:multiLevelType w:val="hybridMultilevel"/>
    <w:tmpl w:val="A4D8A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5CC54CC"/>
    <w:multiLevelType w:val="multilevel"/>
    <w:tmpl w:val="D856F24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76A84A60"/>
    <w:multiLevelType w:val="multilevel"/>
    <w:tmpl w:val="1D663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AAD035B"/>
    <w:multiLevelType w:val="multilevel"/>
    <w:tmpl w:val="F510F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B7E5AF9"/>
    <w:multiLevelType w:val="multilevel"/>
    <w:tmpl w:val="72B63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C9948BF"/>
    <w:multiLevelType w:val="multilevel"/>
    <w:tmpl w:val="3B3A9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D4D38BC"/>
    <w:multiLevelType w:val="multilevel"/>
    <w:tmpl w:val="6AA6CF6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3"/>
  </w:num>
  <w:num w:numId="2">
    <w:abstractNumId w:val="3"/>
  </w:num>
  <w:num w:numId="3">
    <w:abstractNumId w:val="30"/>
  </w:num>
  <w:num w:numId="4">
    <w:abstractNumId w:val="28"/>
  </w:num>
  <w:num w:numId="5">
    <w:abstractNumId w:val="13"/>
  </w:num>
  <w:num w:numId="6">
    <w:abstractNumId w:val="35"/>
  </w:num>
  <w:num w:numId="7">
    <w:abstractNumId w:val="34"/>
  </w:num>
  <w:num w:numId="8">
    <w:abstractNumId w:val="4"/>
  </w:num>
  <w:num w:numId="9">
    <w:abstractNumId w:val="7"/>
  </w:num>
  <w:num w:numId="10">
    <w:abstractNumId w:val="10"/>
  </w:num>
  <w:num w:numId="11">
    <w:abstractNumId w:val="33"/>
  </w:num>
  <w:num w:numId="12">
    <w:abstractNumId w:val="0"/>
  </w:num>
  <w:num w:numId="13">
    <w:abstractNumId w:val="32"/>
  </w:num>
  <w:num w:numId="14">
    <w:abstractNumId w:val="1"/>
  </w:num>
  <w:num w:numId="15">
    <w:abstractNumId w:val="17"/>
  </w:num>
  <w:num w:numId="16">
    <w:abstractNumId w:val="5"/>
  </w:num>
  <w:num w:numId="17">
    <w:abstractNumId w:val="16"/>
  </w:num>
  <w:num w:numId="18">
    <w:abstractNumId w:val="25"/>
  </w:num>
  <w:num w:numId="19">
    <w:abstractNumId w:val="11"/>
  </w:num>
  <w:num w:numId="20">
    <w:abstractNumId w:val="27"/>
  </w:num>
  <w:num w:numId="21">
    <w:abstractNumId w:val="6"/>
  </w:num>
  <w:num w:numId="22">
    <w:abstractNumId w:val="12"/>
  </w:num>
  <w:num w:numId="23">
    <w:abstractNumId w:val="8"/>
  </w:num>
  <w:num w:numId="24">
    <w:abstractNumId w:val="31"/>
  </w:num>
  <w:num w:numId="25">
    <w:abstractNumId w:val="22"/>
  </w:num>
  <w:num w:numId="26">
    <w:abstractNumId w:val="15"/>
  </w:num>
  <w:num w:numId="27">
    <w:abstractNumId w:val="21"/>
  </w:num>
  <w:num w:numId="28">
    <w:abstractNumId w:val="18"/>
  </w:num>
  <w:num w:numId="29">
    <w:abstractNumId w:val="14"/>
  </w:num>
  <w:num w:numId="30">
    <w:abstractNumId w:val="9"/>
  </w:num>
  <w:num w:numId="31">
    <w:abstractNumId w:val="2"/>
  </w:num>
  <w:num w:numId="32">
    <w:abstractNumId w:val="19"/>
  </w:num>
  <w:num w:numId="33">
    <w:abstractNumId w:val="29"/>
  </w:num>
  <w:num w:numId="34">
    <w:abstractNumId w:val="24"/>
  </w:num>
  <w:num w:numId="35">
    <w:abstractNumId w:val="26"/>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SystemFonts/>
  <w:defaultTabStop w:val="720"/>
  <w:doNotHyphenateCaps/>
  <w:drawingGridHorizontalSpacing w:val="54"/>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23D8"/>
    <w:rsid w:val="00060821"/>
    <w:rsid w:val="00087347"/>
    <w:rsid w:val="00094051"/>
    <w:rsid w:val="000A179B"/>
    <w:rsid w:val="000C70AE"/>
    <w:rsid w:val="000D2DF9"/>
    <w:rsid w:val="000D43A0"/>
    <w:rsid w:val="000D4715"/>
    <w:rsid w:val="000E048B"/>
    <w:rsid w:val="000F24E6"/>
    <w:rsid w:val="000F2595"/>
    <w:rsid w:val="000F3BA8"/>
    <w:rsid w:val="000F64AB"/>
    <w:rsid w:val="0010011D"/>
    <w:rsid w:val="00102E37"/>
    <w:rsid w:val="00121B8E"/>
    <w:rsid w:val="00126463"/>
    <w:rsid w:val="001565E7"/>
    <w:rsid w:val="0016577B"/>
    <w:rsid w:val="0018542F"/>
    <w:rsid w:val="00196930"/>
    <w:rsid w:val="001A1FBE"/>
    <w:rsid w:val="001A2590"/>
    <w:rsid w:val="001A4131"/>
    <w:rsid w:val="001A7590"/>
    <w:rsid w:val="001C49E2"/>
    <w:rsid w:val="001E3684"/>
    <w:rsid w:val="001F4DA7"/>
    <w:rsid w:val="00204814"/>
    <w:rsid w:val="00213173"/>
    <w:rsid w:val="00214256"/>
    <w:rsid w:val="002232F1"/>
    <w:rsid w:val="002238DC"/>
    <w:rsid w:val="0022568B"/>
    <w:rsid w:val="00250FD4"/>
    <w:rsid w:val="002523D9"/>
    <w:rsid w:val="00272FAB"/>
    <w:rsid w:val="00281CB6"/>
    <w:rsid w:val="00286180"/>
    <w:rsid w:val="002871FE"/>
    <w:rsid w:val="0029483B"/>
    <w:rsid w:val="00296B70"/>
    <w:rsid w:val="002A17E8"/>
    <w:rsid w:val="002B4E2B"/>
    <w:rsid w:val="002B51EA"/>
    <w:rsid w:val="002C152A"/>
    <w:rsid w:val="002C2282"/>
    <w:rsid w:val="002D334E"/>
    <w:rsid w:val="002F7A7D"/>
    <w:rsid w:val="00301422"/>
    <w:rsid w:val="0030166B"/>
    <w:rsid w:val="00306BB9"/>
    <w:rsid w:val="00307D45"/>
    <w:rsid w:val="00313512"/>
    <w:rsid w:val="003161A1"/>
    <w:rsid w:val="0032158A"/>
    <w:rsid w:val="00324A28"/>
    <w:rsid w:val="00324F6D"/>
    <w:rsid w:val="00331A76"/>
    <w:rsid w:val="00342990"/>
    <w:rsid w:val="00361AD7"/>
    <w:rsid w:val="003675AD"/>
    <w:rsid w:val="00382801"/>
    <w:rsid w:val="00384461"/>
    <w:rsid w:val="0038696D"/>
    <w:rsid w:val="00396B6A"/>
    <w:rsid w:val="003A7A8E"/>
    <w:rsid w:val="003B29B7"/>
    <w:rsid w:val="003C1737"/>
    <w:rsid w:val="003D313F"/>
    <w:rsid w:val="003D4B0E"/>
    <w:rsid w:val="003F397B"/>
    <w:rsid w:val="00401D08"/>
    <w:rsid w:val="004230AF"/>
    <w:rsid w:val="00425D39"/>
    <w:rsid w:val="00426EE6"/>
    <w:rsid w:val="00435BE9"/>
    <w:rsid w:val="00445D31"/>
    <w:rsid w:val="00452A8F"/>
    <w:rsid w:val="00465828"/>
    <w:rsid w:val="0046601E"/>
    <w:rsid w:val="00493E5C"/>
    <w:rsid w:val="004A2DB3"/>
    <w:rsid w:val="004D6375"/>
    <w:rsid w:val="004E0A84"/>
    <w:rsid w:val="004F5BF1"/>
    <w:rsid w:val="005033D8"/>
    <w:rsid w:val="00537CFB"/>
    <w:rsid w:val="00553A49"/>
    <w:rsid w:val="00575D2C"/>
    <w:rsid w:val="0058067C"/>
    <w:rsid w:val="00583161"/>
    <w:rsid w:val="005A70A0"/>
    <w:rsid w:val="005A734C"/>
    <w:rsid w:val="005A7B2E"/>
    <w:rsid w:val="005D599E"/>
    <w:rsid w:val="005F502C"/>
    <w:rsid w:val="005F5304"/>
    <w:rsid w:val="00602AAA"/>
    <w:rsid w:val="00613F7E"/>
    <w:rsid w:val="006142CA"/>
    <w:rsid w:val="00617566"/>
    <w:rsid w:val="0062255A"/>
    <w:rsid w:val="0066399F"/>
    <w:rsid w:val="00690739"/>
    <w:rsid w:val="00694331"/>
    <w:rsid w:val="006B419D"/>
    <w:rsid w:val="006D45EA"/>
    <w:rsid w:val="006E0CBB"/>
    <w:rsid w:val="006E2427"/>
    <w:rsid w:val="006F021C"/>
    <w:rsid w:val="006F4AAD"/>
    <w:rsid w:val="0073767B"/>
    <w:rsid w:val="007401DA"/>
    <w:rsid w:val="0074319A"/>
    <w:rsid w:val="00753964"/>
    <w:rsid w:val="0075683F"/>
    <w:rsid w:val="00781B7A"/>
    <w:rsid w:val="00784FE8"/>
    <w:rsid w:val="00787588"/>
    <w:rsid w:val="0079272B"/>
    <w:rsid w:val="007A67A9"/>
    <w:rsid w:val="007A6FA8"/>
    <w:rsid w:val="007C3A2F"/>
    <w:rsid w:val="007D06D4"/>
    <w:rsid w:val="007E7C2C"/>
    <w:rsid w:val="007F007D"/>
    <w:rsid w:val="0080659A"/>
    <w:rsid w:val="00814862"/>
    <w:rsid w:val="00821F7C"/>
    <w:rsid w:val="0085319D"/>
    <w:rsid w:val="008569A1"/>
    <w:rsid w:val="00860B10"/>
    <w:rsid w:val="0086116C"/>
    <w:rsid w:val="0089102F"/>
    <w:rsid w:val="008916CB"/>
    <w:rsid w:val="00894DDA"/>
    <w:rsid w:val="008A0433"/>
    <w:rsid w:val="008A7B59"/>
    <w:rsid w:val="008B1CC4"/>
    <w:rsid w:val="008C1C6D"/>
    <w:rsid w:val="008C5C60"/>
    <w:rsid w:val="008C667E"/>
    <w:rsid w:val="008D73A5"/>
    <w:rsid w:val="008E415A"/>
    <w:rsid w:val="008E48AF"/>
    <w:rsid w:val="008F15E5"/>
    <w:rsid w:val="008F610F"/>
    <w:rsid w:val="00905F70"/>
    <w:rsid w:val="00912D27"/>
    <w:rsid w:val="00922F74"/>
    <w:rsid w:val="009371A9"/>
    <w:rsid w:val="009531D1"/>
    <w:rsid w:val="00953D0E"/>
    <w:rsid w:val="009728CE"/>
    <w:rsid w:val="00983641"/>
    <w:rsid w:val="00984DDB"/>
    <w:rsid w:val="00990C20"/>
    <w:rsid w:val="00995542"/>
    <w:rsid w:val="0099561F"/>
    <w:rsid w:val="009C3EC6"/>
    <w:rsid w:val="009D3977"/>
    <w:rsid w:val="009F0B02"/>
    <w:rsid w:val="00A01E5C"/>
    <w:rsid w:val="00A023D8"/>
    <w:rsid w:val="00A04CAD"/>
    <w:rsid w:val="00A052A3"/>
    <w:rsid w:val="00A119CC"/>
    <w:rsid w:val="00A56142"/>
    <w:rsid w:val="00A6348B"/>
    <w:rsid w:val="00A825C5"/>
    <w:rsid w:val="00A8631D"/>
    <w:rsid w:val="00A97806"/>
    <w:rsid w:val="00AA5E1B"/>
    <w:rsid w:val="00AA6B9C"/>
    <w:rsid w:val="00AB511E"/>
    <w:rsid w:val="00B056D9"/>
    <w:rsid w:val="00B0621F"/>
    <w:rsid w:val="00B16A62"/>
    <w:rsid w:val="00B2236A"/>
    <w:rsid w:val="00B27357"/>
    <w:rsid w:val="00B3427C"/>
    <w:rsid w:val="00B44B42"/>
    <w:rsid w:val="00B524EF"/>
    <w:rsid w:val="00B75B96"/>
    <w:rsid w:val="00B87252"/>
    <w:rsid w:val="00B873BA"/>
    <w:rsid w:val="00B9620A"/>
    <w:rsid w:val="00BA3069"/>
    <w:rsid w:val="00BA340E"/>
    <w:rsid w:val="00BA3502"/>
    <w:rsid w:val="00BC5C9B"/>
    <w:rsid w:val="00BD5984"/>
    <w:rsid w:val="00BE2799"/>
    <w:rsid w:val="00BE3DA0"/>
    <w:rsid w:val="00BF40B3"/>
    <w:rsid w:val="00C05697"/>
    <w:rsid w:val="00C25804"/>
    <w:rsid w:val="00C324ED"/>
    <w:rsid w:val="00C4130A"/>
    <w:rsid w:val="00C4666A"/>
    <w:rsid w:val="00C57DBC"/>
    <w:rsid w:val="00C63BB5"/>
    <w:rsid w:val="00C67BE9"/>
    <w:rsid w:val="00C8648D"/>
    <w:rsid w:val="00C90F0C"/>
    <w:rsid w:val="00CA77C2"/>
    <w:rsid w:val="00CD4741"/>
    <w:rsid w:val="00CE3360"/>
    <w:rsid w:val="00CE4668"/>
    <w:rsid w:val="00CE77D7"/>
    <w:rsid w:val="00CE7A84"/>
    <w:rsid w:val="00CF4B94"/>
    <w:rsid w:val="00D2035D"/>
    <w:rsid w:val="00D2665E"/>
    <w:rsid w:val="00D360F7"/>
    <w:rsid w:val="00D37CDE"/>
    <w:rsid w:val="00D402A3"/>
    <w:rsid w:val="00D421A3"/>
    <w:rsid w:val="00D42369"/>
    <w:rsid w:val="00D516B5"/>
    <w:rsid w:val="00D53674"/>
    <w:rsid w:val="00D53E01"/>
    <w:rsid w:val="00D5663B"/>
    <w:rsid w:val="00D60739"/>
    <w:rsid w:val="00DA25B9"/>
    <w:rsid w:val="00DB5EC2"/>
    <w:rsid w:val="00DD2793"/>
    <w:rsid w:val="00E04BE6"/>
    <w:rsid w:val="00E064F5"/>
    <w:rsid w:val="00E07214"/>
    <w:rsid w:val="00E17B6F"/>
    <w:rsid w:val="00E25B2A"/>
    <w:rsid w:val="00E857AE"/>
    <w:rsid w:val="00E94F2A"/>
    <w:rsid w:val="00EA74A1"/>
    <w:rsid w:val="00EE2B81"/>
    <w:rsid w:val="00EF1D3E"/>
    <w:rsid w:val="00F03F16"/>
    <w:rsid w:val="00F0448A"/>
    <w:rsid w:val="00F20186"/>
    <w:rsid w:val="00F25ADF"/>
    <w:rsid w:val="00F31F87"/>
    <w:rsid w:val="00F344D1"/>
    <w:rsid w:val="00F4223D"/>
    <w:rsid w:val="00F45715"/>
    <w:rsid w:val="00F45C38"/>
    <w:rsid w:val="00F53D1B"/>
    <w:rsid w:val="00F65C51"/>
    <w:rsid w:val="00F71733"/>
    <w:rsid w:val="00F726A2"/>
    <w:rsid w:val="00F76DA2"/>
    <w:rsid w:val="00F8256A"/>
    <w:rsid w:val="00F82C65"/>
    <w:rsid w:val="00F83F29"/>
    <w:rsid w:val="00FB2C50"/>
    <w:rsid w:val="00FB473B"/>
    <w:rsid w:val="00FC1380"/>
    <w:rsid w:val="00FD225D"/>
    <w:rsid w:val="00FF09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180"/>
    <w:pPr>
      <w:tabs>
        <w:tab w:val="left" w:pos="170"/>
      </w:tabs>
      <w:bidi/>
      <w:spacing w:line="220" w:lineRule="exact"/>
      <w:jc w:val="both"/>
    </w:pPr>
    <w:rPr>
      <w:rFonts w:ascii="Calisto MT" w:hAnsi="Calisto MT" w:cs="Simplified Arabic"/>
      <w:w w:val="90"/>
      <w:sz w:val="12"/>
      <w:szCs w:val="14"/>
    </w:rPr>
  </w:style>
  <w:style w:type="paragraph" w:styleId="Heading1">
    <w:name w:val="heading 1"/>
    <w:basedOn w:val="Normal"/>
    <w:next w:val="Normal"/>
    <w:link w:val="Heading1Char"/>
    <w:uiPriority w:val="99"/>
    <w:qFormat/>
    <w:rsid w:val="00426EE6"/>
    <w:pPr>
      <w:keepNext/>
      <w:keepLines/>
      <w:spacing w:before="240"/>
      <w:outlineLvl w:val="0"/>
    </w:pPr>
    <w:rPr>
      <w:rFonts w:ascii="Calibri Light" w:eastAsia="Times New Roman" w:hAnsi="Calibri Light" w:cs="Times New Roman"/>
      <w:color w:val="2E74B5"/>
      <w:sz w:val="32"/>
      <w:szCs w:val="32"/>
    </w:rPr>
  </w:style>
  <w:style w:type="paragraph" w:styleId="Heading2">
    <w:name w:val="heading 2"/>
    <w:basedOn w:val="Normal"/>
    <w:link w:val="Heading2Char"/>
    <w:uiPriority w:val="99"/>
    <w:qFormat/>
    <w:rsid w:val="006F4AA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9"/>
    <w:qFormat/>
    <w:rsid w:val="006F4AA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9"/>
    <w:qFormat/>
    <w:rsid w:val="006F4AAD"/>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FB2"/>
    <w:rPr>
      <w:rFonts w:asciiTheme="majorHAnsi" w:eastAsiaTheme="majorEastAsia" w:hAnsiTheme="majorHAnsi" w:cstheme="majorBidi"/>
      <w:b/>
      <w:bCs/>
      <w:w w:val="90"/>
      <w:kern w:val="32"/>
      <w:sz w:val="32"/>
      <w:szCs w:val="32"/>
    </w:rPr>
  </w:style>
  <w:style w:type="character" w:customStyle="1" w:styleId="Heading2Char">
    <w:name w:val="Heading 2 Char"/>
    <w:basedOn w:val="DefaultParagraphFont"/>
    <w:link w:val="Heading2"/>
    <w:uiPriority w:val="9"/>
    <w:semiHidden/>
    <w:rsid w:val="00C92FB2"/>
    <w:rPr>
      <w:rFonts w:asciiTheme="majorHAnsi" w:eastAsiaTheme="majorEastAsia" w:hAnsiTheme="majorHAnsi" w:cstheme="majorBidi"/>
      <w:b/>
      <w:bCs/>
      <w:i/>
      <w:iCs/>
      <w:w w:val="90"/>
      <w:sz w:val="28"/>
      <w:szCs w:val="28"/>
    </w:rPr>
  </w:style>
  <w:style w:type="character" w:customStyle="1" w:styleId="Heading3Char">
    <w:name w:val="Heading 3 Char"/>
    <w:basedOn w:val="DefaultParagraphFont"/>
    <w:link w:val="Heading3"/>
    <w:uiPriority w:val="9"/>
    <w:semiHidden/>
    <w:rsid w:val="00C92FB2"/>
    <w:rPr>
      <w:rFonts w:asciiTheme="majorHAnsi" w:eastAsiaTheme="majorEastAsia" w:hAnsiTheme="majorHAnsi" w:cstheme="majorBidi"/>
      <w:b/>
      <w:bCs/>
      <w:w w:val="90"/>
      <w:sz w:val="26"/>
      <w:szCs w:val="26"/>
    </w:rPr>
  </w:style>
  <w:style w:type="character" w:customStyle="1" w:styleId="Heading4Char">
    <w:name w:val="Heading 4 Char"/>
    <w:basedOn w:val="DefaultParagraphFont"/>
    <w:link w:val="Heading4"/>
    <w:uiPriority w:val="9"/>
    <w:semiHidden/>
    <w:rsid w:val="00C92FB2"/>
    <w:rPr>
      <w:rFonts w:asciiTheme="minorHAnsi" w:eastAsiaTheme="minorEastAsia" w:hAnsiTheme="minorHAnsi" w:cstheme="minorBidi"/>
      <w:b/>
      <w:bCs/>
      <w:w w:val="90"/>
      <w:sz w:val="28"/>
      <w:szCs w:val="28"/>
    </w:rPr>
  </w:style>
</w:styles>
</file>

<file path=word/webSettings.xml><?xml version="1.0" encoding="utf-8"?>
<w:webSettings xmlns:r="http://schemas.openxmlformats.org/officeDocument/2006/relationships" xmlns:w="http://schemas.openxmlformats.org/wordprocessingml/2006/main">
  <w:divs>
    <w:div w:id="2081823826">
      <w:marLeft w:val="0"/>
      <w:marRight w:val="0"/>
      <w:marTop w:val="0"/>
      <w:marBottom w:val="0"/>
      <w:divBdr>
        <w:top w:val="none" w:sz="0" w:space="0" w:color="auto"/>
        <w:left w:val="none" w:sz="0" w:space="0" w:color="auto"/>
        <w:bottom w:val="none" w:sz="0" w:space="0" w:color="auto"/>
        <w:right w:val="none" w:sz="0" w:space="0" w:color="auto"/>
      </w:divBdr>
      <w:divsChild>
        <w:div w:id="2081823914">
          <w:marLeft w:val="0"/>
          <w:marRight w:val="1"/>
          <w:marTop w:val="0"/>
          <w:marBottom w:val="0"/>
          <w:divBdr>
            <w:top w:val="none" w:sz="0" w:space="0" w:color="auto"/>
            <w:left w:val="none" w:sz="0" w:space="0" w:color="auto"/>
            <w:bottom w:val="none" w:sz="0" w:space="0" w:color="auto"/>
            <w:right w:val="none" w:sz="0" w:space="0" w:color="auto"/>
          </w:divBdr>
          <w:divsChild>
            <w:div w:id="2081823868">
              <w:marLeft w:val="0"/>
              <w:marRight w:val="0"/>
              <w:marTop w:val="0"/>
              <w:marBottom w:val="0"/>
              <w:divBdr>
                <w:top w:val="none" w:sz="0" w:space="0" w:color="auto"/>
                <w:left w:val="none" w:sz="0" w:space="0" w:color="auto"/>
                <w:bottom w:val="none" w:sz="0" w:space="0" w:color="auto"/>
                <w:right w:val="none" w:sz="0" w:space="0" w:color="auto"/>
              </w:divBdr>
              <w:divsChild>
                <w:div w:id="2081823950">
                  <w:marLeft w:val="0"/>
                  <w:marRight w:val="0"/>
                  <w:marTop w:val="0"/>
                  <w:marBottom w:val="0"/>
                  <w:divBdr>
                    <w:top w:val="none" w:sz="0" w:space="0" w:color="auto"/>
                    <w:left w:val="none" w:sz="0" w:space="0" w:color="auto"/>
                    <w:bottom w:val="none" w:sz="0" w:space="0" w:color="auto"/>
                    <w:right w:val="none" w:sz="0" w:space="0" w:color="auto"/>
                  </w:divBdr>
                  <w:divsChild>
                    <w:div w:id="2081823940">
                      <w:marLeft w:val="0"/>
                      <w:marRight w:val="0"/>
                      <w:marTop w:val="0"/>
                      <w:marBottom w:val="0"/>
                      <w:divBdr>
                        <w:top w:val="none" w:sz="0" w:space="0" w:color="auto"/>
                        <w:left w:val="none" w:sz="0" w:space="0" w:color="auto"/>
                        <w:bottom w:val="none" w:sz="0" w:space="0" w:color="auto"/>
                        <w:right w:val="none" w:sz="0" w:space="0" w:color="auto"/>
                      </w:divBdr>
                      <w:divsChild>
                        <w:div w:id="2081823894">
                          <w:marLeft w:val="312"/>
                          <w:marRight w:val="312"/>
                          <w:marTop w:val="0"/>
                          <w:marBottom w:val="0"/>
                          <w:divBdr>
                            <w:top w:val="none" w:sz="0" w:space="0" w:color="auto"/>
                            <w:left w:val="none" w:sz="0" w:space="0" w:color="auto"/>
                            <w:bottom w:val="none" w:sz="0" w:space="0" w:color="auto"/>
                            <w:right w:val="none" w:sz="0" w:space="0" w:color="auto"/>
                          </w:divBdr>
                          <w:divsChild>
                            <w:div w:id="2081823937">
                              <w:marLeft w:val="0"/>
                              <w:marRight w:val="0"/>
                              <w:marTop w:val="0"/>
                              <w:marBottom w:val="0"/>
                              <w:divBdr>
                                <w:top w:val="none" w:sz="0" w:space="0" w:color="auto"/>
                                <w:left w:val="none" w:sz="0" w:space="0" w:color="auto"/>
                                <w:bottom w:val="none" w:sz="0" w:space="0" w:color="auto"/>
                                <w:right w:val="none" w:sz="0" w:space="0" w:color="auto"/>
                              </w:divBdr>
                              <w:divsChild>
                                <w:div w:id="2081823834">
                                  <w:marLeft w:val="0"/>
                                  <w:marRight w:val="0"/>
                                  <w:marTop w:val="0"/>
                                  <w:marBottom w:val="0"/>
                                  <w:divBdr>
                                    <w:top w:val="none" w:sz="0" w:space="0" w:color="auto"/>
                                    <w:left w:val="none" w:sz="0" w:space="0" w:color="auto"/>
                                    <w:bottom w:val="none" w:sz="0" w:space="0" w:color="auto"/>
                                    <w:right w:val="none" w:sz="0" w:space="0" w:color="auto"/>
                                  </w:divBdr>
                                  <w:divsChild>
                                    <w:div w:id="2081823846">
                                      <w:marLeft w:val="0"/>
                                      <w:marRight w:val="0"/>
                                      <w:marTop w:val="0"/>
                                      <w:marBottom w:val="0"/>
                                      <w:divBdr>
                                        <w:top w:val="none" w:sz="0" w:space="0" w:color="auto"/>
                                        <w:left w:val="none" w:sz="0" w:space="0" w:color="auto"/>
                                        <w:bottom w:val="none" w:sz="0" w:space="0" w:color="auto"/>
                                        <w:right w:val="none" w:sz="0" w:space="0" w:color="auto"/>
                                      </w:divBdr>
                                      <w:divsChild>
                                        <w:div w:id="2081823984">
                                          <w:marLeft w:val="0"/>
                                          <w:marRight w:val="0"/>
                                          <w:marTop w:val="0"/>
                                          <w:marBottom w:val="0"/>
                                          <w:divBdr>
                                            <w:top w:val="none" w:sz="0" w:space="0" w:color="auto"/>
                                            <w:left w:val="none" w:sz="0" w:space="0" w:color="auto"/>
                                            <w:bottom w:val="none" w:sz="0" w:space="0" w:color="auto"/>
                                            <w:right w:val="none" w:sz="0" w:space="0" w:color="auto"/>
                                          </w:divBdr>
                                          <w:divsChild>
                                            <w:div w:id="2081823952">
                                              <w:marLeft w:val="0"/>
                                              <w:marRight w:val="0"/>
                                              <w:marTop w:val="0"/>
                                              <w:marBottom w:val="0"/>
                                              <w:divBdr>
                                                <w:top w:val="none" w:sz="0" w:space="0" w:color="auto"/>
                                                <w:left w:val="none" w:sz="0" w:space="0" w:color="auto"/>
                                                <w:bottom w:val="none" w:sz="0" w:space="0" w:color="auto"/>
                                                <w:right w:val="none" w:sz="0" w:space="0" w:color="auto"/>
                                              </w:divBdr>
                                              <w:divsChild>
                                                <w:div w:id="2081823821">
                                                  <w:marLeft w:val="0"/>
                                                  <w:marRight w:val="0"/>
                                                  <w:marTop w:val="0"/>
                                                  <w:marBottom w:val="0"/>
                                                  <w:divBdr>
                                                    <w:top w:val="none" w:sz="0" w:space="0" w:color="auto"/>
                                                    <w:left w:val="none" w:sz="0" w:space="0" w:color="auto"/>
                                                    <w:bottom w:val="none" w:sz="0" w:space="0" w:color="auto"/>
                                                    <w:right w:val="none" w:sz="0" w:space="0" w:color="auto"/>
                                                  </w:divBdr>
                                                </w:div>
                                                <w:div w:id="2081823829">
                                                  <w:marLeft w:val="0"/>
                                                  <w:marRight w:val="0"/>
                                                  <w:marTop w:val="0"/>
                                                  <w:marBottom w:val="0"/>
                                                  <w:divBdr>
                                                    <w:top w:val="none" w:sz="0" w:space="0" w:color="auto"/>
                                                    <w:left w:val="none" w:sz="0" w:space="0" w:color="auto"/>
                                                    <w:bottom w:val="none" w:sz="0" w:space="0" w:color="auto"/>
                                                    <w:right w:val="none" w:sz="0" w:space="0" w:color="auto"/>
                                                  </w:divBdr>
                                                </w:div>
                                                <w:div w:id="2081823830">
                                                  <w:marLeft w:val="0"/>
                                                  <w:marRight w:val="0"/>
                                                  <w:marTop w:val="0"/>
                                                  <w:marBottom w:val="0"/>
                                                  <w:divBdr>
                                                    <w:top w:val="none" w:sz="0" w:space="0" w:color="auto"/>
                                                    <w:left w:val="none" w:sz="0" w:space="0" w:color="auto"/>
                                                    <w:bottom w:val="none" w:sz="0" w:space="0" w:color="auto"/>
                                                    <w:right w:val="none" w:sz="0" w:space="0" w:color="auto"/>
                                                  </w:divBdr>
                                                </w:div>
                                                <w:div w:id="2081823843">
                                                  <w:marLeft w:val="0"/>
                                                  <w:marRight w:val="0"/>
                                                  <w:marTop w:val="0"/>
                                                  <w:marBottom w:val="0"/>
                                                  <w:divBdr>
                                                    <w:top w:val="none" w:sz="0" w:space="0" w:color="auto"/>
                                                    <w:left w:val="none" w:sz="0" w:space="0" w:color="auto"/>
                                                    <w:bottom w:val="none" w:sz="0" w:space="0" w:color="auto"/>
                                                    <w:right w:val="none" w:sz="0" w:space="0" w:color="auto"/>
                                                  </w:divBdr>
                                                </w:div>
                                                <w:div w:id="2081823851">
                                                  <w:marLeft w:val="0"/>
                                                  <w:marRight w:val="0"/>
                                                  <w:marTop w:val="0"/>
                                                  <w:marBottom w:val="0"/>
                                                  <w:divBdr>
                                                    <w:top w:val="none" w:sz="0" w:space="0" w:color="auto"/>
                                                    <w:left w:val="none" w:sz="0" w:space="0" w:color="auto"/>
                                                    <w:bottom w:val="none" w:sz="0" w:space="0" w:color="auto"/>
                                                    <w:right w:val="none" w:sz="0" w:space="0" w:color="auto"/>
                                                  </w:divBdr>
                                                </w:div>
                                                <w:div w:id="2081823866">
                                                  <w:marLeft w:val="0"/>
                                                  <w:marRight w:val="0"/>
                                                  <w:marTop w:val="0"/>
                                                  <w:marBottom w:val="0"/>
                                                  <w:divBdr>
                                                    <w:top w:val="none" w:sz="0" w:space="0" w:color="auto"/>
                                                    <w:left w:val="none" w:sz="0" w:space="0" w:color="auto"/>
                                                    <w:bottom w:val="none" w:sz="0" w:space="0" w:color="auto"/>
                                                    <w:right w:val="none" w:sz="0" w:space="0" w:color="auto"/>
                                                  </w:divBdr>
                                                </w:div>
                                                <w:div w:id="2081823903">
                                                  <w:marLeft w:val="0"/>
                                                  <w:marRight w:val="0"/>
                                                  <w:marTop w:val="0"/>
                                                  <w:marBottom w:val="0"/>
                                                  <w:divBdr>
                                                    <w:top w:val="none" w:sz="0" w:space="0" w:color="auto"/>
                                                    <w:left w:val="none" w:sz="0" w:space="0" w:color="auto"/>
                                                    <w:bottom w:val="none" w:sz="0" w:space="0" w:color="auto"/>
                                                    <w:right w:val="none" w:sz="0" w:space="0" w:color="auto"/>
                                                  </w:divBdr>
                                                </w:div>
                                                <w:div w:id="2081823904">
                                                  <w:marLeft w:val="0"/>
                                                  <w:marRight w:val="0"/>
                                                  <w:marTop w:val="0"/>
                                                  <w:marBottom w:val="0"/>
                                                  <w:divBdr>
                                                    <w:top w:val="none" w:sz="0" w:space="0" w:color="auto"/>
                                                    <w:left w:val="none" w:sz="0" w:space="0" w:color="auto"/>
                                                    <w:bottom w:val="none" w:sz="0" w:space="0" w:color="auto"/>
                                                    <w:right w:val="none" w:sz="0" w:space="0" w:color="auto"/>
                                                  </w:divBdr>
                                                </w:div>
                                                <w:div w:id="2081823917">
                                                  <w:marLeft w:val="0"/>
                                                  <w:marRight w:val="0"/>
                                                  <w:marTop w:val="0"/>
                                                  <w:marBottom w:val="0"/>
                                                  <w:divBdr>
                                                    <w:top w:val="none" w:sz="0" w:space="0" w:color="auto"/>
                                                    <w:left w:val="none" w:sz="0" w:space="0" w:color="auto"/>
                                                    <w:bottom w:val="none" w:sz="0" w:space="0" w:color="auto"/>
                                                    <w:right w:val="none" w:sz="0" w:space="0" w:color="auto"/>
                                                  </w:divBdr>
                                                </w:div>
                                                <w:div w:id="2081823926">
                                                  <w:marLeft w:val="0"/>
                                                  <w:marRight w:val="0"/>
                                                  <w:marTop w:val="0"/>
                                                  <w:marBottom w:val="0"/>
                                                  <w:divBdr>
                                                    <w:top w:val="none" w:sz="0" w:space="0" w:color="auto"/>
                                                    <w:left w:val="none" w:sz="0" w:space="0" w:color="auto"/>
                                                    <w:bottom w:val="none" w:sz="0" w:space="0" w:color="auto"/>
                                                    <w:right w:val="none" w:sz="0" w:space="0" w:color="auto"/>
                                                  </w:divBdr>
                                                </w:div>
                                                <w:div w:id="2081823942">
                                                  <w:marLeft w:val="0"/>
                                                  <w:marRight w:val="0"/>
                                                  <w:marTop w:val="0"/>
                                                  <w:marBottom w:val="0"/>
                                                  <w:divBdr>
                                                    <w:top w:val="none" w:sz="0" w:space="0" w:color="auto"/>
                                                    <w:left w:val="none" w:sz="0" w:space="0" w:color="auto"/>
                                                    <w:bottom w:val="none" w:sz="0" w:space="0" w:color="auto"/>
                                                    <w:right w:val="none" w:sz="0" w:space="0" w:color="auto"/>
                                                  </w:divBdr>
                                                </w:div>
                                                <w:div w:id="20818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823840">
      <w:marLeft w:val="0"/>
      <w:marRight w:val="0"/>
      <w:marTop w:val="0"/>
      <w:marBottom w:val="0"/>
      <w:divBdr>
        <w:top w:val="none" w:sz="0" w:space="0" w:color="auto"/>
        <w:left w:val="none" w:sz="0" w:space="0" w:color="auto"/>
        <w:bottom w:val="none" w:sz="0" w:space="0" w:color="auto"/>
        <w:right w:val="none" w:sz="0" w:space="0" w:color="auto"/>
      </w:divBdr>
      <w:divsChild>
        <w:div w:id="2081823935">
          <w:marLeft w:val="0"/>
          <w:marRight w:val="0"/>
          <w:marTop w:val="0"/>
          <w:marBottom w:val="0"/>
          <w:divBdr>
            <w:top w:val="none" w:sz="0" w:space="0" w:color="auto"/>
            <w:left w:val="none" w:sz="0" w:space="0" w:color="auto"/>
            <w:bottom w:val="none" w:sz="0" w:space="0" w:color="auto"/>
            <w:right w:val="none" w:sz="0" w:space="0" w:color="auto"/>
          </w:divBdr>
          <w:divsChild>
            <w:div w:id="2081823978">
              <w:marLeft w:val="0"/>
              <w:marRight w:val="0"/>
              <w:marTop w:val="0"/>
              <w:marBottom w:val="0"/>
              <w:divBdr>
                <w:top w:val="none" w:sz="0" w:space="0" w:color="auto"/>
                <w:left w:val="none" w:sz="0" w:space="0" w:color="auto"/>
                <w:bottom w:val="none" w:sz="0" w:space="0" w:color="auto"/>
                <w:right w:val="none" w:sz="0" w:space="0" w:color="auto"/>
              </w:divBdr>
              <w:divsChild>
                <w:div w:id="2081823908">
                  <w:marLeft w:val="0"/>
                  <w:marRight w:val="0"/>
                  <w:marTop w:val="0"/>
                  <w:marBottom w:val="0"/>
                  <w:divBdr>
                    <w:top w:val="none" w:sz="0" w:space="0" w:color="auto"/>
                    <w:left w:val="none" w:sz="0" w:space="0" w:color="auto"/>
                    <w:bottom w:val="none" w:sz="0" w:space="0" w:color="auto"/>
                    <w:right w:val="none" w:sz="0" w:space="0" w:color="auto"/>
                  </w:divBdr>
                  <w:divsChild>
                    <w:div w:id="2081823861">
                      <w:marLeft w:val="0"/>
                      <w:marRight w:val="0"/>
                      <w:marTop w:val="0"/>
                      <w:marBottom w:val="0"/>
                      <w:divBdr>
                        <w:top w:val="none" w:sz="0" w:space="0" w:color="auto"/>
                        <w:left w:val="none" w:sz="0" w:space="0" w:color="auto"/>
                        <w:bottom w:val="none" w:sz="0" w:space="0" w:color="auto"/>
                        <w:right w:val="none" w:sz="0" w:space="0" w:color="auto"/>
                      </w:divBdr>
                      <w:divsChild>
                        <w:div w:id="2081823886">
                          <w:marLeft w:val="0"/>
                          <w:marRight w:val="0"/>
                          <w:marTop w:val="0"/>
                          <w:marBottom w:val="0"/>
                          <w:divBdr>
                            <w:top w:val="none" w:sz="0" w:space="0" w:color="auto"/>
                            <w:left w:val="none" w:sz="0" w:space="0" w:color="auto"/>
                            <w:bottom w:val="none" w:sz="0" w:space="0" w:color="auto"/>
                            <w:right w:val="none" w:sz="0" w:space="0" w:color="auto"/>
                          </w:divBdr>
                          <w:divsChild>
                            <w:div w:id="2081823898">
                              <w:marLeft w:val="0"/>
                              <w:marRight w:val="0"/>
                              <w:marTop w:val="0"/>
                              <w:marBottom w:val="0"/>
                              <w:divBdr>
                                <w:top w:val="none" w:sz="0" w:space="0" w:color="auto"/>
                                <w:left w:val="none" w:sz="0" w:space="0" w:color="auto"/>
                                <w:bottom w:val="none" w:sz="0" w:space="0" w:color="auto"/>
                                <w:right w:val="none" w:sz="0" w:space="0" w:color="auto"/>
                              </w:divBdr>
                              <w:divsChild>
                                <w:div w:id="2081823871">
                                  <w:marLeft w:val="0"/>
                                  <w:marRight w:val="0"/>
                                  <w:marTop w:val="0"/>
                                  <w:marBottom w:val="0"/>
                                  <w:divBdr>
                                    <w:top w:val="none" w:sz="0" w:space="0" w:color="auto"/>
                                    <w:left w:val="none" w:sz="0" w:space="0" w:color="auto"/>
                                    <w:bottom w:val="none" w:sz="0" w:space="0" w:color="auto"/>
                                    <w:right w:val="none" w:sz="0" w:space="0" w:color="auto"/>
                                  </w:divBdr>
                                  <w:divsChild>
                                    <w:div w:id="2081823860">
                                      <w:marLeft w:val="0"/>
                                      <w:marRight w:val="0"/>
                                      <w:marTop w:val="0"/>
                                      <w:marBottom w:val="0"/>
                                      <w:divBdr>
                                        <w:top w:val="none" w:sz="0" w:space="0" w:color="auto"/>
                                        <w:left w:val="none" w:sz="0" w:space="0" w:color="auto"/>
                                        <w:bottom w:val="none" w:sz="0" w:space="0" w:color="auto"/>
                                        <w:right w:val="none" w:sz="0" w:space="0" w:color="auto"/>
                                      </w:divBdr>
                                      <w:divsChild>
                                        <w:div w:id="2081823854">
                                          <w:marLeft w:val="0"/>
                                          <w:marRight w:val="0"/>
                                          <w:marTop w:val="0"/>
                                          <w:marBottom w:val="0"/>
                                          <w:divBdr>
                                            <w:top w:val="none" w:sz="0" w:space="0" w:color="auto"/>
                                            <w:left w:val="none" w:sz="0" w:space="0" w:color="auto"/>
                                            <w:bottom w:val="none" w:sz="0" w:space="0" w:color="auto"/>
                                            <w:right w:val="none" w:sz="0" w:space="0" w:color="auto"/>
                                          </w:divBdr>
                                          <w:divsChild>
                                            <w:div w:id="2081823945">
                                              <w:marLeft w:val="0"/>
                                              <w:marRight w:val="0"/>
                                              <w:marTop w:val="0"/>
                                              <w:marBottom w:val="0"/>
                                              <w:divBdr>
                                                <w:top w:val="none" w:sz="0" w:space="0" w:color="auto"/>
                                                <w:left w:val="none" w:sz="0" w:space="0" w:color="auto"/>
                                                <w:bottom w:val="none" w:sz="0" w:space="0" w:color="auto"/>
                                                <w:right w:val="none" w:sz="0" w:space="0" w:color="auto"/>
                                              </w:divBdr>
                                              <w:divsChild>
                                                <w:div w:id="2081823892">
                                                  <w:marLeft w:val="0"/>
                                                  <w:marRight w:val="0"/>
                                                  <w:marTop w:val="0"/>
                                                  <w:marBottom w:val="0"/>
                                                  <w:divBdr>
                                                    <w:top w:val="none" w:sz="0" w:space="0" w:color="auto"/>
                                                    <w:left w:val="none" w:sz="0" w:space="0" w:color="auto"/>
                                                    <w:bottom w:val="none" w:sz="0" w:space="0" w:color="auto"/>
                                                    <w:right w:val="none" w:sz="0" w:space="0" w:color="auto"/>
                                                  </w:divBdr>
                                                  <w:divsChild>
                                                    <w:div w:id="2081823858">
                                                      <w:marLeft w:val="0"/>
                                                      <w:marRight w:val="0"/>
                                                      <w:marTop w:val="0"/>
                                                      <w:marBottom w:val="0"/>
                                                      <w:divBdr>
                                                        <w:top w:val="none" w:sz="0" w:space="0" w:color="auto"/>
                                                        <w:left w:val="none" w:sz="0" w:space="0" w:color="auto"/>
                                                        <w:bottom w:val="none" w:sz="0" w:space="0" w:color="auto"/>
                                                        <w:right w:val="none" w:sz="0" w:space="0" w:color="auto"/>
                                                      </w:divBdr>
                                                      <w:divsChild>
                                                        <w:div w:id="2081823874">
                                                          <w:marLeft w:val="0"/>
                                                          <w:marRight w:val="0"/>
                                                          <w:marTop w:val="0"/>
                                                          <w:marBottom w:val="0"/>
                                                          <w:divBdr>
                                                            <w:top w:val="none" w:sz="0" w:space="0" w:color="auto"/>
                                                            <w:left w:val="none" w:sz="0" w:space="0" w:color="auto"/>
                                                            <w:bottom w:val="none" w:sz="0" w:space="0" w:color="auto"/>
                                                            <w:right w:val="none" w:sz="0" w:space="0" w:color="auto"/>
                                                          </w:divBdr>
                                                        </w:div>
                                                        <w:div w:id="2081823936">
                                                          <w:marLeft w:val="0"/>
                                                          <w:marRight w:val="0"/>
                                                          <w:marTop w:val="0"/>
                                                          <w:marBottom w:val="0"/>
                                                          <w:divBdr>
                                                            <w:top w:val="none" w:sz="0" w:space="0" w:color="auto"/>
                                                            <w:left w:val="none" w:sz="0" w:space="0" w:color="auto"/>
                                                            <w:bottom w:val="none" w:sz="0" w:space="0" w:color="auto"/>
                                                            <w:right w:val="none" w:sz="0" w:space="0" w:color="auto"/>
                                                          </w:divBdr>
                                                          <w:divsChild>
                                                            <w:div w:id="2081823842">
                                                              <w:marLeft w:val="0"/>
                                                              <w:marRight w:val="0"/>
                                                              <w:marTop w:val="0"/>
                                                              <w:marBottom w:val="0"/>
                                                              <w:divBdr>
                                                                <w:top w:val="none" w:sz="0" w:space="0" w:color="auto"/>
                                                                <w:left w:val="none" w:sz="0" w:space="0" w:color="auto"/>
                                                                <w:bottom w:val="none" w:sz="0" w:space="0" w:color="auto"/>
                                                                <w:right w:val="none" w:sz="0" w:space="0" w:color="auto"/>
                                                              </w:divBdr>
                                                              <w:divsChild>
                                                                <w:div w:id="2081823853">
                                                                  <w:marLeft w:val="0"/>
                                                                  <w:marRight w:val="0"/>
                                                                  <w:marTop w:val="0"/>
                                                                  <w:marBottom w:val="0"/>
                                                                  <w:divBdr>
                                                                    <w:top w:val="none" w:sz="0" w:space="0" w:color="auto"/>
                                                                    <w:left w:val="none" w:sz="0" w:space="0" w:color="auto"/>
                                                                    <w:bottom w:val="none" w:sz="0" w:space="0" w:color="auto"/>
                                                                    <w:right w:val="none" w:sz="0" w:space="0" w:color="auto"/>
                                                                  </w:divBdr>
                                                                </w:div>
                                                                <w:div w:id="2081823882">
                                                                  <w:marLeft w:val="0"/>
                                                                  <w:marRight w:val="0"/>
                                                                  <w:marTop w:val="0"/>
                                                                  <w:marBottom w:val="0"/>
                                                                  <w:divBdr>
                                                                    <w:top w:val="none" w:sz="0" w:space="0" w:color="auto"/>
                                                                    <w:left w:val="none" w:sz="0" w:space="0" w:color="auto"/>
                                                                    <w:bottom w:val="none" w:sz="0" w:space="0" w:color="auto"/>
                                                                    <w:right w:val="none" w:sz="0" w:space="0" w:color="auto"/>
                                                                  </w:divBdr>
                                                                </w:div>
                                                                <w:div w:id="20818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1823844">
      <w:marLeft w:val="0"/>
      <w:marRight w:val="0"/>
      <w:marTop w:val="0"/>
      <w:marBottom w:val="0"/>
      <w:divBdr>
        <w:top w:val="none" w:sz="0" w:space="0" w:color="auto"/>
        <w:left w:val="none" w:sz="0" w:space="0" w:color="auto"/>
        <w:bottom w:val="none" w:sz="0" w:space="0" w:color="auto"/>
        <w:right w:val="none" w:sz="0" w:space="0" w:color="auto"/>
      </w:divBdr>
    </w:div>
    <w:div w:id="2081823862">
      <w:marLeft w:val="0"/>
      <w:marRight w:val="0"/>
      <w:marTop w:val="0"/>
      <w:marBottom w:val="0"/>
      <w:divBdr>
        <w:top w:val="none" w:sz="0" w:space="0" w:color="auto"/>
        <w:left w:val="none" w:sz="0" w:space="0" w:color="auto"/>
        <w:bottom w:val="none" w:sz="0" w:space="0" w:color="auto"/>
        <w:right w:val="none" w:sz="0" w:space="0" w:color="auto"/>
      </w:divBdr>
    </w:div>
    <w:div w:id="2081823879">
      <w:marLeft w:val="0"/>
      <w:marRight w:val="0"/>
      <w:marTop w:val="0"/>
      <w:marBottom w:val="0"/>
      <w:divBdr>
        <w:top w:val="none" w:sz="0" w:space="0" w:color="auto"/>
        <w:left w:val="none" w:sz="0" w:space="0" w:color="auto"/>
        <w:bottom w:val="none" w:sz="0" w:space="0" w:color="auto"/>
        <w:right w:val="none" w:sz="0" w:space="0" w:color="auto"/>
      </w:divBdr>
      <w:divsChild>
        <w:div w:id="2081823887">
          <w:marLeft w:val="0"/>
          <w:marRight w:val="0"/>
          <w:marTop w:val="0"/>
          <w:marBottom w:val="0"/>
          <w:divBdr>
            <w:top w:val="none" w:sz="0" w:space="0" w:color="auto"/>
            <w:left w:val="none" w:sz="0" w:space="0" w:color="auto"/>
            <w:bottom w:val="none" w:sz="0" w:space="0" w:color="auto"/>
            <w:right w:val="none" w:sz="0" w:space="0" w:color="auto"/>
          </w:divBdr>
          <w:divsChild>
            <w:div w:id="2081823965">
              <w:marLeft w:val="-225"/>
              <w:marRight w:val="-225"/>
              <w:marTop w:val="0"/>
              <w:marBottom w:val="0"/>
              <w:divBdr>
                <w:top w:val="none" w:sz="0" w:space="0" w:color="auto"/>
                <w:left w:val="none" w:sz="0" w:space="0" w:color="auto"/>
                <w:bottom w:val="none" w:sz="0" w:space="0" w:color="auto"/>
                <w:right w:val="none" w:sz="0" w:space="0" w:color="auto"/>
              </w:divBdr>
              <w:divsChild>
                <w:div w:id="2081823877">
                  <w:marLeft w:val="0"/>
                  <w:marRight w:val="0"/>
                  <w:marTop w:val="0"/>
                  <w:marBottom w:val="0"/>
                  <w:divBdr>
                    <w:top w:val="none" w:sz="0" w:space="0" w:color="auto"/>
                    <w:left w:val="none" w:sz="0" w:space="0" w:color="auto"/>
                    <w:bottom w:val="none" w:sz="0" w:space="0" w:color="auto"/>
                    <w:right w:val="none" w:sz="0" w:space="0" w:color="auto"/>
                  </w:divBdr>
                  <w:divsChild>
                    <w:div w:id="2081823944">
                      <w:marLeft w:val="0"/>
                      <w:marRight w:val="0"/>
                      <w:marTop w:val="0"/>
                      <w:marBottom w:val="0"/>
                      <w:divBdr>
                        <w:top w:val="none" w:sz="0" w:space="0" w:color="auto"/>
                        <w:left w:val="none" w:sz="0" w:space="0" w:color="auto"/>
                        <w:bottom w:val="none" w:sz="0" w:space="0" w:color="auto"/>
                        <w:right w:val="none" w:sz="0" w:space="0" w:color="auto"/>
                      </w:divBdr>
                      <w:divsChild>
                        <w:div w:id="2081823943">
                          <w:marLeft w:val="-225"/>
                          <w:marRight w:val="-225"/>
                          <w:marTop w:val="0"/>
                          <w:marBottom w:val="0"/>
                          <w:divBdr>
                            <w:top w:val="none" w:sz="0" w:space="0" w:color="auto"/>
                            <w:left w:val="none" w:sz="0" w:space="0" w:color="auto"/>
                            <w:bottom w:val="none" w:sz="0" w:space="0" w:color="auto"/>
                            <w:right w:val="none" w:sz="0" w:space="0" w:color="auto"/>
                          </w:divBdr>
                          <w:divsChild>
                            <w:div w:id="2081823922">
                              <w:marLeft w:val="0"/>
                              <w:marRight w:val="0"/>
                              <w:marTop w:val="0"/>
                              <w:marBottom w:val="0"/>
                              <w:divBdr>
                                <w:top w:val="none" w:sz="0" w:space="0" w:color="auto"/>
                                <w:left w:val="none" w:sz="0" w:space="0" w:color="auto"/>
                                <w:bottom w:val="none" w:sz="0" w:space="0" w:color="auto"/>
                                <w:right w:val="none" w:sz="0" w:space="0" w:color="auto"/>
                              </w:divBdr>
                              <w:divsChild>
                                <w:div w:id="2081823951">
                                  <w:marLeft w:val="-225"/>
                                  <w:marRight w:val="-225"/>
                                  <w:marTop w:val="0"/>
                                  <w:marBottom w:val="0"/>
                                  <w:divBdr>
                                    <w:top w:val="none" w:sz="0" w:space="0" w:color="auto"/>
                                    <w:left w:val="none" w:sz="0" w:space="0" w:color="auto"/>
                                    <w:bottom w:val="none" w:sz="0" w:space="0" w:color="auto"/>
                                    <w:right w:val="none" w:sz="0" w:space="0" w:color="auto"/>
                                  </w:divBdr>
                                  <w:divsChild>
                                    <w:div w:id="2081823896">
                                      <w:marLeft w:val="0"/>
                                      <w:marRight w:val="0"/>
                                      <w:marTop w:val="0"/>
                                      <w:marBottom w:val="0"/>
                                      <w:divBdr>
                                        <w:top w:val="none" w:sz="0" w:space="0" w:color="auto"/>
                                        <w:left w:val="none" w:sz="0" w:space="0" w:color="auto"/>
                                        <w:bottom w:val="none" w:sz="0" w:space="0" w:color="auto"/>
                                        <w:right w:val="none" w:sz="0" w:space="0" w:color="auto"/>
                                      </w:divBdr>
                                      <w:divsChild>
                                        <w:div w:id="20818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823884">
      <w:marLeft w:val="0"/>
      <w:marRight w:val="0"/>
      <w:marTop w:val="0"/>
      <w:marBottom w:val="0"/>
      <w:divBdr>
        <w:top w:val="none" w:sz="0" w:space="0" w:color="auto"/>
        <w:left w:val="none" w:sz="0" w:space="0" w:color="auto"/>
        <w:bottom w:val="none" w:sz="0" w:space="0" w:color="auto"/>
        <w:right w:val="none" w:sz="0" w:space="0" w:color="auto"/>
      </w:divBdr>
    </w:div>
    <w:div w:id="2081823895">
      <w:marLeft w:val="0"/>
      <w:marRight w:val="0"/>
      <w:marTop w:val="0"/>
      <w:marBottom w:val="0"/>
      <w:divBdr>
        <w:top w:val="none" w:sz="0" w:space="0" w:color="auto"/>
        <w:left w:val="none" w:sz="0" w:space="0" w:color="auto"/>
        <w:bottom w:val="none" w:sz="0" w:space="0" w:color="auto"/>
        <w:right w:val="none" w:sz="0" w:space="0" w:color="auto"/>
      </w:divBdr>
    </w:div>
    <w:div w:id="2081823927">
      <w:marLeft w:val="0"/>
      <w:marRight w:val="0"/>
      <w:marTop w:val="0"/>
      <w:marBottom w:val="0"/>
      <w:divBdr>
        <w:top w:val="none" w:sz="0" w:space="0" w:color="auto"/>
        <w:left w:val="none" w:sz="0" w:space="0" w:color="auto"/>
        <w:bottom w:val="none" w:sz="0" w:space="0" w:color="auto"/>
        <w:right w:val="none" w:sz="0" w:space="0" w:color="auto"/>
      </w:divBdr>
      <w:divsChild>
        <w:div w:id="2081823869">
          <w:marLeft w:val="0"/>
          <w:marRight w:val="0"/>
          <w:marTop w:val="0"/>
          <w:marBottom w:val="0"/>
          <w:divBdr>
            <w:top w:val="none" w:sz="0" w:space="0" w:color="auto"/>
            <w:left w:val="none" w:sz="0" w:space="0" w:color="auto"/>
            <w:bottom w:val="none" w:sz="0" w:space="0" w:color="auto"/>
            <w:right w:val="none" w:sz="0" w:space="0" w:color="auto"/>
          </w:divBdr>
          <w:divsChild>
            <w:div w:id="2081823921">
              <w:marLeft w:val="0"/>
              <w:marRight w:val="0"/>
              <w:marTop w:val="0"/>
              <w:marBottom w:val="0"/>
              <w:divBdr>
                <w:top w:val="none" w:sz="0" w:space="0" w:color="auto"/>
                <w:left w:val="none" w:sz="0" w:space="0" w:color="auto"/>
                <w:bottom w:val="none" w:sz="0" w:space="0" w:color="auto"/>
                <w:right w:val="none" w:sz="0" w:space="0" w:color="auto"/>
              </w:divBdr>
              <w:divsChild>
                <w:div w:id="2081823845">
                  <w:marLeft w:val="0"/>
                  <w:marRight w:val="0"/>
                  <w:marTop w:val="0"/>
                  <w:marBottom w:val="0"/>
                  <w:divBdr>
                    <w:top w:val="none" w:sz="0" w:space="0" w:color="auto"/>
                    <w:left w:val="none" w:sz="0" w:space="0" w:color="auto"/>
                    <w:bottom w:val="none" w:sz="0" w:space="0" w:color="auto"/>
                    <w:right w:val="none" w:sz="0" w:space="0" w:color="auto"/>
                  </w:divBdr>
                  <w:divsChild>
                    <w:div w:id="2081823897">
                      <w:marLeft w:val="0"/>
                      <w:marRight w:val="0"/>
                      <w:marTop w:val="0"/>
                      <w:marBottom w:val="0"/>
                      <w:divBdr>
                        <w:top w:val="none" w:sz="0" w:space="0" w:color="auto"/>
                        <w:left w:val="none" w:sz="0" w:space="0" w:color="auto"/>
                        <w:bottom w:val="none" w:sz="0" w:space="0" w:color="auto"/>
                        <w:right w:val="none" w:sz="0" w:space="0" w:color="auto"/>
                      </w:divBdr>
                      <w:divsChild>
                        <w:div w:id="2081823924">
                          <w:marLeft w:val="0"/>
                          <w:marRight w:val="0"/>
                          <w:marTop w:val="0"/>
                          <w:marBottom w:val="0"/>
                          <w:divBdr>
                            <w:top w:val="none" w:sz="0" w:space="0" w:color="auto"/>
                            <w:left w:val="none" w:sz="0" w:space="0" w:color="auto"/>
                            <w:bottom w:val="none" w:sz="0" w:space="0" w:color="auto"/>
                            <w:right w:val="none" w:sz="0" w:space="0" w:color="auto"/>
                          </w:divBdr>
                          <w:divsChild>
                            <w:div w:id="2081823837">
                              <w:marLeft w:val="0"/>
                              <w:marRight w:val="0"/>
                              <w:marTop w:val="0"/>
                              <w:marBottom w:val="0"/>
                              <w:divBdr>
                                <w:top w:val="none" w:sz="0" w:space="0" w:color="auto"/>
                                <w:left w:val="none" w:sz="0" w:space="0" w:color="auto"/>
                                <w:bottom w:val="none" w:sz="0" w:space="0" w:color="auto"/>
                                <w:right w:val="none" w:sz="0" w:space="0" w:color="auto"/>
                              </w:divBdr>
                              <w:divsChild>
                                <w:div w:id="2081823823">
                                  <w:marLeft w:val="0"/>
                                  <w:marRight w:val="0"/>
                                  <w:marTop w:val="0"/>
                                  <w:marBottom w:val="0"/>
                                  <w:divBdr>
                                    <w:top w:val="none" w:sz="0" w:space="0" w:color="auto"/>
                                    <w:left w:val="none" w:sz="0" w:space="0" w:color="auto"/>
                                    <w:bottom w:val="none" w:sz="0" w:space="0" w:color="auto"/>
                                    <w:right w:val="none" w:sz="0" w:space="0" w:color="auto"/>
                                  </w:divBdr>
                                  <w:divsChild>
                                    <w:div w:id="2081823980">
                                      <w:marLeft w:val="0"/>
                                      <w:marRight w:val="0"/>
                                      <w:marTop w:val="0"/>
                                      <w:marBottom w:val="0"/>
                                      <w:divBdr>
                                        <w:top w:val="none" w:sz="0" w:space="0" w:color="auto"/>
                                        <w:left w:val="none" w:sz="0" w:space="0" w:color="auto"/>
                                        <w:bottom w:val="none" w:sz="0" w:space="0" w:color="auto"/>
                                        <w:right w:val="none" w:sz="0" w:space="0" w:color="auto"/>
                                      </w:divBdr>
                                      <w:divsChild>
                                        <w:div w:id="2081823872">
                                          <w:marLeft w:val="0"/>
                                          <w:marRight w:val="0"/>
                                          <w:marTop w:val="0"/>
                                          <w:marBottom w:val="0"/>
                                          <w:divBdr>
                                            <w:top w:val="none" w:sz="0" w:space="0" w:color="auto"/>
                                            <w:left w:val="none" w:sz="0" w:space="0" w:color="auto"/>
                                            <w:bottom w:val="none" w:sz="0" w:space="0" w:color="auto"/>
                                            <w:right w:val="none" w:sz="0" w:space="0" w:color="auto"/>
                                          </w:divBdr>
                                          <w:divsChild>
                                            <w:div w:id="2081823986">
                                              <w:marLeft w:val="0"/>
                                              <w:marRight w:val="0"/>
                                              <w:marTop w:val="0"/>
                                              <w:marBottom w:val="0"/>
                                              <w:divBdr>
                                                <w:top w:val="none" w:sz="0" w:space="0" w:color="auto"/>
                                                <w:left w:val="none" w:sz="0" w:space="0" w:color="auto"/>
                                                <w:bottom w:val="none" w:sz="0" w:space="0" w:color="auto"/>
                                                <w:right w:val="none" w:sz="0" w:space="0" w:color="auto"/>
                                              </w:divBdr>
                                              <w:divsChild>
                                                <w:div w:id="2081823916">
                                                  <w:marLeft w:val="0"/>
                                                  <w:marRight w:val="0"/>
                                                  <w:marTop w:val="0"/>
                                                  <w:marBottom w:val="0"/>
                                                  <w:divBdr>
                                                    <w:top w:val="none" w:sz="0" w:space="0" w:color="auto"/>
                                                    <w:left w:val="none" w:sz="0" w:space="0" w:color="auto"/>
                                                    <w:bottom w:val="none" w:sz="0" w:space="0" w:color="auto"/>
                                                    <w:right w:val="none" w:sz="0" w:space="0" w:color="auto"/>
                                                  </w:divBdr>
                                                  <w:divsChild>
                                                    <w:div w:id="2081823881">
                                                      <w:marLeft w:val="0"/>
                                                      <w:marRight w:val="0"/>
                                                      <w:marTop w:val="0"/>
                                                      <w:marBottom w:val="0"/>
                                                      <w:divBdr>
                                                        <w:top w:val="none" w:sz="0" w:space="0" w:color="auto"/>
                                                        <w:left w:val="none" w:sz="0" w:space="0" w:color="auto"/>
                                                        <w:bottom w:val="none" w:sz="0" w:space="0" w:color="auto"/>
                                                        <w:right w:val="none" w:sz="0" w:space="0" w:color="auto"/>
                                                      </w:divBdr>
                                                    </w:div>
                                                    <w:div w:id="2081823912">
                                                      <w:marLeft w:val="0"/>
                                                      <w:marRight w:val="0"/>
                                                      <w:marTop w:val="0"/>
                                                      <w:marBottom w:val="0"/>
                                                      <w:divBdr>
                                                        <w:top w:val="none" w:sz="0" w:space="0" w:color="auto"/>
                                                        <w:left w:val="none" w:sz="0" w:space="0" w:color="auto"/>
                                                        <w:bottom w:val="none" w:sz="0" w:space="0" w:color="auto"/>
                                                        <w:right w:val="none" w:sz="0" w:space="0" w:color="auto"/>
                                                      </w:divBdr>
                                                    </w:div>
                                                    <w:div w:id="2081823925">
                                                      <w:marLeft w:val="0"/>
                                                      <w:marRight w:val="0"/>
                                                      <w:marTop w:val="0"/>
                                                      <w:marBottom w:val="0"/>
                                                      <w:divBdr>
                                                        <w:top w:val="none" w:sz="0" w:space="0" w:color="auto"/>
                                                        <w:left w:val="none" w:sz="0" w:space="0" w:color="auto"/>
                                                        <w:bottom w:val="none" w:sz="0" w:space="0" w:color="auto"/>
                                                        <w:right w:val="none" w:sz="0" w:space="0" w:color="auto"/>
                                                      </w:divBdr>
                                                      <w:divsChild>
                                                        <w:div w:id="2081823889">
                                                          <w:marLeft w:val="0"/>
                                                          <w:marRight w:val="0"/>
                                                          <w:marTop w:val="0"/>
                                                          <w:marBottom w:val="0"/>
                                                          <w:divBdr>
                                                            <w:top w:val="none" w:sz="0" w:space="0" w:color="auto"/>
                                                            <w:left w:val="none" w:sz="0" w:space="0" w:color="auto"/>
                                                            <w:bottom w:val="none" w:sz="0" w:space="0" w:color="auto"/>
                                                            <w:right w:val="none" w:sz="0" w:space="0" w:color="auto"/>
                                                          </w:divBdr>
                                                        </w:div>
                                                      </w:divsChild>
                                                    </w:div>
                                                    <w:div w:id="2081823968">
                                                      <w:marLeft w:val="0"/>
                                                      <w:marRight w:val="0"/>
                                                      <w:marTop w:val="0"/>
                                                      <w:marBottom w:val="0"/>
                                                      <w:divBdr>
                                                        <w:top w:val="none" w:sz="0" w:space="0" w:color="auto"/>
                                                        <w:left w:val="none" w:sz="0" w:space="0" w:color="auto"/>
                                                        <w:bottom w:val="none" w:sz="0" w:space="0" w:color="auto"/>
                                                        <w:right w:val="none" w:sz="0" w:space="0" w:color="auto"/>
                                                      </w:divBdr>
                                                      <w:divsChild>
                                                        <w:div w:id="2081823847">
                                                          <w:marLeft w:val="0"/>
                                                          <w:marRight w:val="0"/>
                                                          <w:marTop w:val="0"/>
                                                          <w:marBottom w:val="0"/>
                                                          <w:divBdr>
                                                            <w:top w:val="none" w:sz="0" w:space="0" w:color="auto"/>
                                                            <w:left w:val="none" w:sz="0" w:space="0" w:color="auto"/>
                                                            <w:bottom w:val="none" w:sz="0" w:space="0" w:color="auto"/>
                                                            <w:right w:val="none" w:sz="0" w:space="0" w:color="auto"/>
                                                          </w:divBdr>
                                                          <w:divsChild>
                                                            <w:div w:id="2081823948">
                                                              <w:marLeft w:val="0"/>
                                                              <w:marRight w:val="0"/>
                                                              <w:marTop w:val="0"/>
                                                              <w:marBottom w:val="0"/>
                                                              <w:divBdr>
                                                                <w:top w:val="none" w:sz="0" w:space="0" w:color="auto"/>
                                                                <w:left w:val="none" w:sz="0" w:space="0" w:color="auto"/>
                                                                <w:bottom w:val="none" w:sz="0" w:space="0" w:color="auto"/>
                                                                <w:right w:val="none" w:sz="0" w:space="0" w:color="auto"/>
                                                              </w:divBdr>
                                                            </w:div>
                                                          </w:divsChild>
                                                        </w:div>
                                                        <w:div w:id="2081823873">
                                                          <w:marLeft w:val="0"/>
                                                          <w:marRight w:val="0"/>
                                                          <w:marTop w:val="0"/>
                                                          <w:marBottom w:val="0"/>
                                                          <w:divBdr>
                                                            <w:top w:val="none" w:sz="0" w:space="0" w:color="auto"/>
                                                            <w:left w:val="none" w:sz="0" w:space="0" w:color="auto"/>
                                                            <w:bottom w:val="none" w:sz="0" w:space="0" w:color="auto"/>
                                                            <w:right w:val="none" w:sz="0" w:space="0" w:color="auto"/>
                                                          </w:divBdr>
                                                          <w:divsChild>
                                                            <w:div w:id="2081823901">
                                                              <w:marLeft w:val="0"/>
                                                              <w:marRight w:val="0"/>
                                                              <w:marTop w:val="0"/>
                                                              <w:marBottom w:val="0"/>
                                                              <w:divBdr>
                                                                <w:top w:val="none" w:sz="0" w:space="0" w:color="auto"/>
                                                                <w:left w:val="none" w:sz="0" w:space="0" w:color="auto"/>
                                                                <w:bottom w:val="none" w:sz="0" w:space="0" w:color="auto"/>
                                                                <w:right w:val="none" w:sz="0" w:space="0" w:color="auto"/>
                                                              </w:divBdr>
                                                            </w:div>
                                                          </w:divsChild>
                                                        </w:div>
                                                        <w:div w:id="2081823909">
                                                          <w:marLeft w:val="0"/>
                                                          <w:marRight w:val="0"/>
                                                          <w:marTop w:val="0"/>
                                                          <w:marBottom w:val="0"/>
                                                          <w:divBdr>
                                                            <w:top w:val="none" w:sz="0" w:space="0" w:color="auto"/>
                                                            <w:left w:val="none" w:sz="0" w:space="0" w:color="auto"/>
                                                            <w:bottom w:val="none" w:sz="0" w:space="0" w:color="auto"/>
                                                            <w:right w:val="none" w:sz="0" w:space="0" w:color="auto"/>
                                                          </w:divBdr>
                                                          <w:divsChild>
                                                            <w:div w:id="20818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3983">
                                                      <w:marLeft w:val="0"/>
                                                      <w:marRight w:val="0"/>
                                                      <w:marTop w:val="0"/>
                                                      <w:marBottom w:val="0"/>
                                                      <w:divBdr>
                                                        <w:top w:val="none" w:sz="0" w:space="0" w:color="auto"/>
                                                        <w:left w:val="none" w:sz="0" w:space="0" w:color="auto"/>
                                                        <w:bottom w:val="none" w:sz="0" w:space="0" w:color="auto"/>
                                                        <w:right w:val="none" w:sz="0" w:space="0" w:color="auto"/>
                                                      </w:divBdr>
                                                      <w:divsChild>
                                                        <w:div w:id="208182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823929">
      <w:marLeft w:val="0"/>
      <w:marRight w:val="0"/>
      <w:marTop w:val="0"/>
      <w:marBottom w:val="0"/>
      <w:divBdr>
        <w:top w:val="none" w:sz="0" w:space="0" w:color="auto"/>
        <w:left w:val="none" w:sz="0" w:space="0" w:color="auto"/>
        <w:bottom w:val="none" w:sz="0" w:space="0" w:color="auto"/>
        <w:right w:val="none" w:sz="0" w:space="0" w:color="auto"/>
      </w:divBdr>
      <w:divsChild>
        <w:div w:id="2081823832">
          <w:marLeft w:val="0"/>
          <w:marRight w:val="0"/>
          <w:marTop w:val="0"/>
          <w:marBottom w:val="0"/>
          <w:divBdr>
            <w:top w:val="none" w:sz="0" w:space="0" w:color="auto"/>
            <w:left w:val="none" w:sz="0" w:space="0" w:color="auto"/>
            <w:bottom w:val="none" w:sz="0" w:space="0" w:color="auto"/>
            <w:right w:val="none" w:sz="0" w:space="0" w:color="auto"/>
          </w:divBdr>
          <w:divsChild>
            <w:div w:id="2081823939">
              <w:marLeft w:val="0"/>
              <w:marRight w:val="0"/>
              <w:marTop w:val="0"/>
              <w:marBottom w:val="0"/>
              <w:divBdr>
                <w:top w:val="none" w:sz="0" w:space="0" w:color="auto"/>
                <w:left w:val="none" w:sz="0" w:space="0" w:color="auto"/>
                <w:bottom w:val="none" w:sz="0" w:space="0" w:color="auto"/>
                <w:right w:val="none" w:sz="0" w:space="0" w:color="auto"/>
              </w:divBdr>
              <w:divsChild>
                <w:div w:id="2081823848">
                  <w:marLeft w:val="0"/>
                  <w:marRight w:val="0"/>
                  <w:marTop w:val="0"/>
                  <w:marBottom w:val="0"/>
                  <w:divBdr>
                    <w:top w:val="none" w:sz="0" w:space="0" w:color="auto"/>
                    <w:left w:val="none" w:sz="0" w:space="0" w:color="auto"/>
                    <w:bottom w:val="none" w:sz="0" w:space="0" w:color="auto"/>
                    <w:right w:val="none" w:sz="0" w:space="0" w:color="auto"/>
                  </w:divBdr>
                  <w:divsChild>
                    <w:div w:id="2081823878">
                      <w:marLeft w:val="0"/>
                      <w:marRight w:val="0"/>
                      <w:marTop w:val="0"/>
                      <w:marBottom w:val="0"/>
                      <w:divBdr>
                        <w:top w:val="none" w:sz="0" w:space="0" w:color="auto"/>
                        <w:left w:val="none" w:sz="0" w:space="0" w:color="auto"/>
                        <w:bottom w:val="none" w:sz="0" w:space="0" w:color="auto"/>
                        <w:right w:val="none" w:sz="0" w:space="0" w:color="auto"/>
                      </w:divBdr>
                      <w:divsChild>
                        <w:div w:id="2081823911">
                          <w:marLeft w:val="0"/>
                          <w:marRight w:val="0"/>
                          <w:marTop w:val="0"/>
                          <w:marBottom w:val="0"/>
                          <w:divBdr>
                            <w:top w:val="none" w:sz="0" w:space="0" w:color="auto"/>
                            <w:left w:val="none" w:sz="0" w:space="0" w:color="auto"/>
                            <w:bottom w:val="none" w:sz="0" w:space="0" w:color="auto"/>
                            <w:right w:val="none" w:sz="0" w:space="0" w:color="auto"/>
                          </w:divBdr>
                          <w:divsChild>
                            <w:div w:id="2081823900">
                              <w:marLeft w:val="0"/>
                              <w:marRight w:val="0"/>
                              <w:marTop w:val="0"/>
                              <w:marBottom w:val="0"/>
                              <w:divBdr>
                                <w:top w:val="none" w:sz="0" w:space="0" w:color="auto"/>
                                <w:left w:val="none" w:sz="0" w:space="0" w:color="auto"/>
                                <w:bottom w:val="none" w:sz="0" w:space="0" w:color="auto"/>
                                <w:right w:val="none" w:sz="0" w:space="0" w:color="auto"/>
                              </w:divBdr>
                              <w:divsChild>
                                <w:div w:id="2081823827">
                                  <w:marLeft w:val="0"/>
                                  <w:marRight w:val="0"/>
                                  <w:marTop w:val="0"/>
                                  <w:marBottom w:val="0"/>
                                  <w:divBdr>
                                    <w:top w:val="none" w:sz="0" w:space="0" w:color="auto"/>
                                    <w:left w:val="none" w:sz="0" w:space="0" w:color="auto"/>
                                    <w:bottom w:val="none" w:sz="0" w:space="0" w:color="auto"/>
                                    <w:right w:val="none" w:sz="0" w:space="0" w:color="auto"/>
                                  </w:divBdr>
                                  <w:divsChild>
                                    <w:div w:id="2081823831">
                                      <w:marLeft w:val="0"/>
                                      <w:marRight w:val="0"/>
                                      <w:marTop w:val="0"/>
                                      <w:marBottom w:val="0"/>
                                      <w:divBdr>
                                        <w:top w:val="none" w:sz="0" w:space="0" w:color="auto"/>
                                        <w:left w:val="none" w:sz="0" w:space="0" w:color="auto"/>
                                        <w:bottom w:val="none" w:sz="0" w:space="0" w:color="auto"/>
                                        <w:right w:val="none" w:sz="0" w:space="0" w:color="auto"/>
                                      </w:divBdr>
                                      <w:divsChild>
                                        <w:div w:id="2081823955">
                                          <w:marLeft w:val="0"/>
                                          <w:marRight w:val="0"/>
                                          <w:marTop w:val="0"/>
                                          <w:marBottom w:val="0"/>
                                          <w:divBdr>
                                            <w:top w:val="none" w:sz="0" w:space="0" w:color="auto"/>
                                            <w:left w:val="none" w:sz="0" w:space="0" w:color="auto"/>
                                            <w:bottom w:val="none" w:sz="0" w:space="0" w:color="auto"/>
                                            <w:right w:val="none" w:sz="0" w:space="0" w:color="auto"/>
                                          </w:divBdr>
                                          <w:divsChild>
                                            <w:div w:id="2081823863">
                                              <w:marLeft w:val="0"/>
                                              <w:marRight w:val="0"/>
                                              <w:marTop w:val="0"/>
                                              <w:marBottom w:val="0"/>
                                              <w:divBdr>
                                                <w:top w:val="none" w:sz="0" w:space="0" w:color="auto"/>
                                                <w:left w:val="none" w:sz="0" w:space="0" w:color="auto"/>
                                                <w:bottom w:val="none" w:sz="0" w:space="0" w:color="auto"/>
                                                <w:right w:val="none" w:sz="0" w:space="0" w:color="auto"/>
                                              </w:divBdr>
                                              <w:divsChild>
                                                <w:div w:id="2081823839">
                                                  <w:marLeft w:val="0"/>
                                                  <w:marRight w:val="0"/>
                                                  <w:marTop w:val="0"/>
                                                  <w:marBottom w:val="0"/>
                                                  <w:divBdr>
                                                    <w:top w:val="none" w:sz="0" w:space="0" w:color="auto"/>
                                                    <w:left w:val="none" w:sz="0" w:space="0" w:color="auto"/>
                                                    <w:bottom w:val="none" w:sz="0" w:space="0" w:color="auto"/>
                                                    <w:right w:val="none" w:sz="0" w:space="0" w:color="auto"/>
                                                  </w:divBdr>
                                                  <w:divsChild>
                                                    <w:div w:id="2081823949">
                                                      <w:marLeft w:val="0"/>
                                                      <w:marRight w:val="0"/>
                                                      <w:marTop w:val="0"/>
                                                      <w:marBottom w:val="0"/>
                                                      <w:divBdr>
                                                        <w:top w:val="none" w:sz="0" w:space="0" w:color="auto"/>
                                                        <w:left w:val="none" w:sz="0" w:space="0" w:color="auto"/>
                                                        <w:bottom w:val="none" w:sz="0" w:space="0" w:color="auto"/>
                                                        <w:right w:val="none" w:sz="0" w:space="0" w:color="auto"/>
                                                      </w:divBdr>
                                                      <w:divsChild>
                                                        <w:div w:id="2081823833">
                                                          <w:marLeft w:val="0"/>
                                                          <w:marRight w:val="0"/>
                                                          <w:marTop w:val="0"/>
                                                          <w:marBottom w:val="0"/>
                                                          <w:divBdr>
                                                            <w:top w:val="none" w:sz="0" w:space="0" w:color="auto"/>
                                                            <w:left w:val="none" w:sz="0" w:space="0" w:color="auto"/>
                                                            <w:bottom w:val="none" w:sz="0" w:space="0" w:color="auto"/>
                                                            <w:right w:val="none" w:sz="0" w:space="0" w:color="auto"/>
                                                          </w:divBdr>
                                                        </w:div>
                                                        <w:div w:id="208182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823930">
      <w:marLeft w:val="0"/>
      <w:marRight w:val="0"/>
      <w:marTop w:val="0"/>
      <w:marBottom w:val="0"/>
      <w:divBdr>
        <w:top w:val="none" w:sz="0" w:space="0" w:color="auto"/>
        <w:left w:val="none" w:sz="0" w:space="0" w:color="auto"/>
        <w:bottom w:val="none" w:sz="0" w:space="0" w:color="auto"/>
        <w:right w:val="none" w:sz="0" w:space="0" w:color="auto"/>
      </w:divBdr>
      <w:divsChild>
        <w:div w:id="2081823971">
          <w:marLeft w:val="0"/>
          <w:marRight w:val="0"/>
          <w:marTop w:val="0"/>
          <w:marBottom w:val="0"/>
          <w:divBdr>
            <w:top w:val="none" w:sz="0" w:space="0" w:color="auto"/>
            <w:left w:val="none" w:sz="0" w:space="0" w:color="auto"/>
            <w:bottom w:val="none" w:sz="0" w:space="0" w:color="auto"/>
            <w:right w:val="none" w:sz="0" w:space="0" w:color="auto"/>
          </w:divBdr>
          <w:divsChild>
            <w:div w:id="2081823867">
              <w:marLeft w:val="0"/>
              <w:marRight w:val="0"/>
              <w:marTop w:val="0"/>
              <w:marBottom w:val="0"/>
              <w:divBdr>
                <w:top w:val="none" w:sz="0" w:space="0" w:color="auto"/>
                <w:left w:val="none" w:sz="0" w:space="0" w:color="auto"/>
                <w:bottom w:val="none" w:sz="0" w:space="0" w:color="auto"/>
                <w:right w:val="none" w:sz="0" w:space="0" w:color="auto"/>
              </w:divBdr>
              <w:divsChild>
                <w:div w:id="2081823954">
                  <w:marLeft w:val="0"/>
                  <w:marRight w:val="0"/>
                  <w:marTop w:val="0"/>
                  <w:marBottom w:val="0"/>
                  <w:divBdr>
                    <w:top w:val="none" w:sz="0" w:space="0" w:color="auto"/>
                    <w:left w:val="none" w:sz="0" w:space="0" w:color="auto"/>
                    <w:bottom w:val="none" w:sz="0" w:space="0" w:color="auto"/>
                    <w:right w:val="none" w:sz="0" w:space="0" w:color="auto"/>
                  </w:divBdr>
                  <w:divsChild>
                    <w:div w:id="2081823976">
                      <w:marLeft w:val="0"/>
                      <w:marRight w:val="0"/>
                      <w:marTop w:val="0"/>
                      <w:marBottom w:val="0"/>
                      <w:divBdr>
                        <w:top w:val="none" w:sz="0" w:space="0" w:color="auto"/>
                        <w:left w:val="none" w:sz="0" w:space="0" w:color="auto"/>
                        <w:bottom w:val="none" w:sz="0" w:space="0" w:color="auto"/>
                        <w:right w:val="none" w:sz="0" w:space="0" w:color="auto"/>
                      </w:divBdr>
                      <w:divsChild>
                        <w:div w:id="2081823947">
                          <w:marLeft w:val="0"/>
                          <w:marRight w:val="0"/>
                          <w:marTop w:val="0"/>
                          <w:marBottom w:val="0"/>
                          <w:divBdr>
                            <w:top w:val="none" w:sz="0" w:space="0" w:color="auto"/>
                            <w:left w:val="none" w:sz="0" w:space="0" w:color="auto"/>
                            <w:bottom w:val="none" w:sz="0" w:space="0" w:color="auto"/>
                            <w:right w:val="none" w:sz="0" w:space="0" w:color="auto"/>
                          </w:divBdr>
                          <w:divsChild>
                            <w:div w:id="2081823913">
                              <w:marLeft w:val="0"/>
                              <w:marRight w:val="0"/>
                              <w:marTop w:val="0"/>
                              <w:marBottom w:val="0"/>
                              <w:divBdr>
                                <w:top w:val="none" w:sz="0" w:space="0" w:color="auto"/>
                                <w:left w:val="none" w:sz="0" w:space="0" w:color="auto"/>
                                <w:bottom w:val="none" w:sz="0" w:space="0" w:color="auto"/>
                                <w:right w:val="none" w:sz="0" w:space="0" w:color="auto"/>
                              </w:divBdr>
                              <w:divsChild>
                                <w:div w:id="2081823852">
                                  <w:marLeft w:val="0"/>
                                  <w:marRight w:val="0"/>
                                  <w:marTop w:val="0"/>
                                  <w:marBottom w:val="0"/>
                                  <w:divBdr>
                                    <w:top w:val="none" w:sz="0" w:space="0" w:color="auto"/>
                                    <w:left w:val="none" w:sz="0" w:space="0" w:color="auto"/>
                                    <w:bottom w:val="none" w:sz="0" w:space="0" w:color="auto"/>
                                    <w:right w:val="none" w:sz="0" w:space="0" w:color="auto"/>
                                  </w:divBdr>
                                  <w:divsChild>
                                    <w:div w:id="2081823835">
                                      <w:marLeft w:val="0"/>
                                      <w:marRight w:val="0"/>
                                      <w:marTop w:val="0"/>
                                      <w:marBottom w:val="0"/>
                                      <w:divBdr>
                                        <w:top w:val="none" w:sz="0" w:space="0" w:color="auto"/>
                                        <w:left w:val="none" w:sz="0" w:space="0" w:color="auto"/>
                                        <w:bottom w:val="none" w:sz="0" w:space="0" w:color="auto"/>
                                        <w:right w:val="none" w:sz="0" w:space="0" w:color="auto"/>
                                      </w:divBdr>
                                      <w:divsChild>
                                        <w:div w:id="2081823988">
                                          <w:marLeft w:val="0"/>
                                          <w:marRight w:val="0"/>
                                          <w:marTop w:val="0"/>
                                          <w:marBottom w:val="0"/>
                                          <w:divBdr>
                                            <w:top w:val="none" w:sz="0" w:space="0" w:color="auto"/>
                                            <w:left w:val="none" w:sz="0" w:space="0" w:color="auto"/>
                                            <w:bottom w:val="none" w:sz="0" w:space="0" w:color="auto"/>
                                            <w:right w:val="none" w:sz="0" w:space="0" w:color="auto"/>
                                          </w:divBdr>
                                          <w:divsChild>
                                            <w:div w:id="2081823891">
                                              <w:marLeft w:val="0"/>
                                              <w:marRight w:val="0"/>
                                              <w:marTop w:val="0"/>
                                              <w:marBottom w:val="0"/>
                                              <w:divBdr>
                                                <w:top w:val="none" w:sz="0" w:space="0" w:color="auto"/>
                                                <w:left w:val="none" w:sz="0" w:space="0" w:color="auto"/>
                                                <w:bottom w:val="none" w:sz="0" w:space="0" w:color="auto"/>
                                                <w:right w:val="none" w:sz="0" w:space="0" w:color="auto"/>
                                              </w:divBdr>
                                              <w:divsChild>
                                                <w:div w:id="2081823875">
                                                  <w:marLeft w:val="0"/>
                                                  <w:marRight w:val="0"/>
                                                  <w:marTop w:val="0"/>
                                                  <w:marBottom w:val="0"/>
                                                  <w:divBdr>
                                                    <w:top w:val="none" w:sz="0" w:space="0" w:color="auto"/>
                                                    <w:left w:val="none" w:sz="0" w:space="0" w:color="auto"/>
                                                    <w:bottom w:val="none" w:sz="0" w:space="0" w:color="auto"/>
                                                    <w:right w:val="none" w:sz="0" w:space="0" w:color="auto"/>
                                                  </w:divBdr>
                                                  <w:divsChild>
                                                    <w:div w:id="2081823961">
                                                      <w:marLeft w:val="0"/>
                                                      <w:marRight w:val="0"/>
                                                      <w:marTop w:val="0"/>
                                                      <w:marBottom w:val="0"/>
                                                      <w:divBdr>
                                                        <w:top w:val="none" w:sz="0" w:space="0" w:color="auto"/>
                                                        <w:left w:val="none" w:sz="0" w:space="0" w:color="auto"/>
                                                        <w:bottom w:val="none" w:sz="0" w:space="0" w:color="auto"/>
                                                        <w:right w:val="none" w:sz="0" w:space="0" w:color="auto"/>
                                                      </w:divBdr>
                                                    </w:div>
                                                  </w:divsChild>
                                                </w:div>
                                                <w:div w:id="2081823960">
                                                  <w:marLeft w:val="0"/>
                                                  <w:marRight w:val="0"/>
                                                  <w:marTop w:val="0"/>
                                                  <w:marBottom w:val="0"/>
                                                  <w:divBdr>
                                                    <w:top w:val="none" w:sz="0" w:space="0" w:color="auto"/>
                                                    <w:left w:val="none" w:sz="0" w:space="0" w:color="auto"/>
                                                    <w:bottom w:val="none" w:sz="0" w:space="0" w:color="auto"/>
                                                    <w:right w:val="none" w:sz="0" w:space="0" w:color="auto"/>
                                                  </w:divBdr>
                                                  <w:divsChild>
                                                    <w:div w:id="2081823885">
                                                      <w:marLeft w:val="0"/>
                                                      <w:marRight w:val="0"/>
                                                      <w:marTop w:val="0"/>
                                                      <w:marBottom w:val="0"/>
                                                      <w:divBdr>
                                                        <w:top w:val="none" w:sz="0" w:space="0" w:color="auto"/>
                                                        <w:left w:val="none" w:sz="0" w:space="0" w:color="auto"/>
                                                        <w:bottom w:val="none" w:sz="0" w:space="0" w:color="auto"/>
                                                        <w:right w:val="none" w:sz="0" w:space="0" w:color="auto"/>
                                                      </w:divBdr>
                                                    </w:div>
                                                    <w:div w:id="2081823907">
                                                      <w:marLeft w:val="0"/>
                                                      <w:marRight w:val="0"/>
                                                      <w:marTop w:val="0"/>
                                                      <w:marBottom w:val="0"/>
                                                      <w:divBdr>
                                                        <w:top w:val="none" w:sz="0" w:space="0" w:color="auto"/>
                                                        <w:left w:val="none" w:sz="0" w:space="0" w:color="auto"/>
                                                        <w:bottom w:val="none" w:sz="0" w:space="0" w:color="auto"/>
                                                        <w:right w:val="none" w:sz="0" w:space="0" w:color="auto"/>
                                                      </w:divBdr>
                                                    </w:div>
                                                    <w:div w:id="20818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823941">
      <w:marLeft w:val="0"/>
      <w:marRight w:val="0"/>
      <w:marTop w:val="0"/>
      <w:marBottom w:val="0"/>
      <w:divBdr>
        <w:top w:val="none" w:sz="0" w:space="0" w:color="auto"/>
        <w:left w:val="none" w:sz="0" w:space="0" w:color="auto"/>
        <w:bottom w:val="none" w:sz="0" w:space="0" w:color="auto"/>
        <w:right w:val="none" w:sz="0" w:space="0" w:color="auto"/>
      </w:divBdr>
      <w:divsChild>
        <w:div w:id="2081823819">
          <w:marLeft w:val="0"/>
          <w:marRight w:val="0"/>
          <w:marTop w:val="0"/>
          <w:marBottom w:val="0"/>
          <w:divBdr>
            <w:top w:val="none" w:sz="0" w:space="0" w:color="auto"/>
            <w:left w:val="none" w:sz="0" w:space="0" w:color="auto"/>
            <w:bottom w:val="none" w:sz="0" w:space="0" w:color="auto"/>
            <w:right w:val="none" w:sz="0" w:space="0" w:color="auto"/>
          </w:divBdr>
          <w:divsChild>
            <w:div w:id="2081823899">
              <w:marLeft w:val="-225"/>
              <w:marRight w:val="-225"/>
              <w:marTop w:val="0"/>
              <w:marBottom w:val="0"/>
              <w:divBdr>
                <w:top w:val="none" w:sz="0" w:space="0" w:color="auto"/>
                <w:left w:val="none" w:sz="0" w:space="0" w:color="auto"/>
                <w:bottom w:val="none" w:sz="0" w:space="0" w:color="auto"/>
                <w:right w:val="none" w:sz="0" w:space="0" w:color="auto"/>
              </w:divBdr>
              <w:divsChild>
                <w:div w:id="2081823982">
                  <w:marLeft w:val="0"/>
                  <w:marRight w:val="0"/>
                  <w:marTop w:val="0"/>
                  <w:marBottom w:val="0"/>
                  <w:divBdr>
                    <w:top w:val="none" w:sz="0" w:space="0" w:color="auto"/>
                    <w:left w:val="none" w:sz="0" w:space="0" w:color="auto"/>
                    <w:bottom w:val="none" w:sz="0" w:space="0" w:color="auto"/>
                    <w:right w:val="none" w:sz="0" w:space="0" w:color="auto"/>
                  </w:divBdr>
                  <w:divsChild>
                    <w:div w:id="2081823888">
                      <w:marLeft w:val="0"/>
                      <w:marRight w:val="0"/>
                      <w:marTop w:val="0"/>
                      <w:marBottom w:val="0"/>
                      <w:divBdr>
                        <w:top w:val="none" w:sz="0" w:space="0" w:color="auto"/>
                        <w:left w:val="none" w:sz="0" w:space="0" w:color="auto"/>
                        <w:bottom w:val="none" w:sz="0" w:space="0" w:color="auto"/>
                        <w:right w:val="none" w:sz="0" w:space="0" w:color="auto"/>
                      </w:divBdr>
                      <w:divsChild>
                        <w:div w:id="2081823956">
                          <w:marLeft w:val="-225"/>
                          <w:marRight w:val="-225"/>
                          <w:marTop w:val="0"/>
                          <w:marBottom w:val="0"/>
                          <w:divBdr>
                            <w:top w:val="none" w:sz="0" w:space="0" w:color="auto"/>
                            <w:left w:val="none" w:sz="0" w:space="0" w:color="auto"/>
                            <w:bottom w:val="none" w:sz="0" w:space="0" w:color="auto"/>
                            <w:right w:val="none" w:sz="0" w:space="0" w:color="auto"/>
                          </w:divBdr>
                          <w:divsChild>
                            <w:div w:id="2081823959">
                              <w:marLeft w:val="0"/>
                              <w:marRight w:val="0"/>
                              <w:marTop w:val="0"/>
                              <w:marBottom w:val="0"/>
                              <w:divBdr>
                                <w:top w:val="none" w:sz="0" w:space="0" w:color="auto"/>
                                <w:left w:val="none" w:sz="0" w:space="0" w:color="auto"/>
                                <w:bottom w:val="none" w:sz="0" w:space="0" w:color="auto"/>
                                <w:right w:val="none" w:sz="0" w:space="0" w:color="auto"/>
                              </w:divBdr>
                              <w:divsChild>
                                <w:div w:id="2081823975">
                                  <w:marLeft w:val="-225"/>
                                  <w:marRight w:val="-225"/>
                                  <w:marTop w:val="0"/>
                                  <w:marBottom w:val="0"/>
                                  <w:divBdr>
                                    <w:top w:val="none" w:sz="0" w:space="0" w:color="auto"/>
                                    <w:left w:val="none" w:sz="0" w:space="0" w:color="auto"/>
                                    <w:bottom w:val="none" w:sz="0" w:space="0" w:color="auto"/>
                                    <w:right w:val="none" w:sz="0" w:space="0" w:color="auto"/>
                                  </w:divBdr>
                                  <w:divsChild>
                                    <w:div w:id="2081823893">
                                      <w:marLeft w:val="0"/>
                                      <w:marRight w:val="0"/>
                                      <w:marTop w:val="0"/>
                                      <w:marBottom w:val="0"/>
                                      <w:divBdr>
                                        <w:top w:val="none" w:sz="0" w:space="0" w:color="auto"/>
                                        <w:left w:val="none" w:sz="0" w:space="0" w:color="auto"/>
                                        <w:bottom w:val="none" w:sz="0" w:space="0" w:color="auto"/>
                                        <w:right w:val="none" w:sz="0" w:space="0" w:color="auto"/>
                                      </w:divBdr>
                                      <w:divsChild>
                                        <w:div w:id="20818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823958">
      <w:marLeft w:val="0"/>
      <w:marRight w:val="0"/>
      <w:marTop w:val="0"/>
      <w:marBottom w:val="0"/>
      <w:divBdr>
        <w:top w:val="none" w:sz="0" w:space="0" w:color="auto"/>
        <w:left w:val="none" w:sz="0" w:space="0" w:color="auto"/>
        <w:bottom w:val="none" w:sz="0" w:space="0" w:color="auto"/>
        <w:right w:val="none" w:sz="0" w:space="0" w:color="auto"/>
      </w:divBdr>
      <w:divsChild>
        <w:div w:id="2081823825">
          <w:marLeft w:val="0"/>
          <w:marRight w:val="0"/>
          <w:marTop w:val="0"/>
          <w:marBottom w:val="0"/>
          <w:divBdr>
            <w:top w:val="none" w:sz="0" w:space="0" w:color="auto"/>
            <w:left w:val="none" w:sz="0" w:space="0" w:color="auto"/>
            <w:bottom w:val="none" w:sz="0" w:space="0" w:color="auto"/>
            <w:right w:val="none" w:sz="0" w:space="0" w:color="auto"/>
          </w:divBdr>
          <w:divsChild>
            <w:div w:id="2081823880">
              <w:marLeft w:val="0"/>
              <w:marRight w:val="0"/>
              <w:marTop w:val="0"/>
              <w:marBottom w:val="0"/>
              <w:divBdr>
                <w:top w:val="none" w:sz="0" w:space="0" w:color="auto"/>
                <w:left w:val="none" w:sz="0" w:space="0" w:color="auto"/>
                <w:bottom w:val="none" w:sz="0" w:space="0" w:color="auto"/>
                <w:right w:val="none" w:sz="0" w:space="0" w:color="auto"/>
              </w:divBdr>
              <w:divsChild>
                <w:div w:id="2081823828">
                  <w:marLeft w:val="0"/>
                  <w:marRight w:val="0"/>
                  <w:marTop w:val="0"/>
                  <w:marBottom w:val="0"/>
                  <w:divBdr>
                    <w:top w:val="none" w:sz="0" w:space="0" w:color="auto"/>
                    <w:left w:val="none" w:sz="0" w:space="0" w:color="auto"/>
                    <w:bottom w:val="none" w:sz="0" w:space="0" w:color="auto"/>
                    <w:right w:val="none" w:sz="0" w:space="0" w:color="auto"/>
                  </w:divBdr>
                  <w:divsChild>
                    <w:div w:id="2081823906">
                      <w:marLeft w:val="0"/>
                      <w:marRight w:val="0"/>
                      <w:marTop w:val="0"/>
                      <w:marBottom w:val="0"/>
                      <w:divBdr>
                        <w:top w:val="none" w:sz="0" w:space="0" w:color="auto"/>
                        <w:left w:val="none" w:sz="0" w:space="0" w:color="auto"/>
                        <w:bottom w:val="none" w:sz="0" w:space="0" w:color="auto"/>
                        <w:right w:val="none" w:sz="0" w:space="0" w:color="auto"/>
                      </w:divBdr>
                      <w:divsChild>
                        <w:div w:id="2081823962">
                          <w:marLeft w:val="0"/>
                          <w:marRight w:val="0"/>
                          <w:marTop w:val="0"/>
                          <w:marBottom w:val="0"/>
                          <w:divBdr>
                            <w:top w:val="none" w:sz="0" w:space="0" w:color="auto"/>
                            <w:left w:val="none" w:sz="0" w:space="0" w:color="auto"/>
                            <w:bottom w:val="none" w:sz="0" w:space="0" w:color="auto"/>
                            <w:right w:val="none" w:sz="0" w:space="0" w:color="auto"/>
                          </w:divBdr>
                          <w:divsChild>
                            <w:div w:id="2081823918">
                              <w:marLeft w:val="0"/>
                              <w:marRight w:val="0"/>
                              <w:marTop w:val="0"/>
                              <w:marBottom w:val="0"/>
                              <w:divBdr>
                                <w:top w:val="none" w:sz="0" w:space="0" w:color="auto"/>
                                <w:left w:val="none" w:sz="0" w:space="0" w:color="auto"/>
                                <w:bottom w:val="none" w:sz="0" w:space="0" w:color="auto"/>
                                <w:right w:val="none" w:sz="0" w:space="0" w:color="auto"/>
                              </w:divBdr>
                              <w:divsChild>
                                <w:div w:id="2081823824">
                                  <w:marLeft w:val="0"/>
                                  <w:marRight w:val="0"/>
                                  <w:marTop w:val="0"/>
                                  <w:marBottom w:val="0"/>
                                  <w:divBdr>
                                    <w:top w:val="none" w:sz="0" w:space="0" w:color="auto"/>
                                    <w:left w:val="none" w:sz="0" w:space="0" w:color="auto"/>
                                    <w:bottom w:val="none" w:sz="0" w:space="0" w:color="auto"/>
                                    <w:right w:val="none" w:sz="0" w:space="0" w:color="auto"/>
                                  </w:divBdr>
                                  <w:divsChild>
                                    <w:div w:id="2081823850">
                                      <w:marLeft w:val="0"/>
                                      <w:marRight w:val="0"/>
                                      <w:marTop w:val="0"/>
                                      <w:marBottom w:val="0"/>
                                      <w:divBdr>
                                        <w:top w:val="none" w:sz="0" w:space="0" w:color="auto"/>
                                        <w:left w:val="none" w:sz="0" w:space="0" w:color="auto"/>
                                        <w:bottom w:val="none" w:sz="0" w:space="0" w:color="auto"/>
                                        <w:right w:val="none" w:sz="0" w:space="0" w:color="auto"/>
                                      </w:divBdr>
                                      <w:divsChild>
                                        <w:div w:id="2081823864">
                                          <w:marLeft w:val="0"/>
                                          <w:marRight w:val="0"/>
                                          <w:marTop w:val="0"/>
                                          <w:marBottom w:val="0"/>
                                          <w:divBdr>
                                            <w:top w:val="none" w:sz="0" w:space="0" w:color="auto"/>
                                            <w:left w:val="none" w:sz="0" w:space="0" w:color="auto"/>
                                            <w:bottom w:val="none" w:sz="0" w:space="0" w:color="auto"/>
                                            <w:right w:val="none" w:sz="0" w:space="0" w:color="auto"/>
                                          </w:divBdr>
                                          <w:divsChild>
                                            <w:div w:id="2081823849">
                                              <w:marLeft w:val="0"/>
                                              <w:marRight w:val="0"/>
                                              <w:marTop w:val="0"/>
                                              <w:marBottom w:val="0"/>
                                              <w:divBdr>
                                                <w:top w:val="none" w:sz="0" w:space="0" w:color="auto"/>
                                                <w:left w:val="none" w:sz="0" w:space="0" w:color="auto"/>
                                                <w:bottom w:val="none" w:sz="0" w:space="0" w:color="auto"/>
                                                <w:right w:val="none" w:sz="0" w:space="0" w:color="auto"/>
                                              </w:divBdr>
                                              <w:divsChild>
                                                <w:div w:id="2081823818">
                                                  <w:marLeft w:val="0"/>
                                                  <w:marRight w:val="0"/>
                                                  <w:marTop w:val="0"/>
                                                  <w:marBottom w:val="0"/>
                                                  <w:divBdr>
                                                    <w:top w:val="none" w:sz="0" w:space="0" w:color="auto"/>
                                                    <w:left w:val="none" w:sz="0" w:space="0" w:color="auto"/>
                                                    <w:bottom w:val="none" w:sz="0" w:space="0" w:color="auto"/>
                                                    <w:right w:val="none" w:sz="0" w:space="0" w:color="auto"/>
                                                  </w:divBdr>
                                                  <w:divsChild>
                                                    <w:div w:id="2081823902">
                                                      <w:marLeft w:val="0"/>
                                                      <w:marRight w:val="0"/>
                                                      <w:marTop w:val="0"/>
                                                      <w:marBottom w:val="0"/>
                                                      <w:divBdr>
                                                        <w:top w:val="none" w:sz="0" w:space="0" w:color="auto"/>
                                                        <w:left w:val="none" w:sz="0" w:space="0" w:color="auto"/>
                                                        <w:bottom w:val="none" w:sz="0" w:space="0" w:color="auto"/>
                                                        <w:right w:val="none" w:sz="0" w:space="0" w:color="auto"/>
                                                      </w:divBdr>
                                                      <w:divsChild>
                                                        <w:div w:id="2081823859">
                                                          <w:marLeft w:val="0"/>
                                                          <w:marRight w:val="0"/>
                                                          <w:marTop w:val="0"/>
                                                          <w:marBottom w:val="0"/>
                                                          <w:divBdr>
                                                            <w:top w:val="none" w:sz="0" w:space="0" w:color="auto"/>
                                                            <w:left w:val="none" w:sz="0" w:space="0" w:color="auto"/>
                                                            <w:bottom w:val="none" w:sz="0" w:space="0" w:color="auto"/>
                                                            <w:right w:val="none" w:sz="0" w:space="0" w:color="auto"/>
                                                          </w:divBdr>
                                                        </w:div>
                                                      </w:divsChild>
                                                    </w:div>
                                                    <w:div w:id="2081823910">
                                                      <w:marLeft w:val="0"/>
                                                      <w:marRight w:val="0"/>
                                                      <w:marTop w:val="0"/>
                                                      <w:marBottom w:val="0"/>
                                                      <w:divBdr>
                                                        <w:top w:val="none" w:sz="0" w:space="0" w:color="auto"/>
                                                        <w:left w:val="none" w:sz="0" w:space="0" w:color="auto"/>
                                                        <w:bottom w:val="none" w:sz="0" w:space="0" w:color="auto"/>
                                                        <w:right w:val="none" w:sz="0" w:space="0" w:color="auto"/>
                                                      </w:divBdr>
                                                      <w:divsChild>
                                                        <w:div w:id="2081823820">
                                                          <w:marLeft w:val="0"/>
                                                          <w:marRight w:val="0"/>
                                                          <w:marTop w:val="0"/>
                                                          <w:marBottom w:val="0"/>
                                                          <w:divBdr>
                                                            <w:top w:val="none" w:sz="0" w:space="0" w:color="auto"/>
                                                            <w:left w:val="none" w:sz="0" w:space="0" w:color="auto"/>
                                                            <w:bottom w:val="none" w:sz="0" w:space="0" w:color="auto"/>
                                                            <w:right w:val="none" w:sz="0" w:space="0" w:color="auto"/>
                                                          </w:divBdr>
                                                          <w:divsChild>
                                                            <w:div w:id="2081823883">
                                                              <w:marLeft w:val="0"/>
                                                              <w:marRight w:val="0"/>
                                                              <w:marTop w:val="0"/>
                                                              <w:marBottom w:val="0"/>
                                                              <w:divBdr>
                                                                <w:top w:val="none" w:sz="0" w:space="0" w:color="auto"/>
                                                                <w:left w:val="none" w:sz="0" w:space="0" w:color="auto"/>
                                                                <w:bottom w:val="none" w:sz="0" w:space="0" w:color="auto"/>
                                                                <w:right w:val="none" w:sz="0" w:space="0" w:color="auto"/>
                                                              </w:divBdr>
                                                              <w:divsChild>
                                                                <w:div w:id="2081823841">
                                                                  <w:marLeft w:val="0"/>
                                                                  <w:marRight w:val="0"/>
                                                                  <w:marTop w:val="0"/>
                                                                  <w:marBottom w:val="0"/>
                                                                  <w:divBdr>
                                                                    <w:top w:val="none" w:sz="0" w:space="0" w:color="auto"/>
                                                                    <w:left w:val="none" w:sz="0" w:space="0" w:color="auto"/>
                                                                    <w:bottom w:val="none" w:sz="0" w:space="0" w:color="auto"/>
                                                                    <w:right w:val="none" w:sz="0" w:space="0" w:color="auto"/>
                                                                  </w:divBdr>
                                                                </w:div>
                                                                <w:div w:id="20818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3905">
                                                          <w:marLeft w:val="0"/>
                                                          <w:marRight w:val="0"/>
                                                          <w:marTop w:val="0"/>
                                                          <w:marBottom w:val="0"/>
                                                          <w:divBdr>
                                                            <w:top w:val="none" w:sz="0" w:space="0" w:color="auto"/>
                                                            <w:left w:val="none" w:sz="0" w:space="0" w:color="auto"/>
                                                            <w:bottom w:val="none" w:sz="0" w:space="0" w:color="auto"/>
                                                            <w:right w:val="none" w:sz="0" w:space="0" w:color="auto"/>
                                                          </w:divBdr>
                                                          <w:divsChild>
                                                            <w:div w:id="2081823822">
                                                              <w:marLeft w:val="0"/>
                                                              <w:marRight w:val="0"/>
                                                              <w:marTop w:val="0"/>
                                                              <w:marBottom w:val="0"/>
                                                              <w:divBdr>
                                                                <w:top w:val="none" w:sz="0" w:space="0" w:color="auto"/>
                                                                <w:left w:val="none" w:sz="0" w:space="0" w:color="auto"/>
                                                                <w:bottom w:val="none" w:sz="0" w:space="0" w:color="auto"/>
                                                                <w:right w:val="none" w:sz="0" w:space="0" w:color="auto"/>
                                                              </w:divBdr>
                                                              <w:divsChild>
                                                                <w:div w:id="2081823856">
                                                                  <w:marLeft w:val="0"/>
                                                                  <w:marRight w:val="0"/>
                                                                  <w:marTop w:val="0"/>
                                                                  <w:marBottom w:val="0"/>
                                                                  <w:divBdr>
                                                                    <w:top w:val="none" w:sz="0" w:space="0" w:color="auto"/>
                                                                    <w:left w:val="none" w:sz="0" w:space="0" w:color="auto"/>
                                                                    <w:bottom w:val="none" w:sz="0" w:space="0" w:color="auto"/>
                                                                    <w:right w:val="none" w:sz="0" w:space="0" w:color="auto"/>
                                                                  </w:divBdr>
                                                                </w:div>
                                                                <w:div w:id="2081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1823974">
      <w:marLeft w:val="0"/>
      <w:marRight w:val="0"/>
      <w:marTop w:val="0"/>
      <w:marBottom w:val="0"/>
      <w:divBdr>
        <w:top w:val="none" w:sz="0" w:space="0" w:color="auto"/>
        <w:left w:val="none" w:sz="0" w:space="0" w:color="auto"/>
        <w:bottom w:val="none" w:sz="0" w:space="0" w:color="auto"/>
        <w:right w:val="none" w:sz="0" w:space="0" w:color="auto"/>
      </w:divBdr>
      <w:divsChild>
        <w:div w:id="2081823967">
          <w:marLeft w:val="0"/>
          <w:marRight w:val="0"/>
          <w:marTop w:val="0"/>
          <w:marBottom w:val="0"/>
          <w:divBdr>
            <w:top w:val="none" w:sz="0" w:space="0" w:color="auto"/>
            <w:left w:val="none" w:sz="0" w:space="0" w:color="auto"/>
            <w:bottom w:val="none" w:sz="0" w:space="0" w:color="auto"/>
            <w:right w:val="none" w:sz="0" w:space="0" w:color="auto"/>
          </w:divBdr>
          <w:divsChild>
            <w:div w:id="2081823979">
              <w:marLeft w:val="-225"/>
              <w:marRight w:val="-225"/>
              <w:marTop w:val="0"/>
              <w:marBottom w:val="0"/>
              <w:divBdr>
                <w:top w:val="none" w:sz="0" w:space="0" w:color="auto"/>
                <w:left w:val="none" w:sz="0" w:space="0" w:color="auto"/>
                <w:bottom w:val="none" w:sz="0" w:space="0" w:color="auto"/>
                <w:right w:val="none" w:sz="0" w:space="0" w:color="auto"/>
              </w:divBdr>
              <w:divsChild>
                <w:div w:id="2081823876">
                  <w:marLeft w:val="0"/>
                  <w:marRight w:val="0"/>
                  <w:marTop w:val="0"/>
                  <w:marBottom w:val="0"/>
                  <w:divBdr>
                    <w:top w:val="none" w:sz="0" w:space="0" w:color="auto"/>
                    <w:left w:val="none" w:sz="0" w:space="0" w:color="auto"/>
                    <w:bottom w:val="none" w:sz="0" w:space="0" w:color="auto"/>
                    <w:right w:val="none" w:sz="0" w:space="0" w:color="auto"/>
                  </w:divBdr>
                  <w:divsChild>
                    <w:div w:id="2081823919">
                      <w:marLeft w:val="0"/>
                      <w:marRight w:val="0"/>
                      <w:marTop w:val="0"/>
                      <w:marBottom w:val="0"/>
                      <w:divBdr>
                        <w:top w:val="none" w:sz="0" w:space="0" w:color="auto"/>
                        <w:left w:val="none" w:sz="0" w:space="0" w:color="auto"/>
                        <w:bottom w:val="none" w:sz="0" w:space="0" w:color="auto"/>
                        <w:right w:val="none" w:sz="0" w:space="0" w:color="auto"/>
                      </w:divBdr>
                      <w:divsChild>
                        <w:div w:id="2081823964">
                          <w:marLeft w:val="-225"/>
                          <w:marRight w:val="-225"/>
                          <w:marTop w:val="0"/>
                          <w:marBottom w:val="0"/>
                          <w:divBdr>
                            <w:top w:val="none" w:sz="0" w:space="0" w:color="auto"/>
                            <w:left w:val="none" w:sz="0" w:space="0" w:color="auto"/>
                            <w:bottom w:val="none" w:sz="0" w:space="0" w:color="auto"/>
                            <w:right w:val="none" w:sz="0" w:space="0" w:color="auto"/>
                          </w:divBdr>
                          <w:divsChild>
                            <w:div w:id="2081823836">
                              <w:marLeft w:val="0"/>
                              <w:marRight w:val="0"/>
                              <w:marTop w:val="0"/>
                              <w:marBottom w:val="0"/>
                              <w:divBdr>
                                <w:top w:val="none" w:sz="0" w:space="0" w:color="auto"/>
                                <w:left w:val="none" w:sz="0" w:space="0" w:color="auto"/>
                                <w:bottom w:val="none" w:sz="0" w:space="0" w:color="auto"/>
                                <w:right w:val="none" w:sz="0" w:space="0" w:color="auto"/>
                              </w:divBdr>
                              <w:divsChild>
                                <w:div w:id="2081823963">
                                  <w:marLeft w:val="-225"/>
                                  <w:marRight w:val="-225"/>
                                  <w:marTop w:val="0"/>
                                  <w:marBottom w:val="0"/>
                                  <w:divBdr>
                                    <w:top w:val="none" w:sz="0" w:space="0" w:color="auto"/>
                                    <w:left w:val="none" w:sz="0" w:space="0" w:color="auto"/>
                                    <w:bottom w:val="none" w:sz="0" w:space="0" w:color="auto"/>
                                    <w:right w:val="none" w:sz="0" w:space="0" w:color="auto"/>
                                  </w:divBdr>
                                  <w:divsChild>
                                    <w:div w:id="2081823870">
                                      <w:marLeft w:val="0"/>
                                      <w:marRight w:val="0"/>
                                      <w:marTop w:val="0"/>
                                      <w:marBottom w:val="0"/>
                                      <w:divBdr>
                                        <w:top w:val="none" w:sz="0" w:space="0" w:color="auto"/>
                                        <w:left w:val="none" w:sz="0" w:space="0" w:color="auto"/>
                                        <w:bottom w:val="none" w:sz="0" w:space="0" w:color="auto"/>
                                        <w:right w:val="none" w:sz="0" w:space="0" w:color="auto"/>
                                      </w:divBdr>
                                      <w:divsChild>
                                        <w:div w:id="208182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823985">
      <w:marLeft w:val="0"/>
      <w:marRight w:val="0"/>
      <w:marTop w:val="0"/>
      <w:marBottom w:val="0"/>
      <w:divBdr>
        <w:top w:val="none" w:sz="0" w:space="0" w:color="auto"/>
        <w:left w:val="none" w:sz="0" w:space="0" w:color="auto"/>
        <w:bottom w:val="none" w:sz="0" w:space="0" w:color="auto"/>
        <w:right w:val="none" w:sz="0" w:space="0" w:color="auto"/>
      </w:divBdr>
      <w:divsChild>
        <w:div w:id="2081823932">
          <w:marLeft w:val="0"/>
          <w:marRight w:val="1"/>
          <w:marTop w:val="0"/>
          <w:marBottom w:val="0"/>
          <w:divBdr>
            <w:top w:val="none" w:sz="0" w:space="0" w:color="auto"/>
            <w:left w:val="none" w:sz="0" w:space="0" w:color="auto"/>
            <w:bottom w:val="none" w:sz="0" w:space="0" w:color="auto"/>
            <w:right w:val="none" w:sz="0" w:space="0" w:color="auto"/>
          </w:divBdr>
          <w:divsChild>
            <w:div w:id="2081823865">
              <w:marLeft w:val="0"/>
              <w:marRight w:val="0"/>
              <w:marTop w:val="0"/>
              <w:marBottom w:val="0"/>
              <w:divBdr>
                <w:top w:val="none" w:sz="0" w:space="0" w:color="auto"/>
                <w:left w:val="none" w:sz="0" w:space="0" w:color="auto"/>
                <w:bottom w:val="none" w:sz="0" w:space="0" w:color="auto"/>
                <w:right w:val="none" w:sz="0" w:space="0" w:color="auto"/>
              </w:divBdr>
              <w:divsChild>
                <w:div w:id="2081823920">
                  <w:marLeft w:val="0"/>
                  <w:marRight w:val="0"/>
                  <w:marTop w:val="0"/>
                  <w:marBottom w:val="0"/>
                  <w:divBdr>
                    <w:top w:val="none" w:sz="0" w:space="0" w:color="auto"/>
                    <w:left w:val="none" w:sz="0" w:space="0" w:color="auto"/>
                    <w:bottom w:val="none" w:sz="0" w:space="0" w:color="auto"/>
                    <w:right w:val="none" w:sz="0" w:space="0" w:color="auto"/>
                  </w:divBdr>
                  <w:divsChild>
                    <w:div w:id="2081823923">
                      <w:marLeft w:val="0"/>
                      <w:marRight w:val="0"/>
                      <w:marTop w:val="0"/>
                      <w:marBottom w:val="0"/>
                      <w:divBdr>
                        <w:top w:val="none" w:sz="0" w:space="0" w:color="auto"/>
                        <w:left w:val="none" w:sz="0" w:space="0" w:color="auto"/>
                        <w:bottom w:val="none" w:sz="0" w:space="0" w:color="auto"/>
                        <w:right w:val="none" w:sz="0" w:space="0" w:color="auto"/>
                      </w:divBdr>
                      <w:divsChild>
                        <w:div w:id="2081823981">
                          <w:marLeft w:val="312"/>
                          <w:marRight w:val="312"/>
                          <w:marTop w:val="0"/>
                          <w:marBottom w:val="0"/>
                          <w:divBdr>
                            <w:top w:val="none" w:sz="0" w:space="0" w:color="auto"/>
                            <w:left w:val="none" w:sz="0" w:space="0" w:color="auto"/>
                            <w:bottom w:val="none" w:sz="0" w:space="0" w:color="auto"/>
                            <w:right w:val="none" w:sz="0" w:space="0" w:color="auto"/>
                          </w:divBdr>
                          <w:divsChild>
                            <w:div w:id="2081823855">
                              <w:marLeft w:val="0"/>
                              <w:marRight w:val="0"/>
                              <w:marTop w:val="0"/>
                              <w:marBottom w:val="0"/>
                              <w:divBdr>
                                <w:top w:val="none" w:sz="0" w:space="0" w:color="auto"/>
                                <w:left w:val="none" w:sz="0" w:space="0" w:color="auto"/>
                                <w:bottom w:val="none" w:sz="0" w:space="0" w:color="auto"/>
                                <w:right w:val="none" w:sz="0" w:space="0" w:color="auto"/>
                              </w:divBdr>
                              <w:divsChild>
                                <w:div w:id="2081823838">
                                  <w:marLeft w:val="0"/>
                                  <w:marRight w:val="0"/>
                                  <w:marTop w:val="0"/>
                                  <w:marBottom w:val="0"/>
                                  <w:divBdr>
                                    <w:top w:val="none" w:sz="0" w:space="0" w:color="auto"/>
                                    <w:left w:val="none" w:sz="0" w:space="0" w:color="auto"/>
                                    <w:bottom w:val="none" w:sz="0" w:space="0" w:color="auto"/>
                                    <w:right w:val="none" w:sz="0" w:space="0" w:color="auto"/>
                                  </w:divBdr>
                                  <w:divsChild>
                                    <w:div w:id="2081823970">
                                      <w:marLeft w:val="0"/>
                                      <w:marRight w:val="0"/>
                                      <w:marTop w:val="0"/>
                                      <w:marBottom w:val="0"/>
                                      <w:divBdr>
                                        <w:top w:val="none" w:sz="0" w:space="0" w:color="auto"/>
                                        <w:left w:val="none" w:sz="0" w:space="0" w:color="auto"/>
                                        <w:bottom w:val="none" w:sz="0" w:space="0" w:color="auto"/>
                                        <w:right w:val="none" w:sz="0" w:space="0" w:color="auto"/>
                                      </w:divBdr>
                                      <w:divsChild>
                                        <w:div w:id="2081823938">
                                          <w:marLeft w:val="0"/>
                                          <w:marRight w:val="0"/>
                                          <w:marTop w:val="0"/>
                                          <w:marBottom w:val="0"/>
                                          <w:divBdr>
                                            <w:top w:val="none" w:sz="0" w:space="0" w:color="auto"/>
                                            <w:left w:val="none" w:sz="0" w:space="0" w:color="auto"/>
                                            <w:bottom w:val="none" w:sz="0" w:space="0" w:color="auto"/>
                                            <w:right w:val="none" w:sz="0" w:space="0" w:color="auto"/>
                                          </w:divBdr>
                                          <w:divsChild>
                                            <w:div w:id="2081823928">
                                              <w:marLeft w:val="0"/>
                                              <w:marRight w:val="0"/>
                                              <w:marTop w:val="0"/>
                                              <w:marBottom w:val="0"/>
                                              <w:divBdr>
                                                <w:top w:val="none" w:sz="0" w:space="0" w:color="auto"/>
                                                <w:left w:val="none" w:sz="0" w:space="0" w:color="auto"/>
                                                <w:bottom w:val="none" w:sz="0" w:space="0" w:color="auto"/>
                                                <w:right w:val="none" w:sz="0" w:space="0" w:color="auto"/>
                                              </w:divBdr>
                                            </w:div>
                                            <w:div w:id="2081823953">
                                              <w:marLeft w:val="0"/>
                                              <w:marRight w:val="0"/>
                                              <w:marTop w:val="0"/>
                                              <w:marBottom w:val="0"/>
                                              <w:divBdr>
                                                <w:top w:val="none" w:sz="0" w:space="0" w:color="auto"/>
                                                <w:left w:val="none" w:sz="0" w:space="0" w:color="auto"/>
                                                <w:bottom w:val="none" w:sz="0" w:space="0" w:color="auto"/>
                                                <w:right w:val="none" w:sz="0" w:space="0" w:color="auto"/>
                                              </w:divBdr>
                                              <w:divsChild>
                                                <w:div w:id="2081823934">
                                                  <w:marLeft w:val="0"/>
                                                  <w:marRight w:val="0"/>
                                                  <w:marTop w:val="0"/>
                                                  <w:marBottom w:val="0"/>
                                                  <w:divBdr>
                                                    <w:top w:val="none" w:sz="0" w:space="0" w:color="auto"/>
                                                    <w:left w:val="none" w:sz="0" w:space="0" w:color="auto"/>
                                                    <w:bottom w:val="none" w:sz="0" w:space="0" w:color="auto"/>
                                                    <w:right w:val="none" w:sz="0" w:space="0" w:color="auto"/>
                                                  </w:divBdr>
                                                  <w:divsChild>
                                                    <w:div w:id="2081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8239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cbi.nlm.nih.gov/pubmed/26081133" TargetMode="External"/><Relationship Id="rId18" Type="http://schemas.openxmlformats.org/officeDocument/2006/relationships/hyperlink" Target="https://www.ncbi.nlm.nih.gov/pubmed/18082295" TargetMode="External"/><Relationship Id="rId26" Type="http://schemas.openxmlformats.org/officeDocument/2006/relationships/hyperlink" Target="https://www.ncbi.nlm.nih.gov/pubmed/?term=Pollard%20AJ%5BAuthor%5D&amp;cauthor=true&amp;cauthor_uid=29576304" TargetMode="External"/><Relationship Id="rId3" Type="http://schemas.openxmlformats.org/officeDocument/2006/relationships/settings" Target="settings.xml"/><Relationship Id="rId21" Type="http://schemas.openxmlformats.org/officeDocument/2006/relationships/hyperlink" Target="https://www.ncbi.nlm.nih.gov/pubmed/?term=Mesaros%20N%5BAuthor%5D&amp;cauthor=true&amp;cauthor_uid=29576304"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ncbi.nlm.nih.gov/pubmed/?term=Tsoi%20KK%5BAuthor%5D&amp;cauthor=true&amp;cauthor_uid=26081133" TargetMode="External"/><Relationship Id="rId17" Type="http://schemas.openxmlformats.org/officeDocument/2006/relationships/hyperlink" Target="https://www.ncbi.nlm.nih.gov/pubmed/?term=Restrepo%20AM%5BAuthor%5D&amp;cauthor=true&amp;cauthor_uid=18082295" TargetMode="External"/><Relationship Id="rId25" Type="http://schemas.openxmlformats.org/officeDocument/2006/relationships/hyperlink" Target="https://www.ncbi.nlm.nih.gov/pubmed/?term=Snape%20MD%5BAuthor%5D&amp;cauthor=true&amp;cauthor_uid=29576304"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cbi.nlm.nih.gov/pubmed/?term=Schneider%20M%5BAuthor%5D&amp;cauthor=true&amp;cauthor_uid=18082295" TargetMode="External"/><Relationship Id="rId20" Type="http://schemas.openxmlformats.org/officeDocument/2006/relationships/hyperlink" Target="https://www.ncbi.nlm.nih.gov/pubmed/?term=Kuriyakose%20S%5BAuthor%5D&amp;cauthor=true&amp;cauthor_uid=29576304" TargetMode="External"/><Relationship Id="rId29" Type="http://schemas.openxmlformats.org/officeDocument/2006/relationships/hyperlink" Target="https://www.ncbi.nlm.nih.gov/pubmed/?term=Yadav%20S%5BAuthor%5D&amp;cauthor=true&amp;cauthor_uid=147234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Hirai%20HW%5BAuthor%5D&amp;cauthor=true&amp;cauthor_uid=26081133" TargetMode="External"/><Relationship Id="rId24" Type="http://schemas.openxmlformats.org/officeDocument/2006/relationships/hyperlink" Target="https://www.ncbi.nlm.nih.gov/pubmed/?term=Faust%20SN%5BAuthor%5D&amp;cauthor=true&amp;cauthor_uid=29576304" TargetMode="External"/><Relationship Id="rId32" Type="http://schemas.openxmlformats.org/officeDocument/2006/relationships/hyperlink" Target="https://www.ncbi.nlm.nih.gov/pubmed/14723482" TargetMode="External"/><Relationship Id="rId5" Type="http://schemas.openxmlformats.org/officeDocument/2006/relationships/footnotes" Target="footnotes.xml"/><Relationship Id="rId15" Type="http://schemas.openxmlformats.org/officeDocument/2006/relationships/hyperlink" Target="https://www.ncbi.nlm.nih.gov/pubmed/?term=Kraemer%20S%5BAuthor%5D&amp;cauthor=true&amp;cauthor_uid=18082295" TargetMode="External"/><Relationship Id="rId23" Type="http://schemas.openxmlformats.org/officeDocument/2006/relationships/hyperlink" Target="https://www.ncbi.nlm.nih.gov/pubmed/?term=Tomlinson%20R%5BAuthor%5D&amp;cauthor=true&amp;cauthor_uid=29576304" TargetMode="External"/><Relationship Id="rId28" Type="http://schemas.openxmlformats.org/officeDocument/2006/relationships/hyperlink" Target="https://www.ncbi.nlm.nih.gov/pubmed/29576304" TargetMode="External"/><Relationship Id="rId36" Type="http://schemas.openxmlformats.org/officeDocument/2006/relationships/theme" Target="theme/theme1.xml"/><Relationship Id="rId10" Type="http://schemas.openxmlformats.org/officeDocument/2006/relationships/hyperlink" Target="https://www.ncbi.nlm.nih.gov/pubmed/?term=Leung%20JH%5BAuthor%5D&amp;cauthor=true&amp;cauthor_uid=26081133" TargetMode="External"/><Relationship Id="rId19" Type="http://schemas.openxmlformats.org/officeDocument/2006/relationships/hyperlink" Target="https://www.ncbi.nlm.nih.gov/pubmed/?term=Marlow%20R%5BAuthor%5D&amp;cauthor=true&amp;cauthor_uid=29576304" TargetMode="External"/><Relationship Id="rId31" Type="http://schemas.openxmlformats.org/officeDocument/2006/relationships/hyperlink" Target="https://www.ncbi.nlm.nih.gov/pubmed/?term=Chakarvarti%20A%5BAuthor%5D&amp;cauthor=true&amp;cauthor_uid=1472348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cbi.nlm.nih.gov/pubmed/?term=Low%20N%5BAuthor%5D&amp;cauthor=true&amp;cauthor_uid=18082295" TargetMode="External"/><Relationship Id="rId22" Type="http://schemas.openxmlformats.org/officeDocument/2006/relationships/hyperlink" Target="https://www.ncbi.nlm.nih.gov/pubmed/?term=Han%20HH%5BAuthor%5D&amp;cauthor=true&amp;cauthor_uid=29576304" TargetMode="External"/><Relationship Id="rId27" Type="http://schemas.openxmlformats.org/officeDocument/2006/relationships/hyperlink" Target="https://www.ncbi.nlm.nih.gov/pubmed/?term=Finn%20A%5BAuthor%5D&amp;cauthor=true&amp;cauthor_uid=29576304" TargetMode="External"/><Relationship Id="rId30" Type="http://schemas.openxmlformats.org/officeDocument/2006/relationships/hyperlink" Target="https://www.ncbi.nlm.nih.gov/pubmed/?term=Thukral%20R%5BAuthor%5D&amp;cauthor=true&amp;cauthor_uid=14723482"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3441</Words>
  <Characters>19619</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Immune Response In Children Vaccinated Against Measles, Mumps &amp; ‎Rubella: A Meta-Analysis Of Egyptian Studies In The Last Ten Years</dc:title>
  <dc:subject/>
  <dc:creator>ahmed a</dc:creator>
  <cp:keywords/>
  <dc:description/>
  <cp:lastModifiedBy>mdht</cp:lastModifiedBy>
  <cp:revision>2</cp:revision>
  <cp:lastPrinted>2019-06-10T01:57:00Z</cp:lastPrinted>
  <dcterms:created xsi:type="dcterms:W3CDTF">2019-07-02T08:47:00Z</dcterms:created>
  <dcterms:modified xsi:type="dcterms:W3CDTF">2019-07-02T08:47:00Z</dcterms:modified>
</cp:coreProperties>
</file>