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6E8" w:rsidRDefault="00D276E8" w:rsidP="00F311E9">
      <w:pPr>
        <w:jc w:val="center"/>
        <w:rPr>
          <w:b/>
          <w:bCs/>
          <w:sz w:val="32"/>
        </w:rPr>
      </w:pPr>
      <w:r w:rsidRPr="000B76AA">
        <w:rPr>
          <w:b/>
          <w:bCs/>
          <w:sz w:val="32"/>
        </w:rPr>
        <w:t>Some trace elements and oxidative status in children with  Down syndrome and the effect of early intervention program.</w:t>
      </w:r>
    </w:p>
    <w:p w:rsidR="00D276E8" w:rsidRPr="000B76AA" w:rsidRDefault="00D276E8" w:rsidP="00F311E9">
      <w:pPr>
        <w:jc w:val="center"/>
      </w:pPr>
      <w:r w:rsidRPr="000B76AA">
        <w:t xml:space="preserve">Al okali A*, </w:t>
      </w:r>
      <w:r w:rsidRPr="000B76AA">
        <w:rPr>
          <w:b/>
          <w:bCs/>
        </w:rPr>
        <w:t>Amnaina A</w:t>
      </w:r>
      <w:r w:rsidRPr="000B76AA">
        <w:t>** and El Shourbagy O***</w:t>
      </w:r>
    </w:p>
    <w:p w:rsidR="00D276E8" w:rsidRDefault="00D276E8" w:rsidP="00F311E9">
      <w:pPr>
        <w:jc w:val="center"/>
      </w:pPr>
      <w:r w:rsidRPr="000B76AA">
        <w:t>*Neuro-psychriatric, ** Pediatric and *** Community Deprtments, Faculty of Medicine (Derna), Omar Amukhtar University.</w:t>
      </w:r>
      <w:r>
        <w:t>Libya.</w:t>
      </w:r>
    </w:p>
    <w:p w:rsidR="00D276E8" w:rsidRPr="00251078" w:rsidRDefault="00D276E8" w:rsidP="00F311E9">
      <w:pPr>
        <w:jc w:val="center"/>
        <w:rPr>
          <w:b/>
          <w:bCs/>
          <w:szCs w:val="28"/>
        </w:rPr>
      </w:pPr>
      <w:r w:rsidRPr="00251078">
        <w:rPr>
          <w:b/>
          <w:bCs/>
          <w:szCs w:val="28"/>
        </w:rPr>
        <w:t>Abstract:</w:t>
      </w:r>
    </w:p>
    <w:p w:rsidR="00D276E8" w:rsidRDefault="00D276E8" w:rsidP="00F311E9">
      <w:pPr>
        <w:jc w:val="lowKashida"/>
        <w:rPr>
          <w:szCs w:val="28"/>
        </w:rPr>
      </w:pPr>
      <w:r w:rsidRPr="000D3F7D">
        <w:rPr>
          <w:b/>
          <w:bCs/>
          <w:szCs w:val="28"/>
        </w:rPr>
        <w:t>Objectives:</w:t>
      </w:r>
      <w:r>
        <w:rPr>
          <w:szCs w:val="28"/>
        </w:rPr>
        <w:t xml:space="preserve"> </w:t>
      </w:r>
      <w:r w:rsidRPr="000D3F7D">
        <w:rPr>
          <w:szCs w:val="28"/>
        </w:rPr>
        <w:t xml:space="preserve">To measure </w:t>
      </w:r>
      <w:r>
        <w:rPr>
          <w:szCs w:val="28"/>
        </w:rPr>
        <w:t>some plasma</w:t>
      </w:r>
      <w:r w:rsidRPr="00251078">
        <w:rPr>
          <w:szCs w:val="28"/>
        </w:rPr>
        <w:t xml:space="preserve"> trace elements, oxidant and antioxidant enzymes</w:t>
      </w:r>
      <w:r>
        <w:rPr>
          <w:szCs w:val="28"/>
        </w:rPr>
        <w:t xml:space="preserve"> </w:t>
      </w:r>
      <w:r w:rsidRPr="000D3F7D">
        <w:rPr>
          <w:szCs w:val="28"/>
        </w:rPr>
        <w:t>and to  compare the degrees of response to early intervention program  among the intellectually disabled children due to genetic etiology (Down Syndrome).</w:t>
      </w:r>
    </w:p>
    <w:p w:rsidR="00D276E8" w:rsidRDefault="00D276E8" w:rsidP="00F311E9">
      <w:pPr>
        <w:jc w:val="lowKashida"/>
        <w:rPr>
          <w:szCs w:val="28"/>
        </w:rPr>
      </w:pPr>
      <w:r w:rsidRPr="002E7388">
        <w:rPr>
          <w:b/>
          <w:bCs/>
          <w:szCs w:val="28"/>
        </w:rPr>
        <w:t>Methodology:</w:t>
      </w:r>
      <w:r w:rsidRPr="002E7388">
        <w:rPr>
          <w:szCs w:val="28"/>
        </w:rPr>
        <w:t xml:space="preserve"> This case control study included 60 children (30 cases with Down syndrome from outpatient clinics and care center for children with </w:t>
      </w:r>
      <w:r>
        <w:rPr>
          <w:szCs w:val="28"/>
        </w:rPr>
        <w:t>e</w:t>
      </w:r>
      <w:r w:rsidRPr="002E7388">
        <w:rPr>
          <w:szCs w:val="28"/>
        </w:rPr>
        <w:t xml:space="preserve">special needs, Derna)  and 30 controls matched for age and sex, from January to December 2007. All cases were subjected to measuring </w:t>
      </w:r>
      <w:r>
        <w:rPr>
          <w:szCs w:val="28"/>
        </w:rPr>
        <w:t>plasma</w:t>
      </w:r>
      <w:r w:rsidRPr="002E7388">
        <w:rPr>
          <w:szCs w:val="28"/>
        </w:rPr>
        <w:t xml:space="preserve"> selenium, copper, superoxide dismutase</w:t>
      </w:r>
      <w:r>
        <w:rPr>
          <w:szCs w:val="28"/>
        </w:rPr>
        <w:t xml:space="preserve"> (SOD)</w:t>
      </w:r>
      <w:r w:rsidRPr="002E7388">
        <w:rPr>
          <w:szCs w:val="28"/>
        </w:rPr>
        <w:t>, glutathione peroxidase, evaluation of all the developmental fields (infant-stimulation, cognition, motor, social maturation, and language), a comprehensive program for early intervention using Portage Developmental Charts</w:t>
      </w:r>
      <w:r>
        <w:rPr>
          <w:szCs w:val="28"/>
        </w:rPr>
        <w:t>.</w:t>
      </w:r>
    </w:p>
    <w:p w:rsidR="00D276E8" w:rsidRDefault="00D276E8" w:rsidP="00F311E9">
      <w:pPr>
        <w:jc w:val="lowKashida"/>
        <w:rPr>
          <w:szCs w:val="28"/>
        </w:rPr>
      </w:pPr>
      <w:r w:rsidRPr="00C70EAB">
        <w:rPr>
          <w:b/>
          <w:bCs/>
          <w:szCs w:val="28"/>
        </w:rPr>
        <w:t>Results:</w:t>
      </w:r>
      <w:r>
        <w:rPr>
          <w:szCs w:val="28"/>
        </w:rPr>
        <w:t xml:space="preserve"> T</w:t>
      </w:r>
      <w:r w:rsidRPr="000A190C">
        <w:rPr>
          <w:szCs w:val="28"/>
        </w:rPr>
        <w:t>he mean values of plasma copper, erythrocyte SOD and blood glutathione peroxidase were significantly higher in cases with Down Syndrome than the control</w:t>
      </w:r>
      <w:r>
        <w:rPr>
          <w:szCs w:val="28"/>
        </w:rPr>
        <w:t>s</w:t>
      </w:r>
      <w:r w:rsidRPr="000A190C">
        <w:rPr>
          <w:szCs w:val="28"/>
        </w:rPr>
        <w:t xml:space="preserve"> (1.9</w:t>
      </w:r>
      <w:r w:rsidRPr="000A190C">
        <w:rPr>
          <w:szCs w:val="28"/>
          <w:u w:val="single"/>
        </w:rPr>
        <w:t>+</w:t>
      </w:r>
      <w:r w:rsidRPr="000A190C">
        <w:rPr>
          <w:szCs w:val="28"/>
        </w:rPr>
        <w:t>0.2, 1.6</w:t>
      </w:r>
      <w:r w:rsidRPr="000A190C">
        <w:rPr>
          <w:szCs w:val="28"/>
          <w:u w:val="single"/>
        </w:rPr>
        <w:t>+</w:t>
      </w:r>
      <w:r w:rsidRPr="000A190C">
        <w:rPr>
          <w:szCs w:val="28"/>
        </w:rPr>
        <w:t>0.2 mg/L, 407</w:t>
      </w:r>
      <w:r w:rsidRPr="000A190C">
        <w:rPr>
          <w:szCs w:val="28"/>
          <w:u w:val="single"/>
        </w:rPr>
        <w:t>+</w:t>
      </w:r>
      <w:r w:rsidRPr="000A190C">
        <w:rPr>
          <w:szCs w:val="28"/>
        </w:rPr>
        <w:t>155, 133</w:t>
      </w:r>
      <w:r w:rsidRPr="000A190C">
        <w:rPr>
          <w:szCs w:val="28"/>
          <w:u w:val="single"/>
        </w:rPr>
        <w:t>+</w:t>
      </w:r>
      <w:r w:rsidRPr="000A190C">
        <w:rPr>
          <w:szCs w:val="28"/>
        </w:rPr>
        <w:t>54 U/L, 13457+2175, 6671</w:t>
      </w:r>
      <w:r w:rsidRPr="000A190C">
        <w:rPr>
          <w:szCs w:val="28"/>
          <w:u w:val="single"/>
        </w:rPr>
        <w:t>+</w:t>
      </w:r>
      <w:r w:rsidRPr="000A190C">
        <w:rPr>
          <w:szCs w:val="28"/>
        </w:rPr>
        <w:t>2105 U/L,  respectively</w:t>
      </w:r>
      <w:r>
        <w:rPr>
          <w:szCs w:val="28"/>
        </w:rPr>
        <w:t>, while</w:t>
      </w:r>
      <w:r w:rsidRPr="000A190C">
        <w:rPr>
          <w:szCs w:val="28"/>
        </w:rPr>
        <w:t xml:space="preserve"> blood selenium was significantly lower in Down Syndrome than control</w:t>
      </w:r>
      <w:r>
        <w:rPr>
          <w:szCs w:val="28"/>
        </w:rPr>
        <w:t>s</w:t>
      </w:r>
      <w:r w:rsidRPr="000A190C">
        <w:rPr>
          <w:szCs w:val="28"/>
        </w:rPr>
        <w:t xml:space="preserve"> (14.3</w:t>
      </w:r>
      <w:r w:rsidRPr="000A190C">
        <w:rPr>
          <w:szCs w:val="28"/>
          <w:u w:val="single"/>
        </w:rPr>
        <w:t>+</w:t>
      </w:r>
      <w:r w:rsidRPr="000A190C">
        <w:rPr>
          <w:szCs w:val="28"/>
        </w:rPr>
        <w:t>0.9, 19.7</w:t>
      </w:r>
      <w:r w:rsidRPr="000A190C">
        <w:rPr>
          <w:szCs w:val="28"/>
          <w:u w:val="single"/>
        </w:rPr>
        <w:t>+</w:t>
      </w:r>
      <w:r w:rsidRPr="000A190C">
        <w:rPr>
          <w:szCs w:val="28"/>
        </w:rPr>
        <w:t>1.3 ug/L,  respectively)(P&lt;0.05).</w:t>
      </w:r>
    </w:p>
    <w:p w:rsidR="00D276E8" w:rsidRDefault="00D276E8" w:rsidP="00F311E9">
      <w:pPr>
        <w:jc w:val="lowKashida"/>
        <w:rPr>
          <w:szCs w:val="28"/>
        </w:rPr>
      </w:pPr>
      <w:r>
        <w:rPr>
          <w:szCs w:val="28"/>
        </w:rPr>
        <w:t>T</w:t>
      </w:r>
      <w:r w:rsidRPr="003A47F7">
        <w:rPr>
          <w:szCs w:val="28"/>
        </w:rPr>
        <w:t xml:space="preserve">he mean value of </w:t>
      </w:r>
      <w:r w:rsidRPr="003A47F7">
        <w:rPr>
          <w:i/>
          <w:iCs/>
          <w:szCs w:val="28"/>
        </w:rPr>
        <w:t>social, self-help, cognition and motor</w:t>
      </w:r>
      <w:r w:rsidRPr="003A47F7">
        <w:rPr>
          <w:szCs w:val="28"/>
        </w:rPr>
        <w:t xml:space="preserve"> developmental fields in Down Syndrome were significantly improved after the intervention program than before ((77.3</w:t>
      </w:r>
      <w:r w:rsidRPr="003A47F7">
        <w:rPr>
          <w:szCs w:val="28"/>
          <w:u w:val="single"/>
        </w:rPr>
        <w:t>+</w:t>
      </w:r>
      <w:r w:rsidRPr="003A47F7">
        <w:rPr>
          <w:szCs w:val="28"/>
        </w:rPr>
        <w:t>13, 78.1</w:t>
      </w:r>
      <w:r w:rsidRPr="003A47F7">
        <w:rPr>
          <w:szCs w:val="28"/>
          <w:u w:val="single"/>
        </w:rPr>
        <w:t>+</w:t>
      </w:r>
      <w:r w:rsidRPr="003A47F7">
        <w:rPr>
          <w:szCs w:val="28"/>
        </w:rPr>
        <w:t>15, 61.2</w:t>
      </w:r>
      <w:r w:rsidRPr="003A47F7">
        <w:rPr>
          <w:szCs w:val="28"/>
          <w:u w:val="single"/>
        </w:rPr>
        <w:t>+</w:t>
      </w:r>
      <w:r w:rsidRPr="003A47F7">
        <w:rPr>
          <w:szCs w:val="28"/>
        </w:rPr>
        <w:t>21, 66.8</w:t>
      </w:r>
      <w:r w:rsidRPr="003A47F7">
        <w:rPr>
          <w:szCs w:val="28"/>
          <w:u w:val="single"/>
        </w:rPr>
        <w:t>+</w:t>
      </w:r>
      <w:r w:rsidRPr="003A47F7">
        <w:rPr>
          <w:szCs w:val="28"/>
        </w:rPr>
        <w:t>17, 66.3</w:t>
      </w:r>
      <w:r w:rsidRPr="003A47F7">
        <w:rPr>
          <w:szCs w:val="28"/>
          <w:u w:val="single"/>
        </w:rPr>
        <w:t>+</w:t>
      </w:r>
      <w:r w:rsidRPr="003A47F7">
        <w:rPr>
          <w:szCs w:val="28"/>
        </w:rPr>
        <w:t>14, 73.5</w:t>
      </w:r>
      <w:r w:rsidRPr="003A47F7">
        <w:rPr>
          <w:szCs w:val="28"/>
          <w:u w:val="single"/>
        </w:rPr>
        <w:t>+</w:t>
      </w:r>
      <w:r w:rsidRPr="003A47F7">
        <w:rPr>
          <w:szCs w:val="28"/>
        </w:rPr>
        <w:t>20, 44</w:t>
      </w:r>
      <w:r w:rsidRPr="003A47F7">
        <w:rPr>
          <w:szCs w:val="28"/>
          <w:u w:val="single"/>
        </w:rPr>
        <w:t>+</w:t>
      </w:r>
      <w:r w:rsidRPr="003A47F7">
        <w:rPr>
          <w:szCs w:val="28"/>
        </w:rPr>
        <w:t>19, 52.6</w:t>
      </w:r>
      <w:r w:rsidRPr="003A47F7">
        <w:rPr>
          <w:szCs w:val="28"/>
          <w:u w:val="single"/>
        </w:rPr>
        <w:t>+</w:t>
      </w:r>
      <w:r w:rsidRPr="003A47F7">
        <w:rPr>
          <w:szCs w:val="28"/>
        </w:rPr>
        <w:t>22, respectively, P&lt;0.05).</w:t>
      </w:r>
    </w:p>
    <w:p w:rsidR="00D276E8" w:rsidRDefault="00D276E8" w:rsidP="00F311E9">
      <w:pPr>
        <w:jc w:val="lowKashida"/>
        <w:rPr>
          <w:szCs w:val="28"/>
        </w:rPr>
      </w:pPr>
      <w:r w:rsidRPr="00E45D76">
        <w:rPr>
          <w:b/>
          <w:bCs/>
          <w:szCs w:val="28"/>
        </w:rPr>
        <w:t>Conclusion:</w:t>
      </w:r>
      <w:r>
        <w:rPr>
          <w:szCs w:val="28"/>
        </w:rPr>
        <w:t xml:space="preserve"> I</w:t>
      </w:r>
      <w:r w:rsidRPr="00E45D76">
        <w:rPr>
          <w:szCs w:val="28"/>
        </w:rPr>
        <w:t>mplementation of early comprehensive intervention programs is mandatory for the children who suffer from problems relate</w:t>
      </w:r>
      <w:r>
        <w:rPr>
          <w:szCs w:val="28"/>
        </w:rPr>
        <w:t>d</w:t>
      </w:r>
      <w:r w:rsidRPr="00E45D76">
        <w:rPr>
          <w:szCs w:val="28"/>
        </w:rPr>
        <w:t xml:space="preserve"> to developmental fields and </w:t>
      </w:r>
      <w:r>
        <w:rPr>
          <w:szCs w:val="28"/>
        </w:rPr>
        <w:t>d</w:t>
      </w:r>
      <w:r w:rsidRPr="00E45D76">
        <w:rPr>
          <w:szCs w:val="28"/>
        </w:rPr>
        <w:t>etecting any metabolic or molecular disorders could be prevented or treated by correction or replacement</w:t>
      </w:r>
      <w:r>
        <w:rPr>
          <w:szCs w:val="28"/>
        </w:rPr>
        <w:t>.</w:t>
      </w:r>
    </w:p>
    <w:p w:rsidR="00D276E8" w:rsidRDefault="00D276E8" w:rsidP="00F311E9">
      <w:pPr>
        <w:jc w:val="lowKashida"/>
        <w:rPr>
          <w:b/>
          <w:bCs/>
          <w:szCs w:val="28"/>
          <w:rtl/>
        </w:rPr>
      </w:pPr>
      <w:r w:rsidRPr="00251078">
        <w:rPr>
          <w:b/>
          <w:bCs/>
        </w:rPr>
        <w:t xml:space="preserve">Keywords: </w:t>
      </w:r>
      <w:r w:rsidRPr="00251078">
        <w:t>Down Syndrome, Mental Retardation, Early Intervention, T</w:t>
      </w:r>
      <w:r>
        <w:t>race elements, Oxidative status</w:t>
      </w:r>
      <w:r w:rsidRPr="00251078">
        <w:rPr>
          <w:b/>
          <w:bCs/>
        </w:rPr>
        <w:t>.</w:t>
      </w:r>
    </w:p>
    <w:p w:rsidR="00D276E8" w:rsidRDefault="00D276E8" w:rsidP="00F311E9">
      <w:pPr>
        <w:jc w:val="lowKashida"/>
        <w:rPr>
          <w:rFonts w:cs="Times New Roman"/>
          <w:b/>
          <w:bCs/>
          <w:szCs w:val="28"/>
        </w:rPr>
      </w:pPr>
      <w:r w:rsidRPr="006543D7">
        <w:rPr>
          <w:b/>
          <w:bCs/>
        </w:rPr>
        <w:t>Introduction:</w:t>
      </w:r>
    </w:p>
    <w:p w:rsidR="00D276E8" w:rsidRDefault="00D276E8" w:rsidP="00F311E9">
      <w:pPr>
        <w:jc w:val="lowKashida"/>
      </w:pPr>
      <w:r w:rsidRPr="006543D7">
        <w:t xml:space="preserve">Improving educational results for children with disabilities is an essential element of international policy of ensuring equality of opportunity, full participation, independent living, and economic self-sufficiency for individuals with disabilities. Early intervention applies to children of school age or younger who are discovered to have or be at risk of developing a handicapping condition that may affect their development. Early intervention consists in the provision of services for such children and their families aiming at lessening the effects of the condition </w:t>
      </w:r>
      <w:r w:rsidRPr="006543D7">
        <w:rPr>
          <w:b/>
          <w:bCs/>
          <w:vertAlign w:val="superscript"/>
        </w:rPr>
        <w:t>(1).</w:t>
      </w:r>
    </w:p>
    <w:p w:rsidR="00D276E8" w:rsidRDefault="00D276E8" w:rsidP="00F311E9">
      <w:pPr>
        <w:jc w:val="lowKashida"/>
        <w:rPr>
          <w:rFonts w:cs="Times New Roman"/>
          <w:szCs w:val="28"/>
        </w:rPr>
      </w:pPr>
      <w:r w:rsidRPr="006543D7">
        <w:t xml:space="preserve">Targeted interventions showed that cognitive and linguistic profiles or different slowings of development might affect early intervention services for young children with Down syndrome or other genetic disorders </w:t>
      </w:r>
      <w:r w:rsidRPr="006543D7">
        <w:rPr>
          <w:b/>
          <w:bCs/>
          <w:vertAlign w:val="superscript"/>
        </w:rPr>
        <w:t>(2).</w:t>
      </w:r>
    </w:p>
    <w:p w:rsidR="00D276E8" w:rsidRDefault="00D276E8" w:rsidP="00F311E9">
      <w:pPr>
        <w:jc w:val="lowKashida"/>
      </w:pPr>
      <w:r w:rsidRPr="006543D7">
        <w:t xml:space="preserve">Early intervention has been shown to result in the child: (a) enhance the developmental competence of participants and to prevent or minimize developmental delay; (b) being retained in grade less often; (c) in some cases being indistinguishable from non-handicapped classmates years after intervention; and (d) needing fewer special education and other habilitative services later in life </w:t>
      </w:r>
      <w:r w:rsidRPr="006543D7">
        <w:rPr>
          <w:b/>
          <w:bCs/>
          <w:vertAlign w:val="superscript"/>
        </w:rPr>
        <w:t>(3).</w:t>
      </w:r>
    </w:p>
    <w:p w:rsidR="00D276E8" w:rsidRDefault="00D276E8" w:rsidP="00F311E9">
      <w:pPr>
        <w:jc w:val="lowKashida"/>
        <w:rPr>
          <w:szCs w:val="28"/>
        </w:rPr>
      </w:pPr>
      <w:r w:rsidRPr="006543D7">
        <w:rPr>
          <w:rFonts w:cs="Times New Roman"/>
          <w:b/>
          <w:bCs/>
        </w:rPr>
        <w:t xml:space="preserve">The aim of the Study </w:t>
      </w:r>
      <w:r w:rsidRPr="006543D7">
        <w:rPr>
          <w:rFonts w:cs="Times New Roman"/>
        </w:rPr>
        <w:t xml:space="preserve">is to </w:t>
      </w:r>
      <w:r w:rsidRPr="000D3F7D">
        <w:t xml:space="preserve">measure </w:t>
      </w:r>
      <w:r>
        <w:t>some plasma</w:t>
      </w:r>
      <w:r w:rsidRPr="00251078">
        <w:t xml:space="preserve"> trace elements, oxidant and antioxidant enzymes</w:t>
      </w:r>
      <w:r>
        <w:t xml:space="preserve"> </w:t>
      </w:r>
      <w:r w:rsidRPr="000D3F7D">
        <w:t>and to  compare the degrees of response to early intervention program  among the intellectually disabled children due to genetic etiology (Down Syndrome).</w:t>
      </w:r>
    </w:p>
    <w:p w:rsidR="00D276E8" w:rsidRDefault="00D276E8" w:rsidP="00F311E9">
      <w:pPr>
        <w:jc w:val="lowKashida"/>
        <w:rPr>
          <w:rFonts w:cs="Times New Roman"/>
          <w:b/>
          <w:bCs/>
        </w:rPr>
      </w:pPr>
      <w:r w:rsidRPr="006543D7">
        <w:rPr>
          <w:rFonts w:cs="Times New Roman"/>
          <w:b/>
          <w:bCs/>
        </w:rPr>
        <w:t>Subjects and Methods</w:t>
      </w:r>
      <w:r>
        <w:rPr>
          <w:rFonts w:cs="Times New Roman"/>
          <w:b/>
          <w:bCs/>
        </w:rPr>
        <w:t>:</w:t>
      </w:r>
    </w:p>
    <w:p w:rsidR="00D276E8" w:rsidRDefault="00D276E8" w:rsidP="00F311E9">
      <w:pPr>
        <w:jc w:val="lowKashida"/>
      </w:pPr>
      <w:r w:rsidRPr="002E7388">
        <w:t xml:space="preserve">This case control study included 60 children (30 cases with Down syndrome from outpatient clinics and care center for children with </w:t>
      </w:r>
      <w:r>
        <w:t>e</w:t>
      </w:r>
      <w:r w:rsidRPr="002E7388">
        <w:t>special needs, Derna)  and 30 controls matched for age and sex, from January to December 2007.</w:t>
      </w:r>
    </w:p>
    <w:p w:rsidR="00D276E8" w:rsidRDefault="00D276E8" w:rsidP="00F311E9">
      <w:pPr>
        <w:jc w:val="lowKashida"/>
        <w:rPr>
          <w:rFonts w:cs="Times New Roman"/>
          <w:szCs w:val="28"/>
        </w:rPr>
      </w:pPr>
      <w:r w:rsidRPr="006543D7">
        <w:rPr>
          <w:b/>
          <w:bCs/>
        </w:rPr>
        <w:t xml:space="preserve">Each case was subjected to the following: </w:t>
      </w:r>
      <w:r w:rsidRPr="006543D7">
        <w:t>Comprehensive  history  taking and clinical examination</w:t>
      </w:r>
      <w:r>
        <w:t xml:space="preserve">. </w:t>
      </w:r>
      <w:r w:rsidRPr="006543D7">
        <w:t>Investigations according to individual case (echocardiography, hearing test, fundus examination, brain C-T scan, EEG,..)</w:t>
      </w:r>
      <w:r>
        <w:t>.</w:t>
      </w:r>
    </w:p>
    <w:p w:rsidR="00D276E8" w:rsidRDefault="00D276E8" w:rsidP="00F311E9">
      <w:pPr>
        <w:jc w:val="lowKashida"/>
      </w:pPr>
      <w:r w:rsidRPr="006543D7">
        <w:t xml:space="preserve">Laboratory investigations (Chromosomal analysis was done to all cases using the G-banding., Thyroid profile : TSH, T3 and T4, </w:t>
      </w:r>
      <w:r>
        <w:t>s</w:t>
      </w:r>
      <w:r w:rsidRPr="006543D7">
        <w:t>elenium, copper, superoxide dismutase, glutathione peroxidase. Preliminary evaluation of developmental age (DA) of all developmental fields (infant-stimulation, cognition, motor, social maturation, and language), using the “Portage” charts (</w:t>
      </w:r>
      <w:r>
        <w:t>4,</w:t>
      </w:r>
      <w:r w:rsidRPr="006543D7">
        <w:t>5). A comprehensive “Portage” program for early intervention and education of mentally disabled children and their mothers, concerned mainly with training of children inside their local environment (house). A final post-evaluation of DA of all developmental fields, using the “Portage” developmental charts.</w:t>
      </w:r>
    </w:p>
    <w:p w:rsidR="00D276E8" w:rsidRDefault="00D276E8" w:rsidP="00F311E9">
      <w:pPr>
        <w:jc w:val="lowKashida"/>
        <w:rPr>
          <w:rFonts w:cs="Times New Roman"/>
          <w:b/>
          <w:bCs/>
          <w:szCs w:val="28"/>
        </w:rPr>
      </w:pPr>
      <w:r w:rsidRPr="006543D7">
        <w:rPr>
          <w:rFonts w:cs="Times New Roman"/>
          <w:b/>
          <w:bCs/>
          <w:szCs w:val="28"/>
        </w:rPr>
        <w:t>Results:</w:t>
      </w:r>
    </w:p>
    <w:p w:rsidR="00D276E8" w:rsidRDefault="00D276E8" w:rsidP="00F311E9">
      <w:pPr>
        <w:jc w:val="lowKashida"/>
      </w:pPr>
      <w:r w:rsidRPr="006543D7">
        <w:rPr>
          <w:b/>
          <w:bCs/>
        </w:rPr>
        <w:t>Table (1)</w:t>
      </w:r>
      <w:r w:rsidRPr="006543D7">
        <w:t xml:space="preserve"> shows that the mean values of plasma copper, erythrocyte SOD and blood glutathione peroxidase were significantly higher in cases with Down Syndrome than the control group (1.9</w:t>
      </w:r>
      <w:r w:rsidRPr="006543D7">
        <w:rPr>
          <w:u w:val="single"/>
          <w:lang w:eastAsia="zh-CN"/>
        </w:rPr>
        <w:t>+</w:t>
      </w:r>
      <w:r w:rsidRPr="006543D7">
        <w:t>0.2, 1.6</w:t>
      </w:r>
      <w:r w:rsidRPr="006543D7">
        <w:rPr>
          <w:u w:val="single"/>
          <w:lang w:eastAsia="zh-CN"/>
        </w:rPr>
        <w:t>+</w:t>
      </w:r>
      <w:r w:rsidRPr="006543D7">
        <w:t>0.2 mg/L, 407</w:t>
      </w:r>
      <w:r w:rsidRPr="006543D7">
        <w:rPr>
          <w:u w:val="single"/>
          <w:lang w:eastAsia="zh-CN"/>
        </w:rPr>
        <w:t>+</w:t>
      </w:r>
      <w:r w:rsidRPr="006543D7">
        <w:t>155, 133</w:t>
      </w:r>
      <w:r w:rsidRPr="006543D7">
        <w:rPr>
          <w:u w:val="single"/>
          <w:lang w:eastAsia="zh-CN"/>
        </w:rPr>
        <w:t>+</w:t>
      </w:r>
      <w:r w:rsidRPr="006543D7">
        <w:t>54 U/L, 13457+2175, 6671</w:t>
      </w:r>
      <w:r w:rsidRPr="006543D7">
        <w:rPr>
          <w:u w:val="single"/>
          <w:lang w:eastAsia="zh-CN"/>
        </w:rPr>
        <w:t>+</w:t>
      </w:r>
      <w:r w:rsidRPr="006543D7">
        <w:t>2105 U/L,  respectively) (P&lt;0.05).  The mean values of blood selenium was significantly lower in cases with Down Syndrome than the control group (14.3</w:t>
      </w:r>
      <w:r w:rsidRPr="006543D7">
        <w:rPr>
          <w:u w:val="single"/>
          <w:lang w:eastAsia="zh-CN"/>
        </w:rPr>
        <w:t>+</w:t>
      </w:r>
      <w:r w:rsidRPr="006543D7">
        <w:t>0.9, 19.7</w:t>
      </w:r>
      <w:r w:rsidRPr="006543D7">
        <w:rPr>
          <w:u w:val="single"/>
          <w:lang w:eastAsia="zh-CN"/>
        </w:rPr>
        <w:t>+</w:t>
      </w:r>
      <w:r w:rsidRPr="006543D7">
        <w:t>1.3 ug/L,  respectively)(P&lt;0.05).</w:t>
      </w:r>
    </w:p>
    <w:p w:rsidR="00D276E8" w:rsidRDefault="00D276E8" w:rsidP="00F311E9">
      <w:pPr>
        <w:jc w:val="lowKashida"/>
        <w:rPr>
          <w:rFonts w:cs="Times New Roman"/>
          <w:szCs w:val="28"/>
        </w:rPr>
      </w:pPr>
      <w:r w:rsidRPr="006543D7">
        <w:rPr>
          <w:rFonts w:cs="Times New Roman"/>
          <w:b/>
          <w:bCs/>
          <w:szCs w:val="28"/>
        </w:rPr>
        <w:t>Table (2)</w:t>
      </w:r>
      <w:r w:rsidRPr="006543D7">
        <w:rPr>
          <w:rFonts w:cs="Times New Roman"/>
          <w:szCs w:val="28"/>
        </w:rPr>
        <w:t xml:space="preserve"> shows that the mean value of </w:t>
      </w:r>
      <w:r w:rsidRPr="006543D7">
        <w:rPr>
          <w:rFonts w:cs="Times New Roman"/>
          <w:i/>
          <w:iCs/>
          <w:szCs w:val="28"/>
          <w:lang w:eastAsia="zh-CN"/>
        </w:rPr>
        <w:t>social, self-help, cognition and motor</w:t>
      </w:r>
      <w:r w:rsidRPr="006543D7">
        <w:rPr>
          <w:rFonts w:cs="Times New Roman"/>
          <w:szCs w:val="28"/>
        </w:rPr>
        <w:t xml:space="preserve"> developmental fields in Down Syndrome were</w:t>
      </w:r>
      <w:r w:rsidRPr="006543D7">
        <w:rPr>
          <w:rFonts w:cs="Times New Roman"/>
          <w:szCs w:val="28"/>
          <w:lang w:eastAsia="zh-CN"/>
        </w:rPr>
        <w:t xml:space="preserve"> significan</w:t>
      </w:r>
      <w:r w:rsidRPr="006543D7">
        <w:rPr>
          <w:rFonts w:cs="Times New Roman"/>
          <w:szCs w:val="28"/>
        </w:rPr>
        <w:t>tly improved after the intervention program than before ((77.3</w:t>
      </w:r>
      <w:r w:rsidRPr="006543D7">
        <w:rPr>
          <w:rFonts w:cs="Times New Roman"/>
          <w:szCs w:val="28"/>
          <w:u w:val="single"/>
          <w:lang w:eastAsia="zh-CN"/>
        </w:rPr>
        <w:t>+</w:t>
      </w:r>
      <w:r w:rsidRPr="006543D7">
        <w:rPr>
          <w:rFonts w:cs="Times New Roman"/>
          <w:szCs w:val="28"/>
          <w:lang w:eastAsia="zh-CN"/>
        </w:rPr>
        <w:t>13</w:t>
      </w:r>
      <w:r w:rsidRPr="006543D7">
        <w:rPr>
          <w:rFonts w:cs="Times New Roman"/>
          <w:szCs w:val="28"/>
        </w:rPr>
        <w:t xml:space="preserve">, </w:t>
      </w:r>
      <w:r w:rsidRPr="006543D7">
        <w:rPr>
          <w:rFonts w:cs="Times New Roman"/>
          <w:szCs w:val="28"/>
          <w:lang w:eastAsia="zh-CN"/>
        </w:rPr>
        <w:t>78.1</w:t>
      </w:r>
      <w:r w:rsidRPr="006543D7">
        <w:rPr>
          <w:rFonts w:cs="Times New Roman"/>
          <w:szCs w:val="28"/>
          <w:u w:val="single"/>
          <w:lang w:eastAsia="zh-CN"/>
        </w:rPr>
        <w:t>+</w:t>
      </w:r>
      <w:r w:rsidRPr="006543D7">
        <w:rPr>
          <w:rFonts w:cs="Times New Roman"/>
          <w:szCs w:val="28"/>
          <w:lang w:eastAsia="zh-CN"/>
        </w:rPr>
        <w:t>15, 61.2</w:t>
      </w:r>
      <w:r w:rsidRPr="006543D7">
        <w:rPr>
          <w:rFonts w:cs="Times New Roman"/>
          <w:szCs w:val="28"/>
          <w:u w:val="single"/>
          <w:lang w:eastAsia="zh-CN"/>
        </w:rPr>
        <w:t>+</w:t>
      </w:r>
      <w:r w:rsidRPr="006543D7">
        <w:rPr>
          <w:rFonts w:cs="Times New Roman"/>
          <w:szCs w:val="28"/>
          <w:lang w:eastAsia="zh-CN"/>
        </w:rPr>
        <w:t>21, 66.8</w:t>
      </w:r>
      <w:r w:rsidRPr="006543D7">
        <w:rPr>
          <w:rFonts w:cs="Times New Roman"/>
          <w:szCs w:val="28"/>
          <w:u w:val="single"/>
          <w:lang w:eastAsia="zh-CN"/>
        </w:rPr>
        <w:t>+</w:t>
      </w:r>
      <w:r w:rsidRPr="006543D7">
        <w:rPr>
          <w:rFonts w:cs="Times New Roman"/>
          <w:szCs w:val="28"/>
          <w:lang w:eastAsia="zh-CN"/>
        </w:rPr>
        <w:t>17, 66.3</w:t>
      </w:r>
      <w:r w:rsidRPr="006543D7">
        <w:rPr>
          <w:rFonts w:cs="Times New Roman"/>
          <w:szCs w:val="28"/>
          <w:u w:val="single"/>
          <w:lang w:eastAsia="zh-CN"/>
        </w:rPr>
        <w:t>+</w:t>
      </w:r>
      <w:r w:rsidRPr="006543D7">
        <w:rPr>
          <w:rFonts w:cs="Times New Roman"/>
          <w:szCs w:val="28"/>
          <w:lang w:eastAsia="zh-CN"/>
        </w:rPr>
        <w:t>14, 73.5</w:t>
      </w:r>
      <w:r w:rsidRPr="006543D7">
        <w:rPr>
          <w:rFonts w:cs="Times New Roman"/>
          <w:szCs w:val="28"/>
          <w:u w:val="single"/>
          <w:lang w:eastAsia="zh-CN"/>
        </w:rPr>
        <w:t>+</w:t>
      </w:r>
      <w:r w:rsidRPr="006543D7">
        <w:rPr>
          <w:rFonts w:cs="Times New Roman"/>
          <w:szCs w:val="28"/>
          <w:lang w:eastAsia="zh-CN"/>
        </w:rPr>
        <w:t>20, 44</w:t>
      </w:r>
      <w:r w:rsidRPr="006543D7">
        <w:rPr>
          <w:rFonts w:cs="Times New Roman"/>
          <w:szCs w:val="28"/>
          <w:u w:val="single"/>
          <w:lang w:eastAsia="zh-CN"/>
        </w:rPr>
        <w:t>+</w:t>
      </w:r>
      <w:r w:rsidRPr="006543D7">
        <w:rPr>
          <w:rFonts w:cs="Times New Roman"/>
          <w:szCs w:val="28"/>
          <w:lang w:eastAsia="zh-CN"/>
        </w:rPr>
        <w:t>19, 52.6</w:t>
      </w:r>
      <w:r w:rsidRPr="006543D7">
        <w:rPr>
          <w:rFonts w:cs="Times New Roman"/>
          <w:szCs w:val="28"/>
          <w:u w:val="single"/>
          <w:lang w:eastAsia="zh-CN"/>
        </w:rPr>
        <w:t>+</w:t>
      </w:r>
      <w:r w:rsidRPr="006543D7">
        <w:rPr>
          <w:rFonts w:cs="Times New Roman"/>
          <w:szCs w:val="28"/>
          <w:lang w:eastAsia="zh-CN"/>
        </w:rPr>
        <w:t>22, respectively, P&lt;0.05).</w:t>
      </w:r>
    </w:p>
    <w:p w:rsidR="00D276E8" w:rsidRDefault="00D276E8" w:rsidP="00F311E9">
      <w:pPr>
        <w:jc w:val="lowKashida"/>
        <w:rPr>
          <w:rFonts w:cs="Times New Roman"/>
          <w:b/>
          <w:bCs/>
          <w:szCs w:val="28"/>
        </w:rPr>
      </w:pPr>
      <w:r w:rsidRPr="006543D7">
        <w:rPr>
          <w:rFonts w:cs="Times New Roman"/>
          <w:b/>
          <w:bCs/>
          <w:szCs w:val="28"/>
        </w:rPr>
        <w:t>Discussion:</w:t>
      </w:r>
    </w:p>
    <w:p w:rsidR="00D276E8" w:rsidRDefault="00D276E8" w:rsidP="00F311E9">
      <w:pPr>
        <w:jc w:val="lowKashida"/>
        <w:rPr>
          <w:rFonts w:cs="Times New Roman"/>
          <w:szCs w:val="28"/>
        </w:rPr>
      </w:pPr>
      <w:r w:rsidRPr="006543D7">
        <w:rPr>
          <w:rFonts w:cs="Times New Roman"/>
          <w:b/>
          <w:bCs/>
          <w:szCs w:val="28"/>
        </w:rPr>
        <w:t>In the present study</w:t>
      </w:r>
      <w:r w:rsidRPr="006543D7">
        <w:rPr>
          <w:rFonts w:cs="Times New Roman"/>
          <w:szCs w:val="28"/>
        </w:rPr>
        <w:t xml:space="preserve">, there was an increase in the whole blood GPx activity of patients with complete trisomy and translocations. Patients with mosaic trisomy 21 had the typical clinical phenotype of DS, but their GPx activity statistically insignificantly increased, while their SOD activity at the high normal range. Estimation GPx  catalytic activity may be a better indicator of the unbalanced antioxidant system than SOD. The SOD and GPx activities in patients with translocation 21 was statistically significantly higher than in patients with free trisomy 21.  In vitro studies reported an elevated SOD/GPx in DS tissues of all organs </w:t>
      </w:r>
      <w:r w:rsidRPr="006543D7">
        <w:rPr>
          <w:rFonts w:cs="Times New Roman"/>
          <w:b/>
          <w:bCs/>
          <w:szCs w:val="28"/>
          <w:vertAlign w:val="superscript"/>
        </w:rPr>
        <w:t>(6).</w:t>
      </w:r>
    </w:p>
    <w:p w:rsidR="00D276E8" w:rsidRDefault="00D276E8" w:rsidP="00F311E9">
      <w:pPr>
        <w:jc w:val="lowKashida"/>
        <w:rPr>
          <w:rFonts w:cs="Times New Roman"/>
          <w:szCs w:val="28"/>
        </w:rPr>
      </w:pPr>
      <w:r w:rsidRPr="006543D7">
        <w:rPr>
          <w:rFonts w:cs="Times New Roman"/>
          <w:szCs w:val="28"/>
        </w:rPr>
        <w:t xml:space="preserve">The </w:t>
      </w:r>
      <w:r w:rsidRPr="006543D7">
        <w:rPr>
          <w:rFonts w:cs="Times New Roman"/>
          <w:b/>
          <w:bCs/>
          <w:szCs w:val="28"/>
        </w:rPr>
        <w:t>Se</w:t>
      </w:r>
      <w:r w:rsidRPr="006543D7">
        <w:rPr>
          <w:rFonts w:cs="Times New Roman"/>
          <w:szCs w:val="28"/>
        </w:rPr>
        <w:t xml:space="preserve"> concentrations in whole blood were significantly lower in DS patients. This finding confirms and agrees with the presence of low whole blood Se or plasma Se concentrations in DS cases reported by researchers. It has been suggested that the low Se levels in DS patients may reflect the relative Se deficiency owing to a less adaptive elevation response in GPx activity, which is a consequence of the over expressed SOD activity </w:t>
      </w:r>
      <w:r w:rsidRPr="006543D7">
        <w:rPr>
          <w:rFonts w:cs="Times New Roman"/>
          <w:b/>
          <w:bCs/>
          <w:szCs w:val="28"/>
          <w:vertAlign w:val="superscript"/>
        </w:rPr>
        <w:t>(7).</w:t>
      </w:r>
    </w:p>
    <w:p w:rsidR="00D276E8" w:rsidRDefault="00D276E8" w:rsidP="00F311E9">
      <w:pPr>
        <w:jc w:val="lowKashida"/>
        <w:rPr>
          <w:rFonts w:cs="Times New Roman"/>
          <w:szCs w:val="28"/>
        </w:rPr>
      </w:pPr>
      <w:r w:rsidRPr="006543D7">
        <w:rPr>
          <w:rFonts w:cs="Times New Roman"/>
          <w:szCs w:val="28"/>
        </w:rPr>
        <w:t xml:space="preserve">Plasma </w:t>
      </w:r>
      <w:r w:rsidRPr="006543D7">
        <w:rPr>
          <w:rFonts w:cs="Times New Roman"/>
          <w:b/>
          <w:bCs/>
          <w:szCs w:val="28"/>
        </w:rPr>
        <w:t>Cu</w:t>
      </w:r>
      <w:r w:rsidRPr="006543D7">
        <w:rPr>
          <w:rFonts w:cs="Times New Roman"/>
          <w:szCs w:val="28"/>
        </w:rPr>
        <w:t xml:space="preserve"> concentrations were significantly higher in the DS cases, which agrees with most previous studies </w:t>
      </w:r>
      <w:r w:rsidRPr="006543D7">
        <w:rPr>
          <w:rFonts w:cs="Times New Roman"/>
          <w:b/>
          <w:bCs/>
          <w:szCs w:val="28"/>
          <w:vertAlign w:val="superscript"/>
        </w:rPr>
        <w:t>(8).</w:t>
      </w:r>
    </w:p>
    <w:p w:rsidR="00D276E8" w:rsidRDefault="00D276E8" w:rsidP="00F311E9">
      <w:pPr>
        <w:jc w:val="lowKashida"/>
        <w:rPr>
          <w:rFonts w:cs="Times New Roman"/>
          <w:szCs w:val="28"/>
        </w:rPr>
      </w:pPr>
      <w:r w:rsidRPr="006543D7">
        <w:rPr>
          <w:rFonts w:cs="Times New Roman"/>
          <w:szCs w:val="28"/>
        </w:rPr>
        <w:t xml:space="preserve">An overarching issue addressed in many studies is to determine whether the developmental processes of infants and young children with Down syndrome are similar to those of typically developing children but slower in rate or whether there are some qualitative differences in the behavioral expression, patterning, and organization of development </w:t>
      </w:r>
      <w:r w:rsidRPr="006543D7">
        <w:rPr>
          <w:rFonts w:cs="Times New Roman"/>
          <w:b/>
          <w:bCs/>
          <w:szCs w:val="28"/>
          <w:vertAlign w:val="superscript"/>
        </w:rPr>
        <w:t>(9).</w:t>
      </w:r>
    </w:p>
    <w:p w:rsidR="00D276E8" w:rsidRDefault="00D276E8" w:rsidP="00F311E9">
      <w:pPr>
        <w:jc w:val="lowKashida"/>
        <w:rPr>
          <w:rFonts w:cs="Times New Roman"/>
          <w:szCs w:val="28"/>
        </w:rPr>
      </w:pPr>
      <w:r w:rsidRPr="006543D7">
        <w:rPr>
          <w:rFonts w:cs="Times New Roman"/>
          <w:b/>
          <w:bCs/>
          <w:szCs w:val="28"/>
        </w:rPr>
        <w:t>Social developmental field</w:t>
      </w:r>
      <w:r w:rsidRPr="006543D7">
        <w:rPr>
          <w:rFonts w:cs="Times New Roman"/>
          <w:szCs w:val="28"/>
        </w:rPr>
        <w:t xml:space="preserve"> showed a statistically significant improvement in all DS cases (from a mean of 66.3+14 to 77.3+13). Before the beginning of the program, social activity showed a strong positive correlation with both motor and cognition fields and a positive correlation with self-help field. This could be explained by the fact that many social skills need a well developed gross motor (imitate praying movements, hold familial persons, play with other children, discover the surrounding environment, help his parents in home tasks…etc.) and fine motor (grasp an object put in his hand, hold a small object, turn pages over, shake a toy producing sounds…etc.) systems. They showed also atypical responses related to a lack of wariness or distress when presented with a still face from an adult.</w:t>
      </w:r>
    </w:p>
    <w:p w:rsidR="00D276E8" w:rsidRDefault="00D276E8" w:rsidP="00F311E9">
      <w:pPr>
        <w:jc w:val="lowKashida"/>
        <w:rPr>
          <w:rFonts w:cs="Times New Roman"/>
          <w:szCs w:val="28"/>
        </w:rPr>
      </w:pPr>
      <w:r w:rsidRPr="006543D7">
        <w:rPr>
          <w:rFonts w:cs="Times New Roman"/>
          <w:b/>
          <w:bCs/>
          <w:szCs w:val="28"/>
        </w:rPr>
        <w:t>Studied DS children</w:t>
      </w:r>
      <w:r w:rsidRPr="006543D7">
        <w:rPr>
          <w:rFonts w:cs="Times New Roman"/>
          <w:szCs w:val="28"/>
        </w:rPr>
        <w:t xml:space="preserve"> showed a more focused style of attention, whereas, in the play alone with toys situation, they smiled less and rejected the toys more often. That could be due to presenting learning materials in a more passively rather than live format to young children with Down syndrome in order to engage attention maximally to the materials. DS cases showed a tendency to maintain high interest in the mirror than usual, perhaps indicating a failure to habituate in a situation in which such a response is common. DS patients were very adept at distracting us when they were challenged with a difficult task. They were less engaged in the motivation tasks, with shorter sequences of goal-directed behavior and more frequent toy rejection and with less causality pleasure when exploring objects (not as much positive affect associated with seeing how a toy works or discovering cause-effect relationships). This could be explained by a number of studies of learning in infants with Down syndrome(10, 11), that indicated differences in acquiring and consolidating basic developmental tasks as object concept. Findings suggest that, as early as 6 months of age, infants with Down syndrome engage in specific search and exploration behaviors that she described it as "counterproductive" to learning.</w:t>
      </w:r>
    </w:p>
    <w:p w:rsidR="00D276E8" w:rsidRDefault="00D276E8" w:rsidP="00F311E9">
      <w:pPr>
        <w:jc w:val="lowKashida"/>
        <w:rPr>
          <w:rFonts w:cs="Times New Roman"/>
          <w:szCs w:val="28"/>
        </w:rPr>
      </w:pPr>
      <w:r w:rsidRPr="006543D7">
        <w:rPr>
          <w:rFonts w:cs="Times New Roman"/>
          <w:szCs w:val="28"/>
        </w:rPr>
        <w:t xml:space="preserve">The intersection of developed social maturation with self-help one, and cognition could be explained by the fact that cognition is considered as the master key of information processing and learning for all of the social tasks, and the delayed social responses correspondent to delays in cognitive development, reported by previous studies, could be explanations for these developmental fields correlations </w:t>
      </w:r>
      <w:r w:rsidRPr="006543D7">
        <w:rPr>
          <w:rFonts w:cs="Times New Roman"/>
          <w:b/>
          <w:bCs/>
          <w:szCs w:val="28"/>
          <w:vertAlign w:val="superscript"/>
        </w:rPr>
        <w:t>(12).</w:t>
      </w:r>
    </w:p>
    <w:p w:rsidR="00D276E8" w:rsidRDefault="00D276E8" w:rsidP="00F311E9">
      <w:pPr>
        <w:jc w:val="lowKashida"/>
        <w:rPr>
          <w:rFonts w:cs="Times New Roman"/>
          <w:szCs w:val="28"/>
        </w:rPr>
      </w:pPr>
      <w:r w:rsidRPr="006543D7">
        <w:rPr>
          <w:rFonts w:cs="Times New Roman"/>
          <w:b/>
          <w:bCs/>
          <w:szCs w:val="28"/>
        </w:rPr>
        <w:t>Self-Help developmental</w:t>
      </w:r>
      <w:r w:rsidRPr="006543D7">
        <w:rPr>
          <w:rFonts w:cs="Times New Roman"/>
          <w:szCs w:val="28"/>
        </w:rPr>
        <w:t xml:space="preserve"> field showed a statistically significant improvement in DS cases with increase from mean of 73.5</w:t>
      </w:r>
      <w:r w:rsidRPr="006543D7">
        <w:rPr>
          <w:rFonts w:cs="Times New Roman"/>
          <w:szCs w:val="28"/>
          <w:u w:val="single"/>
        </w:rPr>
        <w:t>+</w:t>
      </w:r>
      <w:r w:rsidRPr="006543D7">
        <w:rPr>
          <w:rFonts w:cs="Times New Roman"/>
          <w:szCs w:val="28"/>
        </w:rPr>
        <w:t>20 to 78.1+15.</w:t>
      </w:r>
    </w:p>
    <w:p w:rsidR="00D276E8" w:rsidRDefault="00D276E8" w:rsidP="00F311E9">
      <w:pPr>
        <w:jc w:val="lowKashida"/>
        <w:rPr>
          <w:rFonts w:cs="Times New Roman"/>
          <w:szCs w:val="28"/>
        </w:rPr>
      </w:pPr>
      <w:r w:rsidRPr="006543D7">
        <w:rPr>
          <w:rFonts w:cs="Times New Roman"/>
          <w:b/>
          <w:bCs/>
          <w:szCs w:val="28"/>
        </w:rPr>
        <w:t>Cognition field</w:t>
      </w:r>
      <w:r w:rsidRPr="006543D7">
        <w:rPr>
          <w:rFonts w:cs="Times New Roman"/>
          <w:szCs w:val="28"/>
        </w:rPr>
        <w:t xml:space="preserve"> showed a a statistically significant improvement from a mean of 44</w:t>
      </w:r>
      <w:r w:rsidRPr="006543D7">
        <w:rPr>
          <w:rFonts w:cs="Times New Roman"/>
          <w:szCs w:val="28"/>
          <w:u w:val="single"/>
        </w:rPr>
        <w:t>+</w:t>
      </w:r>
      <w:r w:rsidRPr="006543D7">
        <w:rPr>
          <w:rFonts w:cs="Times New Roman"/>
          <w:szCs w:val="28"/>
        </w:rPr>
        <w:t>19 to 61.2</w:t>
      </w:r>
      <w:r w:rsidRPr="006543D7">
        <w:rPr>
          <w:rFonts w:cs="Times New Roman"/>
          <w:szCs w:val="28"/>
          <w:u w:val="single"/>
        </w:rPr>
        <w:t>+</w:t>
      </w:r>
      <w:r w:rsidRPr="006543D7">
        <w:rPr>
          <w:rFonts w:cs="Times New Roman"/>
          <w:szCs w:val="28"/>
        </w:rPr>
        <w:t>21. DS had significant difficulty making transitions from stage to stage, even when their slower developmental pace is taken into account. They showed different patterns of performance over a series of trials suggesting that their object concept knowledge was not well consolidated.</w:t>
      </w:r>
    </w:p>
    <w:p w:rsidR="00D276E8" w:rsidRDefault="00D276E8" w:rsidP="00F311E9">
      <w:pPr>
        <w:jc w:val="lowKashida"/>
        <w:rPr>
          <w:rFonts w:cs="Times New Roman"/>
          <w:szCs w:val="28"/>
        </w:rPr>
      </w:pPr>
      <w:r w:rsidRPr="006543D7">
        <w:rPr>
          <w:rFonts w:cs="Times New Roman"/>
          <w:b/>
          <w:bCs/>
          <w:szCs w:val="28"/>
        </w:rPr>
        <w:t>Regarding Motor field</w:t>
      </w:r>
      <w:r w:rsidRPr="006543D7">
        <w:rPr>
          <w:rFonts w:cs="Times New Roman"/>
          <w:szCs w:val="28"/>
        </w:rPr>
        <w:t>, studied DS cases showed significant improvement from a mean of 52.6</w:t>
      </w:r>
      <w:r w:rsidRPr="006543D7">
        <w:rPr>
          <w:rFonts w:cs="Times New Roman"/>
          <w:szCs w:val="28"/>
          <w:u w:val="single"/>
        </w:rPr>
        <w:t>+</w:t>
      </w:r>
      <w:r w:rsidRPr="006543D7">
        <w:rPr>
          <w:rFonts w:cs="Times New Roman"/>
          <w:szCs w:val="28"/>
        </w:rPr>
        <w:t>22 to 66.8</w:t>
      </w:r>
      <w:r w:rsidRPr="006543D7">
        <w:rPr>
          <w:rFonts w:cs="Times New Roman"/>
          <w:szCs w:val="28"/>
          <w:u w:val="single"/>
        </w:rPr>
        <w:t>+</w:t>
      </w:r>
      <w:r w:rsidRPr="006543D7">
        <w:rPr>
          <w:rFonts w:cs="Times New Roman"/>
          <w:szCs w:val="28"/>
        </w:rPr>
        <w:t>17 .</w:t>
      </w:r>
    </w:p>
    <w:p w:rsidR="00D276E8" w:rsidRDefault="00D276E8" w:rsidP="00F311E9">
      <w:pPr>
        <w:jc w:val="lowKashida"/>
        <w:rPr>
          <w:rFonts w:cs="Times New Roman"/>
          <w:szCs w:val="28"/>
        </w:rPr>
      </w:pPr>
      <w:r w:rsidRPr="006543D7">
        <w:rPr>
          <w:rFonts w:cs="Times New Roman"/>
          <w:szCs w:val="28"/>
        </w:rPr>
        <w:t>Results of the present study, agree with previous studies</w:t>
      </w:r>
      <w:r w:rsidRPr="006543D7">
        <w:rPr>
          <w:rFonts w:cs="Times New Roman"/>
          <w:b/>
          <w:bCs/>
          <w:szCs w:val="28"/>
          <w:vertAlign w:val="superscript"/>
        </w:rPr>
        <w:t>(13,14,15,16)</w:t>
      </w:r>
      <w:r w:rsidRPr="006543D7">
        <w:rPr>
          <w:rFonts w:cs="Times New Roman"/>
          <w:b/>
          <w:bCs/>
          <w:szCs w:val="28"/>
        </w:rPr>
        <w:t xml:space="preserve"> </w:t>
      </w:r>
      <w:r w:rsidRPr="006543D7">
        <w:rPr>
          <w:rFonts w:cs="Times New Roman"/>
          <w:szCs w:val="28"/>
        </w:rPr>
        <w:t>for early motor and physical therapy and intervention, which succeeded to minimize the development of the compensatory movement patterns that children with DS are prone to develop due to ligamentous laxity, hypotonia, and muscle weakness (i.e. hip abduction and external rotation, hyperextension of the knees, and pronation and eversion of the feet). They also made a beteer difference in the long-term functional outcome of children with DS.</w:t>
      </w:r>
      <w:r w:rsidRPr="006543D7">
        <w:rPr>
          <w:rFonts w:cs="Times New Roman"/>
          <w:b/>
          <w:bCs/>
          <w:szCs w:val="28"/>
          <w:vertAlign w:val="superscript"/>
        </w:rPr>
        <w:t>(17,18).</w:t>
      </w:r>
    </w:p>
    <w:p w:rsidR="00D276E8" w:rsidRDefault="00D276E8" w:rsidP="00F311E9">
      <w:pPr>
        <w:jc w:val="lowKashida"/>
        <w:rPr>
          <w:rFonts w:cs="Times New Roman"/>
          <w:szCs w:val="28"/>
        </w:rPr>
      </w:pPr>
      <w:r w:rsidRPr="006543D7">
        <w:rPr>
          <w:rFonts w:cs="Times New Roman"/>
          <w:b/>
          <w:bCs/>
          <w:szCs w:val="28"/>
        </w:rPr>
        <w:t>In conclusion</w:t>
      </w:r>
      <w:r w:rsidRPr="006543D7">
        <w:rPr>
          <w:rFonts w:cs="Times New Roman"/>
          <w:szCs w:val="28"/>
        </w:rPr>
        <w:t>, the implementation of early comprehensive intervention/ stimulation programs is mandatory for early detection of the children who suffer from problems that relate to the developmental fields and their inclusion within the society as early as possible during early childhood period. Detecting any metabolic or molecular disorders of children that could be prevented or treated by correction or replacement with the suitable multivitamins and trace elements. An individualized interventional program (Portage Developmental Charts Program) for each child that suits developmental demands.</w:t>
      </w:r>
    </w:p>
    <w:p w:rsidR="00D276E8" w:rsidRDefault="00D276E8" w:rsidP="00F311E9">
      <w:pPr>
        <w:jc w:val="lowKashida"/>
        <w:rPr>
          <w:rFonts w:cs="Times New Roman"/>
          <w:b/>
          <w:bCs/>
        </w:rPr>
      </w:pPr>
      <w:r w:rsidRPr="006543D7">
        <w:rPr>
          <w:rFonts w:cs="Times New Roman"/>
          <w:b/>
          <w:bCs/>
        </w:rPr>
        <w:t>References:</w:t>
      </w:r>
    </w:p>
    <w:p w:rsidR="00D276E8" w:rsidRDefault="00D276E8" w:rsidP="00F311E9">
      <w:pPr>
        <w:jc w:val="lowKashida"/>
      </w:pPr>
      <w:r w:rsidRPr="006543D7">
        <w:t>Bailey DB, Hebbeler K, Scarborough A, Spiker D, Mallik S (2004): First experiences with early intervention: a national perspective. Pediatrics, 113(4): 887.</w:t>
      </w:r>
    </w:p>
    <w:p w:rsidR="00D276E8" w:rsidRPr="006543D7" w:rsidRDefault="00D276E8" w:rsidP="00F311E9">
      <w:pPr>
        <w:jc w:val="lowKashida"/>
        <w:rPr>
          <w:rFonts w:cs="Times New Roman"/>
          <w:color w:val="auto"/>
          <w:szCs w:val="28"/>
        </w:rPr>
      </w:pPr>
      <w:hyperlink r:id="rId7" w:history="1">
        <w:r w:rsidRPr="006543D7">
          <w:rPr>
            <w:rStyle w:val="Hyperlink"/>
            <w:color w:val="auto"/>
            <w:szCs w:val="28"/>
            <w:u w:val="none"/>
          </w:rPr>
          <w:t>Joseph R, Birchwood M</w:t>
        </w:r>
      </w:hyperlink>
      <w:r w:rsidRPr="006543D7">
        <w:rPr>
          <w:rFonts w:cs="Times New Roman"/>
          <w:color w:val="auto"/>
          <w:szCs w:val="28"/>
        </w:rPr>
        <w:t xml:space="preserve"> (2005): The national policy reforms for mental health services and the story of early intervention services in the United Kingdom. J. Psychiatry Neurosci., 30(5): 362-5.</w:t>
      </w:r>
    </w:p>
    <w:p w:rsidR="00D276E8" w:rsidRPr="006543D7" w:rsidRDefault="00D276E8" w:rsidP="006543D7">
      <w:pPr>
        <w:numPr>
          <w:ilvl w:val="0"/>
          <w:numId w:val="17"/>
        </w:numPr>
        <w:tabs>
          <w:tab w:val="left" w:pos="2100"/>
        </w:tabs>
        <w:jc w:val="lowKashida"/>
        <w:rPr>
          <w:szCs w:val="28"/>
        </w:rPr>
      </w:pPr>
      <w:r w:rsidRPr="006543D7">
        <w:rPr>
          <w:szCs w:val="28"/>
        </w:rPr>
        <w:t xml:space="preserve"> </w:t>
      </w:r>
      <w:hyperlink r:id="rId8" w:history="1">
        <w:r w:rsidRPr="006543D7">
          <w:rPr>
            <w:szCs w:val="28"/>
          </w:rPr>
          <w:t>Reasor JE, Farrell SP</w:t>
        </w:r>
      </w:hyperlink>
      <w:r w:rsidRPr="006543D7">
        <w:rPr>
          <w:szCs w:val="28"/>
        </w:rPr>
        <w:t xml:space="preserve"> (2004): Early childhood mental health: services that can save a life. J. Pediatr. Nurs., 19(2): 140-4.</w:t>
      </w:r>
    </w:p>
    <w:p w:rsidR="00D276E8" w:rsidRPr="006543D7" w:rsidRDefault="00D276E8" w:rsidP="006543D7">
      <w:pPr>
        <w:numPr>
          <w:ilvl w:val="0"/>
          <w:numId w:val="17"/>
        </w:numPr>
        <w:tabs>
          <w:tab w:val="left" w:pos="840"/>
        </w:tabs>
        <w:jc w:val="lowKashida"/>
        <w:rPr>
          <w:szCs w:val="28"/>
        </w:rPr>
      </w:pPr>
      <w:hyperlink r:id="rId9" w:history="1">
        <w:r w:rsidRPr="006543D7">
          <w:rPr>
            <w:szCs w:val="28"/>
          </w:rPr>
          <w:t>Borelina D, Engel N, Esperante S, Ferreiro V, Ferrer M, Torrado M, Goldschmidt E, Francipane L, Szijan I</w:t>
        </w:r>
      </w:hyperlink>
      <w:r w:rsidRPr="006543D7">
        <w:rPr>
          <w:szCs w:val="28"/>
        </w:rPr>
        <w:t xml:space="preserve"> (2004): Combined cytogenetic and molecular analyses for the diagnosis of Prader-Willi/Angelman syndromes. J. Biochem. Mol. Biol., 37(5): 522-6.</w:t>
      </w:r>
    </w:p>
    <w:p w:rsidR="00D276E8" w:rsidRPr="006543D7" w:rsidRDefault="00D276E8" w:rsidP="006543D7">
      <w:pPr>
        <w:numPr>
          <w:ilvl w:val="0"/>
          <w:numId w:val="17"/>
        </w:numPr>
        <w:jc w:val="lowKashida"/>
        <w:rPr>
          <w:rFonts w:cs="Times New Roman"/>
          <w:szCs w:val="28"/>
        </w:rPr>
      </w:pPr>
      <w:r w:rsidRPr="006543D7">
        <w:rPr>
          <w:rFonts w:cs="Times New Roman"/>
          <w:szCs w:val="28"/>
        </w:rPr>
        <w:t xml:space="preserve"> </w:t>
      </w:r>
      <w:hyperlink r:id="rId10" w:history="1">
        <w:r w:rsidRPr="006543D7">
          <w:rPr>
            <w:rFonts w:cs="Times New Roman"/>
            <w:szCs w:val="28"/>
          </w:rPr>
          <w:t>Cameron RJ</w:t>
        </w:r>
      </w:hyperlink>
      <w:r w:rsidRPr="006543D7">
        <w:rPr>
          <w:rFonts w:cs="Times New Roman"/>
          <w:szCs w:val="28"/>
        </w:rPr>
        <w:t xml:space="preserve"> (1997): Early intervention for young children with developmental delay: the Portage approach. Child Care Health Dev., 23(1): 11-27.</w:t>
      </w:r>
    </w:p>
    <w:p w:rsidR="00D276E8" w:rsidRPr="006543D7" w:rsidRDefault="00D276E8" w:rsidP="00F311E9">
      <w:pPr>
        <w:numPr>
          <w:ilvl w:val="0"/>
          <w:numId w:val="17"/>
        </w:numPr>
        <w:tabs>
          <w:tab w:val="left" w:pos="360"/>
          <w:tab w:val="left" w:pos="591"/>
        </w:tabs>
        <w:jc w:val="lowKashida"/>
        <w:rPr>
          <w:szCs w:val="28"/>
        </w:rPr>
      </w:pPr>
      <w:r w:rsidRPr="006543D7">
        <w:rPr>
          <w:szCs w:val="28"/>
        </w:rPr>
        <w:t xml:space="preserve"> </w:t>
      </w:r>
      <w:hyperlink r:id="rId11" w:history="1">
        <w:r w:rsidRPr="006543D7">
          <w:rPr>
            <w:szCs w:val="28"/>
          </w:rPr>
          <w:t>Ciaccio M, Piccione M, Giuffre M, Macaione V, Vocca L, Bono A, Corsello G</w:t>
        </w:r>
      </w:hyperlink>
      <w:r w:rsidRPr="006543D7">
        <w:rPr>
          <w:szCs w:val="28"/>
        </w:rPr>
        <w:t xml:space="preserve"> (2003): Aminoacid profile and oxidative status in children affected by Down syndrome before and after supplementary nutritional treatment. Ital. J. Biochem., 52(2): 72-9.</w:t>
      </w:r>
    </w:p>
    <w:p w:rsidR="00D276E8" w:rsidRPr="006543D7" w:rsidRDefault="00D276E8" w:rsidP="00F311E9">
      <w:pPr>
        <w:numPr>
          <w:ilvl w:val="0"/>
          <w:numId w:val="17"/>
        </w:numPr>
        <w:tabs>
          <w:tab w:val="left" w:pos="360"/>
          <w:tab w:val="left" w:pos="591"/>
        </w:tabs>
        <w:jc w:val="lowKashida"/>
        <w:rPr>
          <w:szCs w:val="28"/>
        </w:rPr>
      </w:pPr>
      <w:hyperlink r:id="rId12" w:history="1">
        <w:r w:rsidRPr="006543D7">
          <w:rPr>
            <w:szCs w:val="28"/>
          </w:rPr>
          <w:t>Konagaya M</w:t>
        </w:r>
      </w:hyperlink>
      <w:r w:rsidRPr="006543D7">
        <w:rPr>
          <w:szCs w:val="28"/>
        </w:rPr>
        <w:t xml:space="preserve"> (2004): Erythrocyte SOD. Nippon. Rinsho., 62(12): 768-71.</w:t>
      </w:r>
    </w:p>
    <w:p w:rsidR="00D276E8" w:rsidRPr="006543D7" w:rsidRDefault="00D276E8" w:rsidP="006543D7">
      <w:pPr>
        <w:numPr>
          <w:ilvl w:val="0"/>
          <w:numId w:val="17"/>
        </w:numPr>
        <w:jc w:val="lowKashida"/>
        <w:rPr>
          <w:rFonts w:cs="Times New Roman"/>
          <w:szCs w:val="28"/>
        </w:rPr>
      </w:pPr>
      <w:r w:rsidRPr="006543D7">
        <w:rPr>
          <w:rFonts w:cs="Times New Roman"/>
          <w:szCs w:val="28"/>
        </w:rPr>
        <w:t>Kadrabova J, Madaric A, Sustrova M, Ginter F (1996): Changed serum trace element profile in Down's syndrome. Biological Trace Element Research, 4: 201-6.</w:t>
      </w:r>
    </w:p>
    <w:p w:rsidR="00D276E8" w:rsidRPr="006543D7" w:rsidRDefault="00D276E8" w:rsidP="006543D7">
      <w:pPr>
        <w:numPr>
          <w:ilvl w:val="0"/>
          <w:numId w:val="17"/>
        </w:numPr>
        <w:tabs>
          <w:tab w:val="left" w:pos="2100"/>
        </w:tabs>
        <w:jc w:val="lowKashida"/>
        <w:rPr>
          <w:szCs w:val="28"/>
        </w:rPr>
      </w:pPr>
      <w:hyperlink r:id="rId13" w:history="1">
        <w:r w:rsidRPr="006543D7">
          <w:rPr>
            <w:szCs w:val="28"/>
          </w:rPr>
          <w:t>Mitchell JT</w:t>
        </w:r>
      </w:hyperlink>
      <w:r w:rsidRPr="006543D7">
        <w:rPr>
          <w:szCs w:val="28"/>
        </w:rPr>
        <w:t xml:space="preserve"> (2004): Characteristics of successful early intervention programs. Int. J. Emerg. Ment. Health, 6(4): 175-84.</w:t>
      </w:r>
    </w:p>
    <w:p w:rsidR="00D276E8" w:rsidRPr="006543D7" w:rsidRDefault="00D276E8" w:rsidP="006543D7">
      <w:pPr>
        <w:numPr>
          <w:ilvl w:val="0"/>
          <w:numId w:val="17"/>
        </w:numPr>
        <w:tabs>
          <w:tab w:val="left" w:pos="2100"/>
        </w:tabs>
        <w:jc w:val="lowKashida"/>
        <w:rPr>
          <w:szCs w:val="28"/>
        </w:rPr>
      </w:pPr>
      <w:r w:rsidRPr="006543D7">
        <w:rPr>
          <w:szCs w:val="28"/>
        </w:rPr>
        <w:t>Cicchetti D, Beeghly M (1990a): An organizational approach to the study of Down syndrome: Contributions to an integrative theory of development. In: Cicchetti D, Beeghly M (Eds.), "Children With Down Syndrome: A Developmental Perspective, pp. 29-62. Cambridge, England: Cambridge University Press.</w:t>
      </w:r>
    </w:p>
    <w:p w:rsidR="00D276E8" w:rsidRPr="006543D7" w:rsidRDefault="00D276E8" w:rsidP="006543D7">
      <w:pPr>
        <w:numPr>
          <w:ilvl w:val="0"/>
          <w:numId w:val="17"/>
        </w:numPr>
        <w:tabs>
          <w:tab w:val="left" w:pos="2100"/>
        </w:tabs>
        <w:jc w:val="lowKashida"/>
        <w:rPr>
          <w:szCs w:val="28"/>
        </w:rPr>
      </w:pPr>
      <w:hyperlink r:id="rId14" w:history="1">
        <w:r w:rsidRPr="006543D7">
          <w:rPr>
            <w:szCs w:val="28"/>
            <w:lang w:val="fr-FR"/>
          </w:rPr>
          <w:t>Glenn S, Cunningham C</w:t>
        </w:r>
      </w:hyperlink>
      <w:r w:rsidRPr="006543D7">
        <w:rPr>
          <w:szCs w:val="28"/>
          <w:lang w:val="fr-FR"/>
        </w:rPr>
        <w:t xml:space="preserve"> (2005):</w:t>
      </w:r>
      <w:r w:rsidRPr="006543D7">
        <w:rPr>
          <w:szCs w:val="28"/>
        </w:rPr>
        <w:t xml:space="preserve"> Performance of young people with Down syndrome on the Leiter-R and British picture vocabulary scales. J. Intellect. Disabil. Res.(4): 239.</w:t>
      </w:r>
    </w:p>
    <w:p w:rsidR="00D276E8" w:rsidRPr="006543D7" w:rsidRDefault="00D276E8" w:rsidP="006543D7">
      <w:pPr>
        <w:numPr>
          <w:ilvl w:val="0"/>
          <w:numId w:val="17"/>
        </w:numPr>
        <w:tabs>
          <w:tab w:val="left" w:pos="2100"/>
        </w:tabs>
        <w:jc w:val="lowKashida"/>
        <w:rPr>
          <w:szCs w:val="28"/>
        </w:rPr>
      </w:pPr>
      <w:r w:rsidRPr="006543D7">
        <w:rPr>
          <w:szCs w:val="28"/>
          <w:lang w:val="fr-FR"/>
        </w:rPr>
        <w:t>Thiel R, Fowkes SW (2005):</w:t>
      </w:r>
      <w:r w:rsidRPr="006543D7">
        <w:rPr>
          <w:szCs w:val="28"/>
        </w:rPr>
        <w:t xml:space="preserve"> Can cognitive deterioration associated with Down syndrome be reduced?. Med. Hypotheses, 64(3): 524-32.</w:t>
      </w:r>
    </w:p>
    <w:p w:rsidR="00D276E8" w:rsidRPr="006543D7" w:rsidRDefault="00D276E8" w:rsidP="00F311E9">
      <w:pPr>
        <w:numPr>
          <w:ilvl w:val="0"/>
          <w:numId w:val="17"/>
        </w:numPr>
        <w:tabs>
          <w:tab w:val="left" w:pos="2100"/>
        </w:tabs>
        <w:jc w:val="lowKashida"/>
        <w:rPr>
          <w:szCs w:val="28"/>
        </w:rPr>
      </w:pPr>
      <w:hyperlink r:id="rId15" w:history="1">
        <w:r w:rsidRPr="006543D7">
          <w:rPr>
            <w:szCs w:val="28"/>
            <w:lang w:val="fr-FR"/>
          </w:rPr>
          <w:t>Kaga M, Inagaki M, Tanaka K, Horiguchi T</w:t>
        </w:r>
      </w:hyperlink>
      <w:r w:rsidRPr="006543D7">
        <w:rPr>
          <w:szCs w:val="28"/>
          <w:lang w:val="fr-FR"/>
        </w:rPr>
        <w:t xml:space="preserve"> (2005):</w:t>
      </w:r>
      <w:r w:rsidRPr="006543D7">
        <w:rPr>
          <w:szCs w:val="28"/>
        </w:rPr>
        <w:t xml:space="preserve"> Early diagnosis and early intervention in children with mental retardation--when is early enough to diagnose them? No. To. Hattatsu, 37(2): 139-44.</w:t>
      </w:r>
    </w:p>
    <w:p w:rsidR="00D276E8" w:rsidRPr="006543D7" w:rsidRDefault="00D276E8" w:rsidP="00F311E9">
      <w:pPr>
        <w:numPr>
          <w:ilvl w:val="0"/>
          <w:numId w:val="17"/>
        </w:numPr>
        <w:tabs>
          <w:tab w:val="left" w:pos="2100"/>
        </w:tabs>
        <w:jc w:val="lowKashida"/>
        <w:rPr>
          <w:szCs w:val="28"/>
        </w:rPr>
      </w:pPr>
      <w:hyperlink r:id="rId16" w:history="1">
        <w:r w:rsidRPr="006543D7">
          <w:rPr>
            <w:szCs w:val="28"/>
          </w:rPr>
          <w:t>Gardiner K, Davisson MT, Pritchard M, Patterson D, Groner Y, Crnic LS, Antonarakis S, Mobley W</w:t>
        </w:r>
      </w:hyperlink>
      <w:r w:rsidRPr="006543D7">
        <w:rPr>
          <w:szCs w:val="28"/>
        </w:rPr>
        <w:t xml:space="preserve">  (2005): Report on the 'Expert Workshop on the Biology of Chromosome 21: towards gene-phenotype correlations in Down syndrome', held June 11-14, 2004, Washington D.C. Cytogenet. Genome Res., 108(4): 269-77.</w:t>
      </w:r>
    </w:p>
    <w:p w:rsidR="00D276E8" w:rsidRPr="006543D7" w:rsidRDefault="00D276E8" w:rsidP="006543D7">
      <w:pPr>
        <w:pStyle w:val="NormalWeb"/>
        <w:numPr>
          <w:ilvl w:val="0"/>
          <w:numId w:val="17"/>
        </w:numPr>
        <w:jc w:val="lowKashida"/>
        <w:rPr>
          <w:sz w:val="28"/>
          <w:szCs w:val="28"/>
        </w:rPr>
      </w:pPr>
      <w:r w:rsidRPr="006543D7">
        <w:rPr>
          <w:sz w:val="28"/>
          <w:szCs w:val="28"/>
        </w:rPr>
        <w:t>Cierpka M, Thomas V, Sprenkle D (Eds.) (2005): In: “</w:t>
      </w:r>
      <w:r w:rsidRPr="006543D7">
        <w:rPr>
          <w:color w:val="000000"/>
          <w:sz w:val="28"/>
          <w:szCs w:val="28"/>
        </w:rPr>
        <w:t>Family Assessment: Integrating Multiple Clinical Perspectives”. Hogrefe &amp; Huber Publishers</w:t>
      </w:r>
      <w:r w:rsidRPr="006543D7">
        <w:rPr>
          <w:sz w:val="28"/>
          <w:szCs w:val="28"/>
        </w:rPr>
        <w:t>.</w:t>
      </w:r>
    </w:p>
    <w:p w:rsidR="00D276E8" w:rsidRPr="006543D7" w:rsidRDefault="00D276E8" w:rsidP="006543D7">
      <w:pPr>
        <w:pStyle w:val="NormalWeb"/>
        <w:numPr>
          <w:ilvl w:val="0"/>
          <w:numId w:val="17"/>
        </w:numPr>
        <w:jc w:val="lowKashida"/>
        <w:rPr>
          <w:sz w:val="28"/>
          <w:szCs w:val="28"/>
        </w:rPr>
      </w:pPr>
      <w:hyperlink r:id="rId17" w:history="1">
        <w:r w:rsidRPr="006543D7">
          <w:rPr>
            <w:sz w:val="28"/>
            <w:szCs w:val="28"/>
          </w:rPr>
          <w:t>Camm J</w:t>
        </w:r>
      </w:hyperlink>
      <w:r w:rsidRPr="006543D7">
        <w:rPr>
          <w:sz w:val="28"/>
          <w:szCs w:val="28"/>
        </w:rPr>
        <w:t xml:space="preserve"> (2005): Early intervention and mental health. Community Pract., 78(4): 124-5.</w:t>
      </w:r>
    </w:p>
    <w:p w:rsidR="00D276E8" w:rsidRPr="006543D7" w:rsidRDefault="00D276E8" w:rsidP="006543D7">
      <w:pPr>
        <w:pStyle w:val="NormalWeb"/>
        <w:numPr>
          <w:ilvl w:val="0"/>
          <w:numId w:val="17"/>
        </w:numPr>
        <w:jc w:val="lowKashida"/>
        <w:rPr>
          <w:sz w:val="28"/>
          <w:szCs w:val="28"/>
        </w:rPr>
      </w:pPr>
      <w:r w:rsidRPr="006543D7">
        <w:rPr>
          <w:sz w:val="28"/>
          <w:szCs w:val="28"/>
        </w:rPr>
        <w:t xml:space="preserve"> </w:t>
      </w:r>
      <w:hyperlink r:id="rId18" w:history="1">
        <w:r w:rsidRPr="006543D7">
          <w:rPr>
            <w:sz w:val="28"/>
            <w:szCs w:val="28"/>
          </w:rPr>
          <w:t>Bellon-Harn ML</w:t>
        </w:r>
      </w:hyperlink>
      <w:r w:rsidRPr="006543D7">
        <w:rPr>
          <w:sz w:val="28"/>
          <w:szCs w:val="28"/>
        </w:rPr>
        <w:t xml:space="preserve"> (2005): Clinical management of a child with Prader-Willi Syndrome from maternal uniparental disomy (UPD) genetic inheritance. J. Commun. Disord.,  (Epub ahead of print).</w:t>
      </w:r>
    </w:p>
    <w:p w:rsidR="00D276E8" w:rsidRDefault="00D276E8" w:rsidP="00F311E9">
      <w:pPr>
        <w:pStyle w:val="NormalWeb"/>
        <w:numPr>
          <w:ilvl w:val="0"/>
          <w:numId w:val="17"/>
        </w:numPr>
        <w:jc w:val="lowKashida"/>
        <w:rPr>
          <w:sz w:val="26"/>
          <w:szCs w:val="26"/>
        </w:rPr>
      </w:pPr>
      <w:r w:rsidRPr="006543D7">
        <w:rPr>
          <w:sz w:val="28"/>
          <w:szCs w:val="28"/>
        </w:rPr>
        <w:t xml:space="preserve"> </w:t>
      </w:r>
      <w:hyperlink r:id="rId19" w:history="1">
        <w:r w:rsidRPr="006543D7">
          <w:rPr>
            <w:sz w:val="28"/>
            <w:szCs w:val="28"/>
            <w:lang w:val="fr-FR"/>
          </w:rPr>
          <w:t>Bittel DC, Butler MG</w:t>
        </w:r>
      </w:hyperlink>
      <w:r w:rsidRPr="006543D7">
        <w:rPr>
          <w:sz w:val="28"/>
          <w:szCs w:val="28"/>
          <w:lang w:val="fr-FR"/>
        </w:rPr>
        <w:t xml:space="preserve"> (2005): </w:t>
      </w:r>
      <w:r w:rsidRPr="006543D7">
        <w:rPr>
          <w:sz w:val="28"/>
          <w:szCs w:val="28"/>
        </w:rPr>
        <w:t>Prader-Willi syndrome: clinical genetics, cytogenetics and molecular biology. Expert Rev. Mol. Med., 7(14): 1-20.</w:t>
      </w:r>
    </w:p>
    <w:p w:rsidR="00D276E8" w:rsidRPr="00446361" w:rsidRDefault="00D276E8" w:rsidP="00C55727">
      <w:pPr>
        <w:bidi/>
        <w:spacing w:line="360" w:lineRule="auto"/>
        <w:jc w:val="center"/>
        <w:rPr>
          <w:b/>
          <w:bCs/>
          <w:sz w:val="32"/>
          <w:rtl/>
        </w:rPr>
      </w:pPr>
      <w:r w:rsidRPr="00446361">
        <w:rPr>
          <w:b/>
          <w:bCs/>
          <w:sz w:val="32"/>
          <w:rtl/>
        </w:rPr>
        <w:t xml:space="preserve">بعض العناصر </w:t>
      </w:r>
      <w:r>
        <w:rPr>
          <w:b/>
          <w:bCs/>
          <w:sz w:val="32"/>
          <w:rtl/>
        </w:rPr>
        <w:t xml:space="preserve">النادرة </w:t>
      </w:r>
      <w:r w:rsidRPr="00446361">
        <w:rPr>
          <w:b/>
          <w:bCs/>
          <w:sz w:val="32"/>
          <w:rtl/>
        </w:rPr>
        <w:t xml:space="preserve">وحالة التأكسد عند الأطفال </w:t>
      </w:r>
      <w:r>
        <w:rPr>
          <w:b/>
          <w:bCs/>
          <w:sz w:val="32"/>
          <w:rtl/>
        </w:rPr>
        <w:t>المصابين</w:t>
      </w:r>
      <w:r w:rsidRPr="00446361">
        <w:rPr>
          <w:b/>
          <w:bCs/>
          <w:sz w:val="32"/>
          <w:rtl/>
        </w:rPr>
        <w:t xml:space="preserve"> </w:t>
      </w:r>
      <w:r>
        <w:rPr>
          <w:b/>
          <w:bCs/>
          <w:sz w:val="32"/>
          <w:rtl/>
        </w:rPr>
        <w:t>ب</w:t>
      </w:r>
      <w:r w:rsidRPr="00446361">
        <w:rPr>
          <w:b/>
          <w:bCs/>
          <w:sz w:val="32"/>
          <w:rtl/>
        </w:rPr>
        <w:t>متلازمة دا</w:t>
      </w:r>
      <w:r>
        <w:rPr>
          <w:b/>
          <w:bCs/>
          <w:sz w:val="32"/>
          <w:rtl/>
        </w:rPr>
        <w:t>و</w:t>
      </w:r>
      <w:r w:rsidRPr="00446361">
        <w:rPr>
          <w:b/>
          <w:bCs/>
          <w:sz w:val="32"/>
          <w:rtl/>
        </w:rPr>
        <w:t>ون</w:t>
      </w:r>
    </w:p>
    <w:p w:rsidR="00D276E8" w:rsidRDefault="00D276E8" w:rsidP="003C00C2">
      <w:pPr>
        <w:bidi/>
        <w:spacing w:line="360" w:lineRule="auto"/>
        <w:jc w:val="center"/>
        <w:rPr>
          <w:b/>
          <w:bCs/>
          <w:sz w:val="32"/>
        </w:rPr>
      </w:pPr>
      <w:r w:rsidRPr="00446361">
        <w:rPr>
          <w:b/>
          <w:bCs/>
          <w:sz w:val="32"/>
          <w:rtl/>
        </w:rPr>
        <w:t>وأثر برنامج للتدخل العلاجى المبكر</w:t>
      </w:r>
    </w:p>
    <w:p w:rsidR="00D276E8" w:rsidRDefault="00D276E8" w:rsidP="003C00C2">
      <w:pPr>
        <w:bidi/>
        <w:spacing w:line="360" w:lineRule="auto"/>
        <w:jc w:val="both"/>
        <w:rPr>
          <w:b/>
          <w:bCs/>
          <w:sz w:val="32"/>
          <w:u w:val="single"/>
          <w:rtl/>
        </w:rPr>
      </w:pPr>
    </w:p>
    <w:p w:rsidR="00D276E8" w:rsidRPr="00C37DED" w:rsidRDefault="00D276E8" w:rsidP="00BF0031">
      <w:pPr>
        <w:bidi/>
        <w:spacing w:line="360" w:lineRule="auto"/>
        <w:jc w:val="both"/>
        <w:rPr>
          <w:b/>
          <w:bCs/>
          <w:sz w:val="32"/>
          <w:u w:val="single"/>
          <w:rtl/>
        </w:rPr>
      </w:pPr>
      <w:r>
        <w:rPr>
          <w:b/>
          <w:bCs/>
          <w:sz w:val="32"/>
          <w:u w:val="single"/>
          <w:rtl/>
        </w:rPr>
        <w:t>الهدف من البحث</w:t>
      </w:r>
      <w:r w:rsidRPr="00C37DED">
        <w:rPr>
          <w:b/>
          <w:bCs/>
          <w:sz w:val="32"/>
          <w:u w:val="single"/>
          <w:rtl/>
        </w:rPr>
        <w:t>:</w:t>
      </w:r>
    </w:p>
    <w:p w:rsidR="00D276E8" w:rsidRDefault="00D276E8" w:rsidP="00515770">
      <w:pPr>
        <w:bidi/>
        <w:spacing w:line="360" w:lineRule="auto"/>
        <w:jc w:val="both"/>
        <w:rPr>
          <w:sz w:val="32"/>
          <w:rtl/>
        </w:rPr>
      </w:pPr>
      <w:r>
        <w:rPr>
          <w:sz w:val="32"/>
          <w:rtl/>
        </w:rPr>
        <w:t>قياس بعض العناصر النادرة بالدم وأنزيمات الأكسدة والأنزيمات المضادة للأكسدة ومقارنتها بمدى الإستجابة لبرنامج تدخل علاجى مبكر عند الأطفال ذوى الإعاقة العقلية وذلك وفق الأسباب المرضية الوراثية (                                                                                                                                                                                            ىمتلازمة داون).</w:t>
      </w:r>
    </w:p>
    <w:p w:rsidR="00D276E8" w:rsidRDefault="00D276E8" w:rsidP="00515770">
      <w:pPr>
        <w:bidi/>
        <w:spacing w:line="360" w:lineRule="auto"/>
        <w:jc w:val="both"/>
        <w:rPr>
          <w:sz w:val="32"/>
          <w:rtl/>
        </w:rPr>
      </w:pPr>
      <w:r w:rsidRPr="00C37DED">
        <w:rPr>
          <w:b/>
          <w:bCs/>
          <w:sz w:val="32"/>
          <w:u w:val="single"/>
          <w:rtl/>
        </w:rPr>
        <w:t>المنهجية:</w:t>
      </w:r>
      <w:r>
        <w:rPr>
          <w:sz w:val="32"/>
          <w:rtl/>
        </w:rPr>
        <w:t xml:space="preserve"> استلمت هذه الدراسة ستين طفلاً تم تقسيمهم الى ثلاثيون طفلاً من ذوى متلازمة داون من المترددين على العيادات الخارجية ومركز رعاية الأطفال ذوى الإحتياجات الخاصة فى درنة، وأيضاً ثلاثون حالة ضابطة ممن يتوافقون فى العمر والجنس) وذلك فى الفترة من يناير وحتى ديسمبر 2007 جميع الحالات خضعت لقياس نسب العناصر التالية فى الدم: السلينيوم، النحاس، فوق أكسيد الدسيوتاز(</w:t>
      </w:r>
      <w:r>
        <w:rPr>
          <w:sz w:val="32"/>
        </w:rPr>
        <w:t>SOD</w:t>
      </w:r>
      <w:r>
        <w:rPr>
          <w:sz w:val="32"/>
          <w:rtl/>
        </w:rPr>
        <w:t>)، بروكسيد آز الغلوتاثيون، وتقييم جميع المجالات التنموية (تنبيه الرضيع – المعرفة – الحركة – النضج الإجتماعى، واللغة)، ضمن شامل للتدخل العلاجى المبكر بإستخدام جداول بوتاج البيانية.</w:t>
      </w:r>
    </w:p>
    <w:p w:rsidR="00D276E8" w:rsidRDefault="00D276E8" w:rsidP="00C55727">
      <w:pPr>
        <w:bidi/>
        <w:spacing w:line="360" w:lineRule="auto"/>
        <w:jc w:val="both"/>
        <w:rPr>
          <w:sz w:val="32"/>
          <w:rtl/>
        </w:rPr>
      </w:pPr>
      <w:r>
        <w:rPr>
          <w:b/>
          <w:bCs/>
          <w:sz w:val="32"/>
          <w:u w:val="single"/>
          <w:rtl/>
        </w:rPr>
        <w:t xml:space="preserve">وأظهرت </w:t>
      </w:r>
      <w:r w:rsidRPr="00C37DED">
        <w:rPr>
          <w:b/>
          <w:bCs/>
          <w:sz w:val="32"/>
          <w:u w:val="single"/>
          <w:rtl/>
        </w:rPr>
        <w:t>النتائج:</w:t>
      </w:r>
      <w:r>
        <w:rPr>
          <w:sz w:val="32"/>
          <w:rtl/>
        </w:rPr>
        <w:t xml:space="preserve">  متوسط قيم النحاس فى الدم، وأنزيم آز بروكسيد الغلوتوثيون مرتفعاً وذو دلاله إحصائية فى الحالات المصابة بمتلازمة داوون بالمقارنة بالمجموعة الضابطة (</w:t>
      </w:r>
      <w:r>
        <w:rPr>
          <w:sz w:val="32"/>
        </w:rPr>
        <w:t>1.9</w:t>
      </w:r>
      <w:r>
        <w:rPr>
          <w:rFonts w:cs="Calibri"/>
          <w:sz w:val="32"/>
        </w:rPr>
        <w:t>±</w:t>
      </w:r>
      <w:r>
        <w:rPr>
          <w:sz w:val="32"/>
        </w:rPr>
        <w:t>0.2, 1.6</w:t>
      </w:r>
      <w:r>
        <w:rPr>
          <w:rFonts w:cs="Calibri"/>
          <w:sz w:val="32"/>
        </w:rPr>
        <w:t>±</w:t>
      </w:r>
      <w:r>
        <w:rPr>
          <w:sz w:val="32"/>
        </w:rPr>
        <w:t>0.2mg/L, 407</w:t>
      </w:r>
      <w:r>
        <w:rPr>
          <w:rFonts w:cs="Calibri"/>
          <w:sz w:val="32"/>
        </w:rPr>
        <w:t>±</w:t>
      </w:r>
      <w:r>
        <w:rPr>
          <w:sz w:val="32"/>
        </w:rPr>
        <w:t>155, 133</w:t>
      </w:r>
      <w:r>
        <w:rPr>
          <w:rFonts w:cs="Calibri"/>
          <w:sz w:val="32"/>
        </w:rPr>
        <w:t>±</w:t>
      </w:r>
      <w:r>
        <w:rPr>
          <w:sz w:val="32"/>
        </w:rPr>
        <w:t>54U/L, 13457+2175, 6671</w:t>
      </w:r>
      <w:r>
        <w:rPr>
          <w:rFonts w:cs="Calibri"/>
          <w:sz w:val="32"/>
        </w:rPr>
        <w:t>±</w:t>
      </w:r>
      <w:r>
        <w:rPr>
          <w:sz w:val="32"/>
        </w:rPr>
        <w:t>2105U/L,</w:t>
      </w:r>
      <w:r>
        <w:rPr>
          <w:sz w:val="32"/>
          <w:rtl/>
        </w:rPr>
        <w:t xml:space="preserve"> بالتتابع)، بينما جاء عنصر سلينيوم منخفضاً وذو دلالة إحصائية فى حالات متلازمة داوون بالمقارنة بالمجموعة الضابطة (</w:t>
      </w:r>
      <w:r>
        <w:rPr>
          <w:sz w:val="32"/>
        </w:rPr>
        <w:t>14.3</w:t>
      </w:r>
      <w:r>
        <w:rPr>
          <w:rFonts w:cs="Calibri"/>
          <w:sz w:val="32"/>
        </w:rPr>
        <w:t>±</w:t>
      </w:r>
      <w:r>
        <w:rPr>
          <w:sz w:val="32"/>
        </w:rPr>
        <w:t>0.9, 19.7</w:t>
      </w:r>
      <w:r>
        <w:rPr>
          <w:rFonts w:cs="Calibri"/>
          <w:sz w:val="32"/>
        </w:rPr>
        <w:t>±</w:t>
      </w:r>
      <w:r>
        <w:rPr>
          <w:sz w:val="32"/>
        </w:rPr>
        <w:t xml:space="preserve">1.3ug/L </w:t>
      </w:r>
      <w:r>
        <w:rPr>
          <w:sz w:val="32"/>
          <w:rtl/>
        </w:rPr>
        <w:t>على التوالى) (</w:t>
      </w:r>
      <w:r>
        <w:rPr>
          <w:sz w:val="32"/>
        </w:rPr>
        <w:t>P&lt;0.05</w:t>
      </w:r>
      <w:r>
        <w:rPr>
          <w:sz w:val="32"/>
          <w:rtl/>
        </w:rPr>
        <w:t>). وجاء متوسط درجات المساعدة الإجتماعية ومساعدة الذات أفضل بشكل دلالى وأيضاً فى مجالات الحركة والمجالات التنموية وذلك فى الحالات المصابة بمتلازمة داوون بعد تطبيق برنامج التدخل العلاجى.</w:t>
      </w:r>
    </w:p>
    <w:p w:rsidR="00D276E8" w:rsidRDefault="00D276E8" w:rsidP="00C37DED">
      <w:pPr>
        <w:bidi/>
        <w:spacing w:line="360" w:lineRule="auto"/>
        <w:jc w:val="both"/>
        <w:rPr>
          <w:sz w:val="32"/>
          <w:rtl/>
        </w:rPr>
      </w:pPr>
      <w:r>
        <w:rPr>
          <w:b/>
          <w:bCs/>
          <w:sz w:val="32"/>
          <w:u w:val="single"/>
          <w:rtl/>
        </w:rPr>
        <w:t>الخلاصة</w:t>
      </w:r>
      <w:r w:rsidRPr="00C37DED">
        <w:rPr>
          <w:b/>
          <w:bCs/>
          <w:sz w:val="32"/>
          <w:u w:val="single"/>
          <w:rtl/>
        </w:rPr>
        <w:t>:</w:t>
      </w:r>
      <w:r>
        <w:rPr>
          <w:sz w:val="32"/>
          <w:rtl/>
        </w:rPr>
        <w:t xml:space="preserve"> يعد تنفيذ وتطبيق برنامج التدخل العلاجى المبكر حتمى للأطفال الذين يعانون من مشكلات ترتبط بالمجالات التنموية وتكشف عن الاضطرابات الأيضية أو الجزيئية الممكن تجنبها أو معالجتها بالتنقيح أو الإحلال.</w:t>
      </w:r>
    </w:p>
    <w:p w:rsidR="00D276E8" w:rsidRPr="003C00C2" w:rsidRDefault="00D276E8" w:rsidP="00C37DED">
      <w:pPr>
        <w:bidi/>
        <w:spacing w:line="360" w:lineRule="auto"/>
        <w:jc w:val="both"/>
        <w:rPr>
          <w:sz w:val="32"/>
          <w:rtl/>
        </w:rPr>
      </w:pPr>
      <w:r w:rsidRPr="00C37DED">
        <w:rPr>
          <w:b/>
          <w:bCs/>
          <w:sz w:val="32"/>
          <w:u w:val="single"/>
          <w:rtl/>
        </w:rPr>
        <w:t>الكلمات المفتاحية:</w:t>
      </w:r>
      <w:r>
        <w:rPr>
          <w:sz w:val="32"/>
          <w:rtl/>
        </w:rPr>
        <w:t xml:space="preserve"> متلازمة داوون – التأخر العقلى – التدخل المبكر – العناصر التتبعية – الحالة الأكسدية.</w:t>
      </w:r>
    </w:p>
    <w:p w:rsidR="00D276E8" w:rsidRDefault="00D276E8" w:rsidP="001E1291">
      <w:pPr>
        <w:pStyle w:val="NormalWeb"/>
        <w:ind w:left="180"/>
        <w:jc w:val="lowKashida"/>
        <w:rPr>
          <w:sz w:val="26"/>
          <w:szCs w:val="26"/>
          <w:lang w:bidi="ar-EG"/>
        </w:rPr>
        <w:sectPr w:rsidR="00D276E8" w:rsidSect="00AF5EBE">
          <w:footerReference w:type="default" r:id="rId20"/>
          <w:pgSz w:w="11909" w:h="16834" w:code="9"/>
          <w:pgMar w:top="1418" w:right="1418" w:bottom="1418" w:left="1418" w:header="720" w:footer="720" w:gutter="0"/>
          <w:cols w:space="720"/>
          <w:titlePg/>
          <w:docGrid w:linePitch="381"/>
        </w:sectPr>
      </w:pPr>
    </w:p>
    <w:p w:rsidR="00D276E8" w:rsidRPr="008A79A1" w:rsidRDefault="00D276E8" w:rsidP="008A2AB2">
      <w:pPr>
        <w:spacing w:line="360" w:lineRule="auto"/>
        <w:jc w:val="center"/>
        <w:rPr>
          <w:b/>
          <w:bCs/>
          <w:sz w:val="26"/>
          <w:szCs w:val="26"/>
        </w:rPr>
      </w:pPr>
      <w:r w:rsidRPr="008A79A1">
        <w:rPr>
          <w:b/>
          <w:bCs/>
          <w:sz w:val="26"/>
          <w:szCs w:val="26"/>
        </w:rPr>
        <w:t>Table (1): Comparison between Mean Blood Selenium, Copper, Super oxidase mutase and Glutathione Peroxidase Levels  in Down Syndrome group and the control group.</w:t>
      </w:r>
    </w:p>
    <w:tbl>
      <w:tblPr>
        <w:tblW w:w="3156" w:type="pct"/>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E0"/>
      </w:tblPr>
      <w:tblGrid>
        <w:gridCol w:w="2239"/>
        <w:gridCol w:w="2929"/>
        <w:gridCol w:w="3804"/>
      </w:tblGrid>
      <w:tr w:rsidR="00D276E8" w:rsidRPr="008A79A1">
        <w:trPr>
          <w:trHeight w:val="1540"/>
          <w:jc w:val="center"/>
        </w:trPr>
        <w:tc>
          <w:tcPr>
            <w:tcW w:w="1247" w:type="pct"/>
            <w:tcBorders>
              <w:top w:val="double" w:sz="6" w:space="0" w:color="000000"/>
            </w:tcBorders>
          </w:tcPr>
          <w:p w:rsidR="00D276E8" w:rsidRDefault="00D276E8" w:rsidP="008A2AB2">
            <w:pPr>
              <w:spacing w:line="360" w:lineRule="auto"/>
              <w:rPr>
                <w:b/>
                <w:bCs/>
                <w:i/>
                <w:iCs/>
                <w:color w:val="000080"/>
                <w:sz w:val="26"/>
                <w:szCs w:val="26"/>
              </w:rPr>
            </w:pPr>
          </w:p>
          <w:p w:rsidR="00D276E8" w:rsidRPr="008A79A1" w:rsidRDefault="00D276E8" w:rsidP="008A2AB2">
            <w:pPr>
              <w:spacing w:line="360" w:lineRule="auto"/>
              <w:rPr>
                <w:b/>
                <w:bCs/>
                <w:i/>
                <w:iCs/>
                <w:color w:val="000080"/>
                <w:sz w:val="26"/>
                <w:szCs w:val="26"/>
              </w:rPr>
            </w:pPr>
          </w:p>
        </w:tc>
        <w:tc>
          <w:tcPr>
            <w:tcW w:w="1632" w:type="pct"/>
            <w:tcBorders>
              <w:top w:val="double" w:sz="6" w:space="0" w:color="000000"/>
            </w:tcBorders>
            <w:vAlign w:val="center"/>
          </w:tcPr>
          <w:p w:rsidR="00D276E8" w:rsidRPr="008A79A1" w:rsidRDefault="00D276E8" w:rsidP="008A2AB2">
            <w:pPr>
              <w:spacing w:line="360" w:lineRule="auto"/>
              <w:jc w:val="center"/>
              <w:rPr>
                <w:b/>
                <w:bCs/>
                <w:caps/>
                <w:color w:val="008080"/>
                <w:sz w:val="26"/>
                <w:szCs w:val="26"/>
              </w:rPr>
            </w:pPr>
            <w:r w:rsidRPr="008A79A1">
              <w:rPr>
                <w:b/>
                <w:bCs/>
                <w:caps/>
                <w:color w:val="008080"/>
                <w:sz w:val="26"/>
                <w:szCs w:val="26"/>
              </w:rPr>
              <w:t xml:space="preserve">Total DS </w:t>
            </w:r>
            <w:r w:rsidRPr="008A79A1">
              <w:rPr>
                <w:b/>
                <w:bCs/>
                <w:color w:val="008080"/>
                <w:sz w:val="26"/>
                <w:szCs w:val="26"/>
              </w:rPr>
              <w:t xml:space="preserve"> </w:t>
            </w:r>
            <w:r w:rsidRPr="008A79A1">
              <w:rPr>
                <w:b/>
                <w:bCs/>
                <w:caps/>
                <w:color w:val="008080"/>
                <w:sz w:val="26"/>
                <w:szCs w:val="26"/>
              </w:rPr>
              <w:t>(n=</w:t>
            </w:r>
            <w:r>
              <w:rPr>
                <w:b/>
                <w:bCs/>
                <w:color w:val="008080"/>
                <w:sz w:val="26"/>
                <w:szCs w:val="26"/>
              </w:rPr>
              <w:t>3</w:t>
            </w:r>
            <w:r w:rsidRPr="008A79A1">
              <w:rPr>
                <w:b/>
                <w:bCs/>
                <w:color w:val="008080"/>
                <w:sz w:val="26"/>
                <w:szCs w:val="26"/>
              </w:rPr>
              <w:t>0)</w:t>
            </w:r>
          </w:p>
        </w:tc>
        <w:tc>
          <w:tcPr>
            <w:tcW w:w="2120" w:type="pct"/>
            <w:tcBorders>
              <w:top w:val="double" w:sz="6" w:space="0" w:color="000000"/>
            </w:tcBorders>
            <w:vAlign w:val="center"/>
          </w:tcPr>
          <w:p w:rsidR="00D276E8" w:rsidRPr="008A79A1" w:rsidRDefault="00D276E8" w:rsidP="008A2AB2">
            <w:pPr>
              <w:spacing w:line="360" w:lineRule="auto"/>
              <w:jc w:val="center"/>
              <w:rPr>
                <w:b/>
                <w:bCs/>
                <w:caps/>
                <w:color w:val="008080"/>
                <w:sz w:val="26"/>
                <w:szCs w:val="26"/>
              </w:rPr>
            </w:pPr>
            <w:r w:rsidRPr="008A79A1">
              <w:rPr>
                <w:b/>
                <w:bCs/>
                <w:caps/>
                <w:color w:val="008080"/>
                <w:sz w:val="26"/>
                <w:szCs w:val="26"/>
              </w:rPr>
              <w:t>Control (n=30)</w:t>
            </w:r>
          </w:p>
        </w:tc>
      </w:tr>
      <w:tr w:rsidR="00D276E8" w:rsidRPr="008A79A1">
        <w:trPr>
          <w:jc w:val="center"/>
        </w:trPr>
        <w:tc>
          <w:tcPr>
            <w:tcW w:w="1247" w:type="pct"/>
          </w:tcPr>
          <w:p w:rsidR="00D276E8" w:rsidRPr="008A79A1" w:rsidRDefault="00D276E8" w:rsidP="008A2AB2">
            <w:pPr>
              <w:spacing w:line="360" w:lineRule="auto"/>
              <w:jc w:val="lowKashida"/>
              <w:rPr>
                <w:b/>
                <w:bCs/>
                <w:color w:val="008080"/>
                <w:sz w:val="26"/>
                <w:szCs w:val="26"/>
              </w:rPr>
            </w:pPr>
            <w:r w:rsidRPr="008A79A1">
              <w:rPr>
                <w:b/>
                <w:bCs/>
                <w:color w:val="008080"/>
                <w:sz w:val="26"/>
                <w:szCs w:val="26"/>
              </w:rPr>
              <w:t>SE ug/L</w:t>
            </w:r>
          </w:p>
        </w:tc>
        <w:tc>
          <w:tcPr>
            <w:tcW w:w="1632" w:type="pct"/>
          </w:tcPr>
          <w:p w:rsidR="00D276E8" w:rsidRPr="008A79A1" w:rsidRDefault="00D276E8" w:rsidP="008A2AB2">
            <w:pPr>
              <w:spacing w:line="360" w:lineRule="auto"/>
              <w:jc w:val="center"/>
              <w:rPr>
                <w:color w:val="000080"/>
                <w:sz w:val="26"/>
                <w:szCs w:val="26"/>
              </w:rPr>
            </w:pPr>
            <w:r w:rsidRPr="008A79A1">
              <w:rPr>
                <w:color w:val="000080"/>
                <w:sz w:val="26"/>
                <w:szCs w:val="26"/>
              </w:rPr>
              <w:t>14.3</w:t>
            </w:r>
            <w:r w:rsidRPr="008A79A1">
              <w:rPr>
                <w:color w:val="000080"/>
                <w:sz w:val="26"/>
                <w:szCs w:val="26"/>
                <w:u w:val="single"/>
              </w:rPr>
              <w:t>+</w:t>
            </w:r>
            <w:r w:rsidRPr="008A79A1">
              <w:rPr>
                <w:color w:val="000080"/>
                <w:sz w:val="26"/>
                <w:szCs w:val="26"/>
              </w:rPr>
              <w:t>0.9</w:t>
            </w:r>
            <w:r w:rsidRPr="008A79A1">
              <w:rPr>
                <w:color w:val="FF0000"/>
                <w:sz w:val="26"/>
                <w:szCs w:val="26"/>
              </w:rPr>
              <w:t>*</w:t>
            </w:r>
          </w:p>
        </w:tc>
        <w:tc>
          <w:tcPr>
            <w:tcW w:w="2120" w:type="pct"/>
          </w:tcPr>
          <w:p w:rsidR="00D276E8" w:rsidRPr="008A79A1" w:rsidRDefault="00D276E8" w:rsidP="008A2AB2">
            <w:pPr>
              <w:spacing w:line="360" w:lineRule="auto"/>
              <w:jc w:val="center"/>
              <w:rPr>
                <w:color w:val="000080"/>
                <w:sz w:val="26"/>
                <w:szCs w:val="26"/>
              </w:rPr>
            </w:pPr>
            <w:r w:rsidRPr="008A79A1">
              <w:rPr>
                <w:color w:val="000080"/>
                <w:sz w:val="26"/>
                <w:szCs w:val="26"/>
              </w:rPr>
              <w:t>19.7</w:t>
            </w:r>
            <w:r w:rsidRPr="008A79A1">
              <w:rPr>
                <w:color w:val="000080"/>
                <w:sz w:val="26"/>
                <w:szCs w:val="26"/>
                <w:u w:val="single"/>
              </w:rPr>
              <w:t>+</w:t>
            </w:r>
            <w:r w:rsidRPr="008A79A1">
              <w:rPr>
                <w:color w:val="000080"/>
                <w:sz w:val="26"/>
                <w:szCs w:val="26"/>
              </w:rPr>
              <w:t>1.3</w:t>
            </w:r>
          </w:p>
        </w:tc>
      </w:tr>
      <w:tr w:rsidR="00D276E8" w:rsidRPr="008A79A1">
        <w:trPr>
          <w:jc w:val="center"/>
        </w:trPr>
        <w:tc>
          <w:tcPr>
            <w:tcW w:w="1247" w:type="pct"/>
          </w:tcPr>
          <w:p w:rsidR="00D276E8" w:rsidRPr="008A79A1" w:rsidRDefault="00D276E8" w:rsidP="008A2AB2">
            <w:pPr>
              <w:spacing w:line="360" w:lineRule="auto"/>
              <w:jc w:val="lowKashida"/>
              <w:rPr>
                <w:b/>
                <w:bCs/>
                <w:color w:val="008080"/>
                <w:sz w:val="26"/>
                <w:szCs w:val="26"/>
              </w:rPr>
            </w:pPr>
            <w:r w:rsidRPr="008A79A1">
              <w:rPr>
                <w:b/>
                <w:bCs/>
                <w:color w:val="008080"/>
                <w:sz w:val="26"/>
                <w:szCs w:val="26"/>
              </w:rPr>
              <w:t>Cu mg/L</w:t>
            </w:r>
          </w:p>
        </w:tc>
        <w:tc>
          <w:tcPr>
            <w:tcW w:w="1632" w:type="pct"/>
          </w:tcPr>
          <w:p w:rsidR="00D276E8" w:rsidRPr="008A79A1" w:rsidRDefault="00D276E8" w:rsidP="008A2AB2">
            <w:pPr>
              <w:spacing w:line="360" w:lineRule="auto"/>
              <w:jc w:val="center"/>
              <w:rPr>
                <w:color w:val="000080"/>
                <w:sz w:val="26"/>
                <w:szCs w:val="26"/>
              </w:rPr>
            </w:pPr>
            <w:r w:rsidRPr="008A79A1">
              <w:rPr>
                <w:color w:val="000080"/>
                <w:sz w:val="26"/>
                <w:szCs w:val="26"/>
              </w:rPr>
              <w:t>1.9</w:t>
            </w:r>
            <w:r w:rsidRPr="008A79A1">
              <w:rPr>
                <w:color w:val="000080"/>
                <w:sz w:val="26"/>
                <w:szCs w:val="26"/>
                <w:u w:val="single"/>
              </w:rPr>
              <w:t>+</w:t>
            </w:r>
            <w:r w:rsidRPr="008A79A1">
              <w:rPr>
                <w:color w:val="000080"/>
                <w:sz w:val="26"/>
                <w:szCs w:val="26"/>
              </w:rPr>
              <w:t>0.2</w:t>
            </w:r>
            <w:r w:rsidRPr="008A79A1">
              <w:rPr>
                <w:color w:val="FF0000"/>
                <w:sz w:val="26"/>
                <w:szCs w:val="26"/>
              </w:rPr>
              <w:t>*</w:t>
            </w:r>
          </w:p>
        </w:tc>
        <w:tc>
          <w:tcPr>
            <w:tcW w:w="2120" w:type="pct"/>
          </w:tcPr>
          <w:p w:rsidR="00D276E8" w:rsidRPr="008A79A1" w:rsidRDefault="00D276E8" w:rsidP="008A2AB2">
            <w:pPr>
              <w:spacing w:line="360" w:lineRule="auto"/>
              <w:jc w:val="center"/>
              <w:rPr>
                <w:color w:val="000080"/>
                <w:sz w:val="26"/>
                <w:szCs w:val="26"/>
              </w:rPr>
            </w:pPr>
            <w:r w:rsidRPr="008A79A1">
              <w:rPr>
                <w:color w:val="000080"/>
                <w:sz w:val="26"/>
                <w:szCs w:val="26"/>
              </w:rPr>
              <w:t>1.6</w:t>
            </w:r>
            <w:r w:rsidRPr="008A79A1">
              <w:rPr>
                <w:color w:val="000080"/>
                <w:sz w:val="26"/>
                <w:szCs w:val="26"/>
                <w:u w:val="single"/>
              </w:rPr>
              <w:t>+</w:t>
            </w:r>
            <w:r w:rsidRPr="008A79A1">
              <w:rPr>
                <w:color w:val="000080"/>
                <w:sz w:val="26"/>
                <w:szCs w:val="26"/>
              </w:rPr>
              <w:t>0.2</w:t>
            </w:r>
          </w:p>
        </w:tc>
      </w:tr>
      <w:tr w:rsidR="00D276E8" w:rsidRPr="008A79A1">
        <w:trPr>
          <w:jc w:val="center"/>
        </w:trPr>
        <w:tc>
          <w:tcPr>
            <w:tcW w:w="1247" w:type="pct"/>
          </w:tcPr>
          <w:p w:rsidR="00D276E8" w:rsidRPr="008A79A1" w:rsidRDefault="00D276E8" w:rsidP="008A2AB2">
            <w:pPr>
              <w:spacing w:line="360" w:lineRule="auto"/>
              <w:jc w:val="lowKashida"/>
              <w:rPr>
                <w:b/>
                <w:bCs/>
                <w:color w:val="008080"/>
                <w:sz w:val="26"/>
                <w:szCs w:val="26"/>
              </w:rPr>
            </w:pPr>
            <w:r w:rsidRPr="008A79A1">
              <w:rPr>
                <w:b/>
                <w:bCs/>
                <w:color w:val="008080"/>
                <w:sz w:val="26"/>
                <w:szCs w:val="26"/>
              </w:rPr>
              <w:t>SOD U/L</w:t>
            </w:r>
          </w:p>
        </w:tc>
        <w:tc>
          <w:tcPr>
            <w:tcW w:w="1632" w:type="pct"/>
          </w:tcPr>
          <w:p w:rsidR="00D276E8" w:rsidRPr="008A79A1" w:rsidRDefault="00D276E8" w:rsidP="008A2AB2">
            <w:pPr>
              <w:spacing w:line="360" w:lineRule="auto"/>
              <w:jc w:val="center"/>
              <w:rPr>
                <w:color w:val="000080"/>
                <w:sz w:val="26"/>
                <w:szCs w:val="26"/>
              </w:rPr>
            </w:pPr>
            <w:r w:rsidRPr="008A79A1">
              <w:rPr>
                <w:color w:val="000080"/>
                <w:sz w:val="26"/>
                <w:szCs w:val="26"/>
              </w:rPr>
              <w:t>407</w:t>
            </w:r>
            <w:r w:rsidRPr="008A79A1">
              <w:rPr>
                <w:color w:val="000080"/>
                <w:sz w:val="26"/>
                <w:szCs w:val="26"/>
                <w:u w:val="single"/>
              </w:rPr>
              <w:t>+</w:t>
            </w:r>
            <w:r w:rsidRPr="008A79A1">
              <w:rPr>
                <w:color w:val="000080"/>
                <w:sz w:val="26"/>
                <w:szCs w:val="26"/>
              </w:rPr>
              <w:t>155</w:t>
            </w:r>
            <w:r w:rsidRPr="008A79A1">
              <w:rPr>
                <w:bCs/>
                <w:color w:val="FF0000"/>
                <w:sz w:val="26"/>
                <w:szCs w:val="26"/>
              </w:rPr>
              <w:t>*</w:t>
            </w:r>
          </w:p>
        </w:tc>
        <w:tc>
          <w:tcPr>
            <w:tcW w:w="2120" w:type="pct"/>
          </w:tcPr>
          <w:p w:rsidR="00D276E8" w:rsidRPr="008A79A1" w:rsidRDefault="00D276E8" w:rsidP="008A2AB2">
            <w:pPr>
              <w:spacing w:line="360" w:lineRule="auto"/>
              <w:jc w:val="center"/>
              <w:rPr>
                <w:color w:val="000080"/>
                <w:sz w:val="26"/>
                <w:szCs w:val="26"/>
              </w:rPr>
            </w:pPr>
            <w:r w:rsidRPr="008A79A1">
              <w:rPr>
                <w:color w:val="000080"/>
                <w:sz w:val="26"/>
                <w:szCs w:val="26"/>
              </w:rPr>
              <w:t>133</w:t>
            </w:r>
            <w:r w:rsidRPr="008A79A1">
              <w:rPr>
                <w:color w:val="000080"/>
                <w:sz w:val="26"/>
                <w:szCs w:val="26"/>
                <w:u w:val="single"/>
              </w:rPr>
              <w:t>+</w:t>
            </w:r>
            <w:r w:rsidRPr="008A79A1">
              <w:rPr>
                <w:color w:val="000080"/>
                <w:sz w:val="26"/>
                <w:szCs w:val="26"/>
              </w:rPr>
              <w:t>54</w:t>
            </w:r>
          </w:p>
        </w:tc>
      </w:tr>
      <w:tr w:rsidR="00D276E8" w:rsidRPr="008A79A1">
        <w:trPr>
          <w:jc w:val="center"/>
        </w:trPr>
        <w:tc>
          <w:tcPr>
            <w:tcW w:w="1247" w:type="pct"/>
            <w:tcBorders>
              <w:bottom w:val="double" w:sz="6" w:space="0" w:color="000000"/>
            </w:tcBorders>
          </w:tcPr>
          <w:p w:rsidR="00D276E8" w:rsidRPr="008A79A1" w:rsidRDefault="00D276E8" w:rsidP="008A2AB2">
            <w:pPr>
              <w:spacing w:line="360" w:lineRule="auto"/>
              <w:jc w:val="lowKashida"/>
              <w:rPr>
                <w:b/>
                <w:bCs/>
                <w:color w:val="008080"/>
                <w:sz w:val="26"/>
                <w:szCs w:val="26"/>
              </w:rPr>
            </w:pPr>
            <w:r w:rsidRPr="008A79A1">
              <w:rPr>
                <w:b/>
                <w:bCs/>
                <w:color w:val="008080"/>
                <w:sz w:val="26"/>
                <w:szCs w:val="26"/>
              </w:rPr>
              <w:t>GPx U/L</w:t>
            </w:r>
          </w:p>
        </w:tc>
        <w:tc>
          <w:tcPr>
            <w:tcW w:w="1632" w:type="pct"/>
            <w:tcBorders>
              <w:bottom w:val="double" w:sz="6" w:space="0" w:color="000000"/>
            </w:tcBorders>
          </w:tcPr>
          <w:p w:rsidR="00D276E8" w:rsidRPr="008A79A1" w:rsidRDefault="00D276E8" w:rsidP="008A2AB2">
            <w:pPr>
              <w:spacing w:line="360" w:lineRule="auto"/>
              <w:jc w:val="center"/>
              <w:rPr>
                <w:color w:val="000080"/>
                <w:sz w:val="26"/>
                <w:szCs w:val="26"/>
              </w:rPr>
            </w:pPr>
            <w:r w:rsidRPr="008A79A1">
              <w:rPr>
                <w:color w:val="000080"/>
                <w:sz w:val="26"/>
                <w:szCs w:val="26"/>
              </w:rPr>
              <w:t>13457</w:t>
            </w:r>
            <w:r w:rsidRPr="008A79A1">
              <w:rPr>
                <w:color w:val="000080"/>
                <w:sz w:val="26"/>
                <w:szCs w:val="26"/>
                <w:u w:val="single"/>
              </w:rPr>
              <w:t>+</w:t>
            </w:r>
            <w:r w:rsidRPr="008A79A1">
              <w:rPr>
                <w:color w:val="000080"/>
                <w:sz w:val="26"/>
                <w:szCs w:val="26"/>
              </w:rPr>
              <w:t>2175</w:t>
            </w:r>
            <w:r w:rsidRPr="008A79A1">
              <w:rPr>
                <w:color w:val="FF0000"/>
                <w:sz w:val="26"/>
                <w:szCs w:val="26"/>
              </w:rPr>
              <w:t>*</w:t>
            </w:r>
          </w:p>
        </w:tc>
        <w:tc>
          <w:tcPr>
            <w:tcW w:w="2120" w:type="pct"/>
            <w:tcBorders>
              <w:bottom w:val="double" w:sz="6" w:space="0" w:color="000000"/>
            </w:tcBorders>
          </w:tcPr>
          <w:p w:rsidR="00D276E8" w:rsidRPr="008A79A1" w:rsidRDefault="00D276E8" w:rsidP="008A2AB2">
            <w:pPr>
              <w:spacing w:line="360" w:lineRule="auto"/>
              <w:jc w:val="center"/>
              <w:rPr>
                <w:color w:val="000080"/>
                <w:sz w:val="26"/>
                <w:szCs w:val="26"/>
              </w:rPr>
            </w:pPr>
            <w:r w:rsidRPr="008A79A1">
              <w:rPr>
                <w:color w:val="000080"/>
                <w:sz w:val="26"/>
                <w:szCs w:val="26"/>
              </w:rPr>
              <w:t>6671</w:t>
            </w:r>
            <w:r w:rsidRPr="008A79A1">
              <w:rPr>
                <w:color w:val="000080"/>
                <w:sz w:val="26"/>
                <w:szCs w:val="26"/>
                <w:u w:val="single"/>
              </w:rPr>
              <w:t>+</w:t>
            </w:r>
            <w:r w:rsidRPr="008A79A1">
              <w:rPr>
                <w:color w:val="000080"/>
                <w:sz w:val="26"/>
                <w:szCs w:val="26"/>
              </w:rPr>
              <w:t>2105</w:t>
            </w:r>
          </w:p>
        </w:tc>
      </w:tr>
    </w:tbl>
    <w:p w:rsidR="00D276E8" w:rsidRDefault="00D276E8" w:rsidP="00F311E9">
      <w:pPr>
        <w:spacing w:line="360" w:lineRule="auto"/>
        <w:jc w:val="center"/>
        <w:rPr>
          <w:b/>
          <w:bCs/>
          <w:sz w:val="26"/>
          <w:szCs w:val="26"/>
        </w:rPr>
      </w:pPr>
      <w:r w:rsidRPr="008A79A1">
        <w:rPr>
          <w:b/>
          <w:bCs/>
          <w:sz w:val="26"/>
          <w:szCs w:val="26"/>
        </w:rPr>
        <w:t>* Statistically significant at P&lt; 0.05.</w:t>
      </w:r>
    </w:p>
    <w:p w:rsidR="00D276E8" w:rsidRPr="008A79A1" w:rsidRDefault="00D276E8" w:rsidP="00F311E9">
      <w:pPr>
        <w:spacing w:line="360" w:lineRule="auto"/>
        <w:jc w:val="center"/>
        <w:rPr>
          <w:rFonts w:cs="Times New Roman"/>
          <w:sz w:val="26"/>
          <w:szCs w:val="26"/>
        </w:rPr>
      </w:pPr>
      <w:r w:rsidRPr="008A79A1">
        <w:rPr>
          <w:rFonts w:cs="Times New Roman"/>
          <w:b/>
          <w:bCs/>
          <w:sz w:val="26"/>
          <w:szCs w:val="26"/>
        </w:rPr>
        <w:t>Table (</w:t>
      </w:r>
      <w:r>
        <w:rPr>
          <w:rFonts w:cs="Times New Roman"/>
          <w:b/>
          <w:bCs/>
          <w:sz w:val="26"/>
          <w:szCs w:val="26"/>
        </w:rPr>
        <w:t>2</w:t>
      </w:r>
      <w:r w:rsidRPr="008A79A1">
        <w:rPr>
          <w:rFonts w:cs="Times New Roman"/>
          <w:b/>
          <w:bCs/>
          <w:sz w:val="26"/>
          <w:szCs w:val="26"/>
        </w:rPr>
        <w:t>):</w:t>
      </w:r>
      <w:r w:rsidRPr="008A79A1">
        <w:rPr>
          <w:rFonts w:cs="Times New Roman"/>
          <w:sz w:val="26"/>
          <w:szCs w:val="26"/>
        </w:rPr>
        <w:t xml:space="preserve"> </w:t>
      </w:r>
      <w:r w:rsidRPr="008A79A1">
        <w:rPr>
          <w:rFonts w:cs="Times New Roman"/>
          <w:b/>
          <w:bCs/>
          <w:sz w:val="26"/>
          <w:szCs w:val="26"/>
        </w:rPr>
        <w:t>Comparison between Mean Values of Developmental  fields Pre and Post-program in Down S. group.</w:t>
      </w:r>
    </w:p>
    <w:tbl>
      <w:tblPr>
        <w:tblW w:w="5000" w:type="pct"/>
        <w:tblInd w:w="-106"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E0"/>
      </w:tblPr>
      <w:tblGrid>
        <w:gridCol w:w="1356"/>
        <w:gridCol w:w="915"/>
        <w:gridCol w:w="1325"/>
        <w:gridCol w:w="1373"/>
        <w:gridCol w:w="1120"/>
        <w:gridCol w:w="1393"/>
        <w:gridCol w:w="1106"/>
        <w:gridCol w:w="1481"/>
        <w:gridCol w:w="1399"/>
        <w:gridCol w:w="1359"/>
        <w:gridCol w:w="1387"/>
      </w:tblGrid>
      <w:tr w:rsidR="00D276E8" w:rsidRPr="008A79A1">
        <w:trPr>
          <w:cantSplit/>
        </w:trPr>
        <w:tc>
          <w:tcPr>
            <w:tcW w:w="477" w:type="pct"/>
            <w:vMerge w:val="restart"/>
            <w:tcBorders>
              <w:top w:val="double" w:sz="6" w:space="0" w:color="000000"/>
            </w:tcBorders>
          </w:tcPr>
          <w:p w:rsidR="00D276E8" w:rsidRPr="008A79A1" w:rsidRDefault="00D276E8" w:rsidP="008A2AB2">
            <w:pPr>
              <w:spacing w:line="360" w:lineRule="auto"/>
              <w:rPr>
                <w:rFonts w:cs="Times New Roman"/>
                <w:b/>
                <w:bCs/>
                <w:i/>
                <w:iCs/>
                <w:sz w:val="26"/>
                <w:szCs w:val="26"/>
              </w:rPr>
            </w:pPr>
            <w:r w:rsidRPr="008A79A1">
              <w:rPr>
                <w:rFonts w:cs="Times New Roman"/>
                <w:b/>
                <w:bCs/>
                <w:i/>
                <w:iCs/>
                <w:sz w:val="26"/>
                <w:szCs w:val="26"/>
              </w:rPr>
              <w:t>DS</w:t>
            </w:r>
          </w:p>
          <w:p w:rsidR="00D276E8" w:rsidRPr="008A79A1" w:rsidRDefault="00D276E8" w:rsidP="008A2AB2">
            <w:pPr>
              <w:spacing w:line="360" w:lineRule="auto"/>
              <w:rPr>
                <w:rFonts w:cs="Times New Roman"/>
                <w:b/>
                <w:bCs/>
                <w:i/>
                <w:iCs/>
                <w:sz w:val="26"/>
                <w:szCs w:val="26"/>
              </w:rPr>
            </w:pPr>
            <w:r w:rsidRPr="008A79A1">
              <w:rPr>
                <w:rFonts w:cs="Times New Roman"/>
                <w:b/>
                <w:bCs/>
                <w:i/>
                <w:iCs/>
                <w:sz w:val="26"/>
                <w:szCs w:val="26"/>
              </w:rPr>
              <w:t>(n=</w:t>
            </w:r>
            <w:r>
              <w:rPr>
                <w:rFonts w:cs="Times New Roman"/>
                <w:b/>
                <w:bCs/>
                <w:i/>
                <w:iCs/>
                <w:sz w:val="26"/>
                <w:szCs w:val="26"/>
              </w:rPr>
              <w:t>3</w:t>
            </w:r>
            <w:r w:rsidRPr="008A79A1">
              <w:rPr>
                <w:rFonts w:cs="Times New Roman"/>
                <w:b/>
                <w:bCs/>
                <w:i/>
                <w:iCs/>
                <w:sz w:val="26"/>
                <w:szCs w:val="26"/>
              </w:rPr>
              <w:t>0)</w:t>
            </w:r>
          </w:p>
        </w:tc>
        <w:tc>
          <w:tcPr>
            <w:tcW w:w="2155" w:type="pct"/>
            <w:gridSpan w:val="5"/>
            <w:tcBorders>
              <w:top w:val="double" w:sz="6" w:space="0" w:color="000000"/>
            </w:tcBorders>
            <w:vAlign w:val="center"/>
          </w:tcPr>
          <w:p w:rsidR="00D276E8" w:rsidRPr="008A79A1" w:rsidRDefault="00D276E8" w:rsidP="008A2AB2">
            <w:pPr>
              <w:spacing w:line="360" w:lineRule="auto"/>
              <w:jc w:val="center"/>
              <w:rPr>
                <w:rFonts w:cs="Times New Roman"/>
                <w:b/>
                <w:bCs/>
                <w:sz w:val="26"/>
                <w:szCs w:val="26"/>
              </w:rPr>
            </w:pPr>
            <w:r w:rsidRPr="008A79A1">
              <w:rPr>
                <w:rFonts w:cs="Times New Roman"/>
                <w:b/>
                <w:bCs/>
                <w:caps/>
                <w:sz w:val="26"/>
                <w:szCs w:val="26"/>
              </w:rPr>
              <w:t>Pretest</w:t>
            </w:r>
          </w:p>
        </w:tc>
        <w:tc>
          <w:tcPr>
            <w:tcW w:w="2368" w:type="pct"/>
            <w:gridSpan w:val="5"/>
            <w:tcBorders>
              <w:top w:val="double" w:sz="6" w:space="0" w:color="000000"/>
            </w:tcBorders>
            <w:vAlign w:val="center"/>
          </w:tcPr>
          <w:p w:rsidR="00D276E8" w:rsidRPr="008A79A1" w:rsidRDefault="00D276E8" w:rsidP="008A2AB2">
            <w:pPr>
              <w:spacing w:line="360" w:lineRule="auto"/>
              <w:jc w:val="center"/>
              <w:rPr>
                <w:rFonts w:cs="Times New Roman"/>
                <w:b/>
                <w:bCs/>
                <w:sz w:val="26"/>
                <w:szCs w:val="26"/>
              </w:rPr>
            </w:pPr>
            <w:r w:rsidRPr="008A79A1">
              <w:rPr>
                <w:rFonts w:cs="Times New Roman"/>
                <w:b/>
                <w:bCs/>
                <w:caps/>
                <w:sz w:val="26"/>
                <w:szCs w:val="26"/>
              </w:rPr>
              <w:t>Post</w:t>
            </w:r>
            <w:r w:rsidRPr="008A79A1">
              <w:rPr>
                <w:rFonts w:cs="Times New Roman"/>
                <w:b/>
                <w:bCs/>
                <w:sz w:val="26"/>
                <w:szCs w:val="26"/>
              </w:rPr>
              <w:t>-</w:t>
            </w:r>
            <w:r w:rsidRPr="008A79A1">
              <w:rPr>
                <w:rFonts w:cs="Times New Roman"/>
                <w:b/>
                <w:bCs/>
                <w:caps/>
                <w:sz w:val="26"/>
                <w:szCs w:val="26"/>
              </w:rPr>
              <w:t>Test</w:t>
            </w:r>
          </w:p>
        </w:tc>
      </w:tr>
      <w:tr w:rsidR="00D276E8" w:rsidRPr="008A79A1">
        <w:trPr>
          <w:cantSplit/>
        </w:trPr>
        <w:tc>
          <w:tcPr>
            <w:tcW w:w="477" w:type="pct"/>
            <w:vMerge/>
          </w:tcPr>
          <w:p w:rsidR="00D276E8" w:rsidRPr="008A79A1" w:rsidRDefault="00D276E8" w:rsidP="008A2AB2">
            <w:pPr>
              <w:spacing w:line="360" w:lineRule="auto"/>
              <w:rPr>
                <w:rFonts w:cs="Times New Roman"/>
                <w:b/>
                <w:bCs/>
                <w:i/>
                <w:iCs/>
                <w:sz w:val="26"/>
                <w:szCs w:val="26"/>
              </w:rPr>
            </w:pPr>
          </w:p>
        </w:tc>
        <w:tc>
          <w:tcPr>
            <w:tcW w:w="322" w:type="pct"/>
            <w:vAlign w:val="center"/>
          </w:tcPr>
          <w:p w:rsidR="00D276E8" w:rsidRPr="008A79A1" w:rsidRDefault="00D276E8" w:rsidP="008A2AB2">
            <w:pPr>
              <w:spacing w:line="360" w:lineRule="auto"/>
              <w:jc w:val="center"/>
              <w:rPr>
                <w:rFonts w:cs="Times New Roman"/>
                <w:b/>
                <w:bCs/>
                <w:color w:val="008080"/>
                <w:sz w:val="26"/>
                <w:szCs w:val="26"/>
              </w:rPr>
            </w:pPr>
            <w:r w:rsidRPr="008A79A1">
              <w:rPr>
                <w:rFonts w:cs="Times New Roman"/>
                <w:b/>
                <w:bCs/>
                <w:color w:val="008080"/>
                <w:sz w:val="26"/>
                <w:szCs w:val="26"/>
              </w:rPr>
              <w:t>Social</w:t>
            </w:r>
          </w:p>
        </w:tc>
        <w:tc>
          <w:tcPr>
            <w:tcW w:w="466" w:type="pct"/>
            <w:vAlign w:val="center"/>
          </w:tcPr>
          <w:p w:rsidR="00D276E8" w:rsidRPr="008A79A1" w:rsidRDefault="00D276E8" w:rsidP="008A2AB2">
            <w:pPr>
              <w:spacing w:line="360" w:lineRule="auto"/>
              <w:jc w:val="center"/>
              <w:rPr>
                <w:rFonts w:cs="Times New Roman"/>
                <w:b/>
                <w:bCs/>
                <w:color w:val="008080"/>
                <w:sz w:val="26"/>
                <w:szCs w:val="26"/>
              </w:rPr>
            </w:pPr>
            <w:r w:rsidRPr="008A79A1">
              <w:rPr>
                <w:rFonts w:cs="Times New Roman"/>
                <w:b/>
                <w:bCs/>
                <w:color w:val="008080"/>
                <w:sz w:val="26"/>
                <w:szCs w:val="26"/>
              </w:rPr>
              <w:t>Self-Help</w:t>
            </w:r>
          </w:p>
        </w:tc>
        <w:tc>
          <w:tcPr>
            <w:tcW w:w="483" w:type="pct"/>
            <w:vAlign w:val="center"/>
          </w:tcPr>
          <w:p w:rsidR="00D276E8" w:rsidRPr="008A79A1" w:rsidRDefault="00D276E8" w:rsidP="008A2AB2">
            <w:pPr>
              <w:spacing w:line="360" w:lineRule="auto"/>
              <w:jc w:val="center"/>
              <w:rPr>
                <w:rFonts w:cs="Times New Roman"/>
                <w:b/>
                <w:bCs/>
                <w:color w:val="008080"/>
                <w:sz w:val="26"/>
                <w:szCs w:val="26"/>
              </w:rPr>
            </w:pPr>
            <w:r w:rsidRPr="008A79A1">
              <w:rPr>
                <w:rFonts w:cs="Times New Roman"/>
                <w:b/>
                <w:bCs/>
                <w:color w:val="008080"/>
                <w:sz w:val="26"/>
                <w:szCs w:val="26"/>
              </w:rPr>
              <w:t>Cognition</w:t>
            </w:r>
          </w:p>
        </w:tc>
        <w:tc>
          <w:tcPr>
            <w:tcW w:w="394" w:type="pct"/>
            <w:vAlign w:val="center"/>
          </w:tcPr>
          <w:p w:rsidR="00D276E8" w:rsidRPr="008A79A1" w:rsidRDefault="00D276E8" w:rsidP="008A2AB2">
            <w:pPr>
              <w:spacing w:line="360" w:lineRule="auto"/>
              <w:jc w:val="center"/>
              <w:rPr>
                <w:rFonts w:cs="Times New Roman"/>
                <w:b/>
                <w:bCs/>
                <w:color w:val="008080"/>
                <w:sz w:val="26"/>
                <w:szCs w:val="26"/>
              </w:rPr>
            </w:pPr>
            <w:r w:rsidRPr="008A79A1">
              <w:rPr>
                <w:rFonts w:cs="Times New Roman"/>
                <w:b/>
                <w:bCs/>
                <w:color w:val="008080"/>
                <w:sz w:val="26"/>
                <w:szCs w:val="26"/>
              </w:rPr>
              <w:t>Motor</w:t>
            </w:r>
          </w:p>
        </w:tc>
        <w:tc>
          <w:tcPr>
            <w:tcW w:w="490" w:type="pct"/>
            <w:vAlign w:val="center"/>
          </w:tcPr>
          <w:p w:rsidR="00D276E8" w:rsidRPr="008A79A1" w:rsidRDefault="00D276E8" w:rsidP="008A2AB2">
            <w:pPr>
              <w:spacing w:line="360" w:lineRule="auto"/>
              <w:jc w:val="center"/>
              <w:rPr>
                <w:rFonts w:cs="Times New Roman"/>
                <w:b/>
                <w:bCs/>
                <w:color w:val="008080"/>
                <w:sz w:val="26"/>
                <w:szCs w:val="26"/>
              </w:rPr>
            </w:pPr>
            <w:r w:rsidRPr="008A79A1">
              <w:rPr>
                <w:rFonts w:cs="Times New Roman"/>
                <w:b/>
                <w:bCs/>
                <w:color w:val="008080"/>
                <w:sz w:val="26"/>
                <w:szCs w:val="26"/>
              </w:rPr>
              <w:t>Language</w:t>
            </w:r>
          </w:p>
        </w:tc>
        <w:tc>
          <w:tcPr>
            <w:tcW w:w="389" w:type="pct"/>
            <w:vAlign w:val="center"/>
          </w:tcPr>
          <w:p w:rsidR="00D276E8" w:rsidRPr="008A79A1" w:rsidRDefault="00D276E8" w:rsidP="008A2AB2">
            <w:pPr>
              <w:spacing w:line="360" w:lineRule="auto"/>
              <w:jc w:val="center"/>
              <w:rPr>
                <w:rFonts w:cs="Times New Roman"/>
                <w:b/>
                <w:bCs/>
                <w:color w:val="008080"/>
                <w:sz w:val="26"/>
                <w:szCs w:val="26"/>
              </w:rPr>
            </w:pPr>
            <w:r w:rsidRPr="008A79A1">
              <w:rPr>
                <w:rFonts w:cs="Times New Roman"/>
                <w:b/>
                <w:bCs/>
                <w:color w:val="008080"/>
                <w:sz w:val="26"/>
                <w:szCs w:val="26"/>
              </w:rPr>
              <w:t>Social</w:t>
            </w:r>
          </w:p>
        </w:tc>
        <w:tc>
          <w:tcPr>
            <w:tcW w:w="521" w:type="pct"/>
            <w:vAlign w:val="center"/>
          </w:tcPr>
          <w:p w:rsidR="00D276E8" w:rsidRPr="008A79A1" w:rsidRDefault="00D276E8" w:rsidP="008A2AB2">
            <w:pPr>
              <w:spacing w:line="360" w:lineRule="auto"/>
              <w:jc w:val="center"/>
              <w:rPr>
                <w:rFonts w:cs="Times New Roman"/>
                <w:b/>
                <w:bCs/>
                <w:color w:val="008080"/>
                <w:sz w:val="26"/>
                <w:szCs w:val="26"/>
              </w:rPr>
            </w:pPr>
            <w:r w:rsidRPr="008A79A1">
              <w:rPr>
                <w:rFonts w:cs="Times New Roman"/>
                <w:b/>
                <w:bCs/>
                <w:color w:val="008080"/>
                <w:sz w:val="26"/>
                <w:szCs w:val="26"/>
              </w:rPr>
              <w:t>Self-Help</w:t>
            </w:r>
          </w:p>
        </w:tc>
        <w:tc>
          <w:tcPr>
            <w:tcW w:w="492" w:type="pct"/>
            <w:vAlign w:val="center"/>
          </w:tcPr>
          <w:p w:rsidR="00D276E8" w:rsidRPr="008A79A1" w:rsidRDefault="00D276E8" w:rsidP="008A2AB2">
            <w:pPr>
              <w:spacing w:line="360" w:lineRule="auto"/>
              <w:jc w:val="center"/>
              <w:rPr>
                <w:rFonts w:cs="Times New Roman"/>
                <w:b/>
                <w:bCs/>
                <w:color w:val="008080"/>
                <w:sz w:val="26"/>
                <w:szCs w:val="26"/>
              </w:rPr>
            </w:pPr>
            <w:r w:rsidRPr="008A79A1">
              <w:rPr>
                <w:rFonts w:cs="Times New Roman"/>
                <w:b/>
                <w:bCs/>
                <w:color w:val="008080"/>
                <w:sz w:val="26"/>
                <w:szCs w:val="26"/>
              </w:rPr>
              <w:t>Cognition</w:t>
            </w:r>
          </w:p>
        </w:tc>
        <w:tc>
          <w:tcPr>
            <w:tcW w:w="478" w:type="pct"/>
            <w:vAlign w:val="center"/>
          </w:tcPr>
          <w:p w:rsidR="00D276E8" w:rsidRPr="008A79A1" w:rsidRDefault="00D276E8" w:rsidP="008A2AB2">
            <w:pPr>
              <w:spacing w:line="360" w:lineRule="auto"/>
              <w:jc w:val="center"/>
              <w:rPr>
                <w:rFonts w:cs="Times New Roman"/>
                <w:b/>
                <w:bCs/>
                <w:color w:val="008080"/>
                <w:sz w:val="26"/>
                <w:szCs w:val="26"/>
              </w:rPr>
            </w:pPr>
            <w:r w:rsidRPr="008A79A1">
              <w:rPr>
                <w:rFonts w:cs="Times New Roman"/>
                <w:b/>
                <w:bCs/>
                <w:color w:val="008080"/>
                <w:sz w:val="26"/>
                <w:szCs w:val="26"/>
              </w:rPr>
              <w:t>Motor</w:t>
            </w:r>
          </w:p>
        </w:tc>
        <w:tc>
          <w:tcPr>
            <w:tcW w:w="488" w:type="pct"/>
            <w:vAlign w:val="center"/>
          </w:tcPr>
          <w:p w:rsidR="00D276E8" w:rsidRPr="008A79A1" w:rsidRDefault="00D276E8" w:rsidP="008A2AB2">
            <w:pPr>
              <w:spacing w:line="360" w:lineRule="auto"/>
              <w:jc w:val="center"/>
              <w:rPr>
                <w:rFonts w:cs="Times New Roman"/>
                <w:b/>
                <w:bCs/>
                <w:color w:val="008080"/>
                <w:sz w:val="26"/>
                <w:szCs w:val="26"/>
              </w:rPr>
            </w:pPr>
            <w:r w:rsidRPr="008A79A1">
              <w:rPr>
                <w:rFonts w:cs="Times New Roman"/>
                <w:b/>
                <w:bCs/>
                <w:color w:val="008080"/>
                <w:sz w:val="26"/>
                <w:szCs w:val="26"/>
              </w:rPr>
              <w:t>Language</w:t>
            </w:r>
          </w:p>
        </w:tc>
      </w:tr>
      <w:tr w:rsidR="00D276E8" w:rsidRPr="008A79A1">
        <w:tc>
          <w:tcPr>
            <w:tcW w:w="477" w:type="pct"/>
            <w:tcBorders>
              <w:bottom w:val="double" w:sz="6" w:space="0" w:color="000000"/>
            </w:tcBorders>
          </w:tcPr>
          <w:p w:rsidR="00D276E8" w:rsidRPr="008A79A1" w:rsidRDefault="00D276E8" w:rsidP="008A2AB2">
            <w:pPr>
              <w:spacing w:line="360" w:lineRule="auto"/>
              <w:rPr>
                <w:rFonts w:cs="Times New Roman"/>
                <w:b/>
                <w:bCs/>
                <w:color w:val="008080"/>
                <w:sz w:val="26"/>
                <w:szCs w:val="26"/>
              </w:rPr>
            </w:pPr>
          </w:p>
          <w:p w:rsidR="00D276E8" w:rsidRPr="008A79A1" w:rsidRDefault="00D276E8" w:rsidP="008A2AB2">
            <w:pPr>
              <w:spacing w:line="360" w:lineRule="auto"/>
              <w:rPr>
                <w:rFonts w:cs="Times New Roman"/>
                <w:b/>
                <w:bCs/>
                <w:color w:val="008080"/>
                <w:sz w:val="26"/>
                <w:szCs w:val="26"/>
              </w:rPr>
            </w:pPr>
            <w:r w:rsidRPr="008A79A1">
              <w:rPr>
                <w:rFonts w:cs="Times New Roman"/>
                <w:b/>
                <w:bCs/>
                <w:color w:val="008080"/>
                <w:sz w:val="26"/>
                <w:szCs w:val="26"/>
              </w:rPr>
              <w:t>Mean</w:t>
            </w:r>
          </w:p>
          <w:p w:rsidR="00D276E8" w:rsidRPr="008A79A1" w:rsidRDefault="00D276E8" w:rsidP="008A2AB2">
            <w:pPr>
              <w:spacing w:line="360" w:lineRule="auto"/>
              <w:rPr>
                <w:rFonts w:cs="Times New Roman"/>
                <w:b/>
                <w:bCs/>
                <w:color w:val="008080"/>
                <w:sz w:val="26"/>
                <w:szCs w:val="26"/>
              </w:rPr>
            </w:pPr>
            <w:r w:rsidRPr="008A79A1">
              <w:rPr>
                <w:rFonts w:cs="Times New Roman"/>
                <w:b/>
                <w:bCs/>
                <w:color w:val="008080"/>
                <w:sz w:val="26"/>
                <w:szCs w:val="26"/>
                <w:u w:val="single"/>
              </w:rPr>
              <w:t>+</w:t>
            </w:r>
            <w:r w:rsidRPr="008A79A1">
              <w:rPr>
                <w:rFonts w:cs="Times New Roman"/>
                <w:b/>
                <w:bCs/>
                <w:color w:val="008080"/>
                <w:sz w:val="26"/>
                <w:szCs w:val="26"/>
              </w:rPr>
              <w:t>SD</w:t>
            </w:r>
          </w:p>
        </w:tc>
        <w:tc>
          <w:tcPr>
            <w:tcW w:w="322" w:type="pct"/>
            <w:tcBorders>
              <w:bottom w:val="double" w:sz="6" w:space="0" w:color="000000"/>
            </w:tcBorders>
            <w:vAlign w:val="center"/>
          </w:tcPr>
          <w:p w:rsidR="00D276E8" w:rsidRPr="008A79A1" w:rsidRDefault="00D276E8" w:rsidP="008A2AB2">
            <w:pPr>
              <w:spacing w:line="360" w:lineRule="auto"/>
              <w:jc w:val="center"/>
              <w:rPr>
                <w:rFonts w:cs="Times New Roman"/>
                <w:b/>
                <w:bCs/>
                <w:color w:val="000080"/>
                <w:sz w:val="26"/>
                <w:szCs w:val="26"/>
              </w:rPr>
            </w:pPr>
          </w:p>
          <w:p w:rsidR="00D276E8" w:rsidRPr="008A79A1" w:rsidRDefault="00D276E8" w:rsidP="008A2AB2">
            <w:pPr>
              <w:spacing w:line="360" w:lineRule="auto"/>
              <w:jc w:val="center"/>
              <w:rPr>
                <w:rFonts w:cs="Times New Roman"/>
                <w:b/>
                <w:bCs/>
                <w:color w:val="000080"/>
                <w:sz w:val="26"/>
                <w:szCs w:val="26"/>
              </w:rPr>
            </w:pPr>
            <w:r w:rsidRPr="008A79A1">
              <w:rPr>
                <w:rFonts w:cs="Times New Roman"/>
                <w:b/>
                <w:bCs/>
                <w:color w:val="000080"/>
                <w:sz w:val="26"/>
                <w:szCs w:val="26"/>
              </w:rPr>
              <w:t>66.3</w:t>
            </w:r>
          </w:p>
          <w:p w:rsidR="00D276E8" w:rsidRPr="008A79A1" w:rsidRDefault="00D276E8" w:rsidP="008A2AB2">
            <w:pPr>
              <w:spacing w:line="360" w:lineRule="auto"/>
              <w:jc w:val="center"/>
              <w:rPr>
                <w:rFonts w:cs="Times New Roman"/>
                <w:b/>
                <w:bCs/>
                <w:color w:val="000080"/>
                <w:sz w:val="26"/>
                <w:szCs w:val="26"/>
              </w:rPr>
            </w:pPr>
            <w:r w:rsidRPr="008A79A1">
              <w:rPr>
                <w:rFonts w:cs="Times New Roman"/>
                <w:b/>
                <w:bCs/>
                <w:color w:val="000080"/>
                <w:sz w:val="26"/>
                <w:szCs w:val="26"/>
              </w:rPr>
              <w:t>14</w:t>
            </w:r>
          </w:p>
        </w:tc>
        <w:tc>
          <w:tcPr>
            <w:tcW w:w="466" w:type="pct"/>
            <w:tcBorders>
              <w:bottom w:val="double" w:sz="6" w:space="0" w:color="000000"/>
            </w:tcBorders>
            <w:vAlign w:val="center"/>
          </w:tcPr>
          <w:p w:rsidR="00D276E8" w:rsidRPr="008A79A1" w:rsidRDefault="00D276E8" w:rsidP="008A2AB2">
            <w:pPr>
              <w:spacing w:line="360" w:lineRule="auto"/>
              <w:jc w:val="center"/>
              <w:rPr>
                <w:rFonts w:cs="Times New Roman"/>
                <w:b/>
                <w:bCs/>
                <w:color w:val="000080"/>
                <w:sz w:val="26"/>
                <w:szCs w:val="26"/>
              </w:rPr>
            </w:pPr>
          </w:p>
          <w:p w:rsidR="00D276E8" w:rsidRPr="008A79A1" w:rsidRDefault="00D276E8" w:rsidP="008A2AB2">
            <w:pPr>
              <w:spacing w:line="360" w:lineRule="auto"/>
              <w:jc w:val="center"/>
              <w:rPr>
                <w:rFonts w:cs="Times New Roman"/>
                <w:b/>
                <w:bCs/>
                <w:color w:val="000080"/>
                <w:sz w:val="26"/>
                <w:szCs w:val="26"/>
              </w:rPr>
            </w:pPr>
            <w:r w:rsidRPr="008A79A1">
              <w:rPr>
                <w:rFonts w:cs="Times New Roman"/>
                <w:b/>
                <w:bCs/>
                <w:color w:val="000080"/>
                <w:sz w:val="26"/>
                <w:szCs w:val="26"/>
              </w:rPr>
              <w:t>73.5</w:t>
            </w:r>
          </w:p>
          <w:p w:rsidR="00D276E8" w:rsidRPr="008A79A1" w:rsidRDefault="00D276E8" w:rsidP="008A2AB2">
            <w:pPr>
              <w:spacing w:line="360" w:lineRule="auto"/>
              <w:jc w:val="center"/>
              <w:rPr>
                <w:rFonts w:cs="Times New Roman"/>
                <w:b/>
                <w:bCs/>
                <w:color w:val="000080"/>
                <w:sz w:val="26"/>
                <w:szCs w:val="26"/>
              </w:rPr>
            </w:pPr>
            <w:r w:rsidRPr="008A79A1">
              <w:rPr>
                <w:rFonts w:cs="Times New Roman"/>
                <w:b/>
                <w:bCs/>
                <w:color w:val="000080"/>
                <w:sz w:val="26"/>
                <w:szCs w:val="26"/>
              </w:rPr>
              <w:t>20</w:t>
            </w:r>
          </w:p>
        </w:tc>
        <w:tc>
          <w:tcPr>
            <w:tcW w:w="483" w:type="pct"/>
            <w:tcBorders>
              <w:bottom w:val="double" w:sz="6" w:space="0" w:color="000000"/>
            </w:tcBorders>
            <w:vAlign w:val="center"/>
          </w:tcPr>
          <w:p w:rsidR="00D276E8" w:rsidRPr="008A79A1" w:rsidRDefault="00D276E8" w:rsidP="008A2AB2">
            <w:pPr>
              <w:spacing w:line="360" w:lineRule="auto"/>
              <w:jc w:val="center"/>
              <w:rPr>
                <w:rFonts w:cs="Times New Roman"/>
                <w:b/>
                <w:bCs/>
                <w:color w:val="000080"/>
                <w:sz w:val="26"/>
                <w:szCs w:val="26"/>
              </w:rPr>
            </w:pPr>
          </w:p>
          <w:p w:rsidR="00D276E8" w:rsidRPr="008A79A1" w:rsidRDefault="00D276E8" w:rsidP="008A2AB2">
            <w:pPr>
              <w:spacing w:line="360" w:lineRule="auto"/>
              <w:jc w:val="center"/>
              <w:rPr>
                <w:rFonts w:cs="Times New Roman"/>
                <w:b/>
                <w:bCs/>
                <w:color w:val="000080"/>
                <w:sz w:val="26"/>
                <w:szCs w:val="26"/>
              </w:rPr>
            </w:pPr>
            <w:r w:rsidRPr="008A79A1">
              <w:rPr>
                <w:rFonts w:cs="Times New Roman"/>
                <w:b/>
                <w:bCs/>
                <w:color w:val="000080"/>
                <w:sz w:val="26"/>
                <w:szCs w:val="26"/>
              </w:rPr>
              <w:t>44</w:t>
            </w:r>
          </w:p>
          <w:p w:rsidR="00D276E8" w:rsidRPr="008A79A1" w:rsidRDefault="00D276E8" w:rsidP="008A2AB2">
            <w:pPr>
              <w:spacing w:line="360" w:lineRule="auto"/>
              <w:jc w:val="center"/>
              <w:rPr>
                <w:rFonts w:cs="Times New Roman"/>
                <w:b/>
                <w:bCs/>
                <w:color w:val="000080"/>
                <w:sz w:val="26"/>
                <w:szCs w:val="26"/>
              </w:rPr>
            </w:pPr>
            <w:r w:rsidRPr="008A79A1">
              <w:rPr>
                <w:rFonts w:cs="Times New Roman"/>
                <w:b/>
                <w:bCs/>
                <w:color w:val="000080"/>
                <w:sz w:val="26"/>
                <w:szCs w:val="26"/>
              </w:rPr>
              <w:t>19</w:t>
            </w:r>
          </w:p>
        </w:tc>
        <w:tc>
          <w:tcPr>
            <w:tcW w:w="394" w:type="pct"/>
            <w:tcBorders>
              <w:bottom w:val="double" w:sz="6" w:space="0" w:color="000000"/>
            </w:tcBorders>
            <w:vAlign w:val="center"/>
          </w:tcPr>
          <w:p w:rsidR="00D276E8" w:rsidRPr="008A79A1" w:rsidRDefault="00D276E8" w:rsidP="008A2AB2">
            <w:pPr>
              <w:spacing w:line="360" w:lineRule="auto"/>
              <w:jc w:val="center"/>
              <w:rPr>
                <w:rFonts w:cs="Times New Roman"/>
                <w:b/>
                <w:bCs/>
                <w:color w:val="000080"/>
                <w:sz w:val="26"/>
                <w:szCs w:val="26"/>
              </w:rPr>
            </w:pPr>
          </w:p>
          <w:p w:rsidR="00D276E8" w:rsidRPr="008A79A1" w:rsidRDefault="00D276E8" w:rsidP="008A2AB2">
            <w:pPr>
              <w:spacing w:line="360" w:lineRule="auto"/>
              <w:jc w:val="center"/>
              <w:rPr>
                <w:rFonts w:cs="Times New Roman"/>
                <w:b/>
                <w:bCs/>
                <w:color w:val="000080"/>
                <w:sz w:val="26"/>
                <w:szCs w:val="26"/>
              </w:rPr>
            </w:pPr>
            <w:r w:rsidRPr="008A79A1">
              <w:rPr>
                <w:rFonts w:cs="Times New Roman"/>
                <w:b/>
                <w:bCs/>
                <w:color w:val="000080"/>
                <w:sz w:val="26"/>
                <w:szCs w:val="26"/>
              </w:rPr>
              <w:t>52.6</w:t>
            </w:r>
          </w:p>
          <w:p w:rsidR="00D276E8" w:rsidRPr="008A79A1" w:rsidRDefault="00D276E8" w:rsidP="008A2AB2">
            <w:pPr>
              <w:spacing w:line="360" w:lineRule="auto"/>
              <w:jc w:val="center"/>
              <w:rPr>
                <w:rFonts w:cs="Times New Roman"/>
                <w:b/>
                <w:bCs/>
                <w:color w:val="000080"/>
                <w:sz w:val="26"/>
                <w:szCs w:val="26"/>
              </w:rPr>
            </w:pPr>
            <w:r w:rsidRPr="008A79A1">
              <w:rPr>
                <w:rFonts w:cs="Times New Roman"/>
                <w:b/>
                <w:bCs/>
                <w:color w:val="000080"/>
                <w:sz w:val="26"/>
                <w:szCs w:val="26"/>
              </w:rPr>
              <w:t>22</w:t>
            </w:r>
          </w:p>
        </w:tc>
        <w:tc>
          <w:tcPr>
            <w:tcW w:w="490" w:type="pct"/>
            <w:tcBorders>
              <w:bottom w:val="double" w:sz="6" w:space="0" w:color="000000"/>
            </w:tcBorders>
            <w:vAlign w:val="center"/>
          </w:tcPr>
          <w:p w:rsidR="00D276E8" w:rsidRPr="008A79A1" w:rsidRDefault="00D276E8" w:rsidP="008A2AB2">
            <w:pPr>
              <w:spacing w:line="360" w:lineRule="auto"/>
              <w:jc w:val="center"/>
              <w:rPr>
                <w:rFonts w:cs="Times New Roman"/>
                <w:b/>
                <w:bCs/>
                <w:color w:val="000080"/>
                <w:sz w:val="26"/>
                <w:szCs w:val="26"/>
              </w:rPr>
            </w:pPr>
          </w:p>
          <w:p w:rsidR="00D276E8" w:rsidRPr="008A79A1" w:rsidRDefault="00D276E8" w:rsidP="008A2AB2">
            <w:pPr>
              <w:spacing w:line="360" w:lineRule="auto"/>
              <w:jc w:val="center"/>
              <w:rPr>
                <w:rFonts w:cs="Times New Roman"/>
                <w:b/>
                <w:bCs/>
                <w:color w:val="000080"/>
                <w:sz w:val="26"/>
                <w:szCs w:val="26"/>
              </w:rPr>
            </w:pPr>
            <w:r w:rsidRPr="008A79A1">
              <w:rPr>
                <w:rFonts w:cs="Times New Roman"/>
                <w:b/>
                <w:bCs/>
                <w:color w:val="000080"/>
                <w:sz w:val="26"/>
                <w:szCs w:val="26"/>
              </w:rPr>
              <w:t>42.5</w:t>
            </w:r>
          </w:p>
          <w:p w:rsidR="00D276E8" w:rsidRPr="008A79A1" w:rsidRDefault="00D276E8" w:rsidP="008A2AB2">
            <w:pPr>
              <w:spacing w:line="360" w:lineRule="auto"/>
              <w:jc w:val="center"/>
              <w:rPr>
                <w:rFonts w:cs="Times New Roman"/>
                <w:b/>
                <w:bCs/>
                <w:color w:val="000080"/>
                <w:sz w:val="26"/>
                <w:szCs w:val="26"/>
              </w:rPr>
            </w:pPr>
            <w:r w:rsidRPr="008A79A1">
              <w:rPr>
                <w:rFonts w:cs="Times New Roman"/>
                <w:b/>
                <w:bCs/>
                <w:color w:val="000080"/>
                <w:sz w:val="26"/>
                <w:szCs w:val="26"/>
              </w:rPr>
              <w:t>22</w:t>
            </w:r>
          </w:p>
        </w:tc>
        <w:tc>
          <w:tcPr>
            <w:tcW w:w="389" w:type="pct"/>
            <w:tcBorders>
              <w:bottom w:val="double" w:sz="6" w:space="0" w:color="000000"/>
            </w:tcBorders>
            <w:vAlign w:val="center"/>
          </w:tcPr>
          <w:p w:rsidR="00D276E8" w:rsidRPr="008A79A1" w:rsidRDefault="00D276E8" w:rsidP="008A2AB2">
            <w:pPr>
              <w:spacing w:line="360" w:lineRule="auto"/>
              <w:jc w:val="center"/>
              <w:rPr>
                <w:rFonts w:cs="Times New Roman"/>
                <w:b/>
                <w:bCs/>
                <w:color w:val="000080"/>
                <w:sz w:val="26"/>
                <w:szCs w:val="26"/>
              </w:rPr>
            </w:pPr>
          </w:p>
          <w:p w:rsidR="00D276E8" w:rsidRPr="008A79A1" w:rsidRDefault="00D276E8" w:rsidP="008A2AB2">
            <w:pPr>
              <w:spacing w:line="360" w:lineRule="auto"/>
              <w:jc w:val="center"/>
              <w:rPr>
                <w:rFonts w:cs="Times New Roman"/>
                <w:b/>
                <w:bCs/>
                <w:color w:val="000080"/>
                <w:sz w:val="26"/>
                <w:szCs w:val="26"/>
              </w:rPr>
            </w:pPr>
            <w:r w:rsidRPr="008A79A1">
              <w:rPr>
                <w:rFonts w:cs="Times New Roman"/>
                <w:b/>
                <w:bCs/>
                <w:color w:val="000080"/>
                <w:sz w:val="26"/>
                <w:szCs w:val="26"/>
              </w:rPr>
              <w:t>77.3</w:t>
            </w:r>
            <w:r w:rsidRPr="008A79A1">
              <w:rPr>
                <w:rFonts w:cs="Times New Roman"/>
                <w:b/>
                <w:bCs/>
                <w:color w:val="FF0000"/>
                <w:sz w:val="26"/>
                <w:szCs w:val="26"/>
              </w:rPr>
              <w:t>*</w:t>
            </w:r>
          </w:p>
          <w:p w:rsidR="00D276E8" w:rsidRPr="008A79A1" w:rsidRDefault="00D276E8" w:rsidP="008A2AB2">
            <w:pPr>
              <w:spacing w:line="360" w:lineRule="auto"/>
              <w:jc w:val="center"/>
              <w:rPr>
                <w:rFonts w:cs="Times New Roman"/>
                <w:b/>
                <w:bCs/>
                <w:color w:val="000080"/>
                <w:sz w:val="26"/>
                <w:szCs w:val="26"/>
              </w:rPr>
            </w:pPr>
            <w:r w:rsidRPr="008A79A1">
              <w:rPr>
                <w:rFonts w:cs="Times New Roman"/>
                <w:b/>
                <w:bCs/>
                <w:color w:val="000080"/>
                <w:sz w:val="26"/>
                <w:szCs w:val="26"/>
              </w:rPr>
              <w:t>13</w:t>
            </w:r>
          </w:p>
        </w:tc>
        <w:tc>
          <w:tcPr>
            <w:tcW w:w="521" w:type="pct"/>
            <w:tcBorders>
              <w:bottom w:val="double" w:sz="6" w:space="0" w:color="000000"/>
            </w:tcBorders>
            <w:vAlign w:val="center"/>
          </w:tcPr>
          <w:p w:rsidR="00D276E8" w:rsidRPr="008A79A1" w:rsidRDefault="00D276E8" w:rsidP="008A2AB2">
            <w:pPr>
              <w:spacing w:line="360" w:lineRule="auto"/>
              <w:jc w:val="center"/>
              <w:rPr>
                <w:rFonts w:cs="Times New Roman"/>
                <w:b/>
                <w:bCs/>
                <w:color w:val="000080"/>
                <w:sz w:val="26"/>
                <w:szCs w:val="26"/>
              </w:rPr>
            </w:pPr>
          </w:p>
          <w:p w:rsidR="00D276E8" w:rsidRPr="008A79A1" w:rsidRDefault="00D276E8" w:rsidP="008A2AB2">
            <w:pPr>
              <w:spacing w:line="360" w:lineRule="auto"/>
              <w:jc w:val="center"/>
              <w:rPr>
                <w:rFonts w:cs="Times New Roman"/>
                <w:b/>
                <w:bCs/>
                <w:color w:val="000080"/>
                <w:sz w:val="26"/>
                <w:szCs w:val="26"/>
              </w:rPr>
            </w:pPr>
            <w:r w:rsidRPr="008A79A1">
              <w:rPr>
                <w:rFonts w:cs="Times New Roman"/>
                <w:b/>
                <w:bCs/>
                <w:color w:val="000080"/>
                <w:sz w:val="26"/>
                <w:szCs w:val="26"/>
              </w:rPr>
              <w:t>78.1*</w:t>
            </w:r>
          </w:p>
          <w:p w:rsidR="00D276E8" w:rsidRPr="008A79A1" w:rsidRDefault="00D276E8" w:rsidP="008A2AB2">
            <w:pPr>
              <w:spacing w:line="360" w:lineRule="auto"/>
              <w:jc w:val="center"/>
              <w:rPr>
                <w:rFonts w:cs="Times New Roman"/>
                <w:b/>
                <w:bCs/>
                <w:color w:val="000080"/>
                <w:sz w:val="26"/>
                <w:szCs w:val="26"/>
              </w:rPr>
            </w:pPr>
            <w:r w:rsidRPr="008A79A1">
              <w:rPr>
                <w:rFonts w:cs="Times New Roman"/>
                <w:b/>
                <w:bCs/>
                <w:color w:val="000080"/>
                <w:sz w:val="26"/>
                <w:szCs w:val="26"/>
              </w:rPr>
              <w:t>15</w:t>
            </w:r>
          </w:p>
        </w:tc>
        <w:tc>
          <w:tcPr>
            <w:tcW w:w="492" w:type="pct"/>
            <w:tcBorders>
              <w:bottom w:val="double" w:sz="6" w:space="0" w:color="000000"/>
            </w:tcBorders>
            <w:vAlign w:val="center"/>
          </w:tcPr>
          <w:p w:rsidR="00D276E8" w:rsidRPr="008A79A1" w:rsidRDefault="00D276E8" w:rsidP="008A2AB2">
            <w:pPr>
              <w:spacing w:line="360" w:lineRule="auto"/>
              <w:jc w:val="center"/>
              <w:rPr>
                <w:rFonts w:cs="Times New Roman"/>
                <w:b/>
                <w:bCs/>
                <w:color w:val="000080"/>
                <w:sz w:val="26"/>
                <w:szCs w:val="26"/>
              </w:rPr>
            </w:pPr>
          </w:p>
          <w:p w:rsidR="00D276E8" w:rsidRPr="008A79A1" w:rsidRDefault="00D276E8" w:rsidP="008A2AB2">
            <w:pPr>
              <w:spacing w:line="360" w:lineRule="auto"/>
              <w:jc w:val="center"/>
              <w:rPr>
                <w:rFonts w:cs="Times New Roman"/>
                <w:b/>
                <w:bCs/>
                <w:color w:val="000080"/>
                <w:sz w:val="26"/>
                <w:szCs w:val="26"/>
              </w:rPr>
            </w:pPr>
            <w:r w:rsidRPr="008A79A1">
              <w:rPr>
                <w:rFonts w:cs="Times New Roman"/>
                <w:b/>
                <w:bCs/>
                <w:color w:val="000080"/>
                <w:sz w:val="26"/>
                <w:szCs w:val="26"/>
              </w:rPr>
              <w:t>61.2</w:t>
            </w:r>
            <w:r w:rsidRPr="008A79A1">
              <w:rPr>
                <w:rFonts w:cs="Times New Roman"/>
                <w:b/>
                <w:bCs/>
                <w:color w:val="FF0000"/>
                <w:sz w:val="26"/>
                <w:szCs w:val="26"/>
              </w:rPr>
              <w:t>*</w:t>
            </w:r>
          </w:p>
          <w:p w:rsidR="00D276E8" w:rsidRPr="008A79A1" w:rsidRDefault="00D276E8" w:rsidP="008A2AB2">
            <w:pPr>
              <w:spacing w:line="360" w:lineRule="auto"/>
              <w:jc w:val="center"/>
              <w:rPr>
                <w:rFonts w:cs="Times New Roman"/>
                <w:b/>
                <w:bCs/>
                <w:color w:val="000080"/>
                <w:sz w:val="26"/>
                <w:szCs w:val="26"/>
              </w:rPr>
            </w:pPr>
            <w:r w:rsidRPr="008A79A1">
              <w:rPr>
                <w:rFonts w:cs="Times New Roman"/>
                <w:b/>
                <w:bCs/>
                <w:color w:val="000080"/>
                <w:sz w:val="26"/>
                <w:szCs w:val="26"/>
              </w:rPr>
              <w:t>21</w:t>
            </w:r>
          </w:p>
        </w:tc>
        <w:tc>
          <w:tcPr>
            <w:tcW w:w="478" w:type="pct"/>
            <w:tcBorders>
              <w:bottom w:val="double" w:sz="6" w:space="0" w:color="000000"/>
            </w:tcBorders>
            <w:vAlign w:val="center"/>
          </w:tcPr>
          <w:p w:rsidR="00D276E8" w:rsidRPr="008A79A1" w:rsidRDefault="00D276E8" w:rsidP="008A2AB2">
            <w:pPr>
              <w:spacing w:line="360" w:lineRule="auto"/>
              <w:jc w:val="center"/>
              <w:rPr>
                <w:rFonts w:cs="Times New Roman"/>
                <w:b/>
                <w:bCs/>
                <w:color w:val="000080"/>
                <w:sz w:val="26"/>
                <w:szCs w:val="26"/>
              </w:rPr>
            </w:pPr>
          </w:p>
          <w:p w:rsidR="00D276E8" w:rsidRPr="008A79A1" w:rsidRDefault="00D276E8" w:rsidP="008A2AB2">
            <w:pPr>
              <w:spacing w:line="360" w:lineRule="auto"/>
              <w:jc w:val="center"/>
              <w:rPr>
                <w:rFonts w:cs="Times New Roman"/>
                <w:b/>
                <w:bCs/>
                <w:color w:val="000080"/>
                <w:sz w:val="26"/>
                <w:szCs w:val="26"/>
              </w:rPr>
            </w:pPr>
            <w:r w:rsidRPr="008A79A1">
              <w:rPr>
                <w:rFonts w:cs="Times New Roman"/>
                <w:b/>
                <w:bCs/>
                <w:color w:val="000080"/>
                <w:sz w:val="26"/>
                <w:szCs w:val="26"/>
              </w:rPr>
              <w:t>66.8</w:t>
            </w:r>
            <w:r w:rsidRPr="008A79A1">
              <w:rPr>
                <w:rFonts w:cs="Times New Roman"/>
                <w:b/>
                <w:bCs/>
                <w:color w:val="FF0000"/>
                <w:sz w:val="26"/>
                <w:szCs w:val="26"/>
              </w:rPr>
              <w:t>*</w:t>
            </w:r>
          </w:p>
          <w:p w:rsidR="00D276E8" w:rsidRPr="008A79A1" w:rsidRDefault="00D276E8" w:rsidP="008A2AB2">
            <w:pPr>
              <w:spacing w:line="360" w:lineRule="auto"/>
              <w:jc w:val="center"/>
              <w:rPr>
                <w:rFonts w:cs="Times New Roman"/>
                <w:b/>
                <w:bCs/>
                <w:color w:val="000080"/>
                <w:sz w:val="26"/>
                <w:szCs w:val="26"/>
              </w:rPr>
            </w:pPr>
            <w:r w:rsidRPr="008A79A1">
              <w:rPr>
                <w:rFonts w:cs="Times New Roman"/>
                <w:b/>
                <w:bCs/>
                <w:color w:val="000080"/>
                <w:sz w:val="26"/>
                <w:szCs w:val="26"/>
              </w:rPr>
              <w:t>17</w:t>
            </w:r>
          </w:p>
        </w:tc>
        <w:tc>
          <w:tcPr>
            <w:tcW w:w="488" w:type="pct"/>
            <w:tcBorders>
              <w:bottom w:val="double" w:sz="6" w:space="0" w:color="000000"/>
            </w:tcBorders>
            <w:vAlign w:val="center"/>
          </w:tcPr>
          <w:p w:rsidR="00D276E8" w:rsidRPr="008A79A1" w:rsidRDefault="00D276E8" w:rsidP="008A2AB2">
            <w:pPr>
              <w:spacing w:line="360" w:lineRule="auto"/>
              <w:jc w:val="center"/>
              <w:rPr>
                <w:rFonts w:cs="Times New Roman"/>
                <w:b/>
                <w:bCs/>
                <w:color w:val="000080"/>
                <w:sz w:val="26"/>
                <w:szCs w:val="26"/>
              </w:rPr>
            </w:pPr>
          </w:p>
          <w:p w:rsidR="00D276E8" w:rsidRPr="008A79A1" w:rsidRDefault="00D276E8" w:rsidP="008A2AB2">
            <w:pPr>
              <w:spacing w:line="360" w:lineRule="auto"/>
              <w:jc w:val="center"/>
              <w:rPr>
                <w:rFonts w:cs="Times New Roman"/>
                <w:b/>
                <w:bCs/>
                <w:color w:val="000080"/>
                <w:sz w:val="26"/>
                <w:szCs w:val="26"/>
              </w:rPr>
            </w:pPr>
            <w:r w:rsidRPr="008A79A1">
              <w:rPr>
                <w:rFonts w:cs="Times New Roman"/>
                <w:b/>
                <w:bCs/>
                <w:color w:val="000080"/>
                <w:sz w:val="26"/>
                <w:szCs w:val="26"/>
              </w:rPr>
              <w:t>48.2</w:t>
            </w:r>
          </w:p>
          <w:p w:rsidR="00D276E8" w:rsidRPr="008A79A1" w:rsidRDefault="00D276E8" w:rsidP="008A2AB2">
            <w:pPr>
              <w:spacing w:line="360" w:lineRule="auto"/>
              <w:jc w:val="center"/>
              <w:rPr>
                <w:rFonts w:cs="Times New Roman"/>
                <w:b/>
                <w:bCs/>
                <w:color w:val="000080"/>
                <w:sz w:val="26"/>
                <w:szCs w:val="26"/>
              </w:rPr>
            </w:pPr>
            <w:r w:rsidRPr="008A79A1">
              <w:rPr>
                <w:rFonts w:cs="Times New Roman"/>
                <w:b/>
                <w:bCs/>
                <w:color w:val="000080"/>
                <w:sz w:val="26"/>
                <w:szCs w:val="26"/>
              </w:rPr>
              <w:t>20</w:t>
            </w:r>
          </w:p>
        </w:tc>
      </w:tr>
    </w:tbl>
    <w:p w:rsidR="00D276E8" w:rsidRDefault="00D276E8" w:rsidP="00F311E9">
      <w:pPr>
        <w:spacing w:line="360" w:lineRule="auto"/>
        <w:jc w:val="center"/>
        <w:rPr>
          <w:rFonts w:cs="Times New Roman"/>
          <w:b/>
          <w:bCs/>
          <w:sz w:val="26"/>
          <w:szCs w:val="26"/>
        </w:rPr>
      </w:pPr>
      <w:r w:rsidRPr="008A79A1">
        <w:rPr>
          <w:rFonts w:cs="Times New Roman"/>
          <w:b/>
          <w:bCs/>
          <w:sz w:val="26"/>
          <w:szCs w:val="26"/>
        </w:rPr>
        <w:t>* Statistically significant at P&lt; 0.05.</w:t>
      </w:r>
    </w:p>
    <w:p w:rsidR="00D276E8" w:rsidRPr="008A79A1" w:rsidRDefault="00D276E8" w:rsidP="00F311E9">
      <w:pPr>
        <w:spacing w:line="360" w:lineRule="auto"/>
        <w:jc w:val="center"/>
        <w:rPr>
          <w:rFonts w:cs="Times New Roman"/>
          <w:sz w:val="26"/>
          <w:szCs w:val="26"/>
        </w:rPr>
      </w:pPr>
    </w:p>
    <w:sectPr w:rsidR="00D276E8" w:rsidRPr="008A79A1" w:rsidSect="008A2AB2">
      <w:pgSz w:w="16834" w:h="11909" w:orient="landscape" w:code="9"/>
      <w:pgMar w:top="1418" w:right="1418" w:bottom="1418" w:left="1418" w:header="720" w:footer="720" w:gutter="0"/>
      <w:pgNumType w:start="5"/>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76E8" w:rsidRDefault="00D276E8">
      <w:r>
        <w:separator/>
      </w:r>
    </w:p>
  </w:endnote>
  <w:endnote w:type="continuationSeparator" w:id="1">
    <w:p w:rsidR="00D276E8" w:rsidRDefault="00D276E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DecoType Naskh">
    <w:altName w:val="Courier New"/>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raditional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6E8" w:rsidRDefault="00D276E8" w:rsidP="00AF5EBE">
    <w:pPr>
      <w:pStyle w:val="Footer"/>
      <w:framePr w:wrap="auto" w:vAnchor="text" w:hAnchor="margin" w:xAlign="center" w:y="1"/>
      <w:rPr>
        <w:rStyle w:val="PageNumber"/>
        <w:rFonts w:cs="DecoType Naskh"/>
      </w:rPr>
    </w:pPr>
    <w:r>
      <w:rPr>
        <w:rStyle w:val="PageNumber"/>
        <w:rFonts w:cs="DecoType Naskh"/>
      </w:rPr>
      <w:fldChar w:fldCharType="begin"/>
    </w:r>
    <w:r>
      <w:rPr>
        <w:rStyle w:val="PageNumber"/>
        <w:rFonts w:cs="DecoType Naskh"/>
      </w:rPr>
      <w:instrText xml:space="preserve">PAGE  </w:instrText>
    </w:r>
    <w:r>
      <w:rPr>
        <w:rStyle w:val="PageNumber"/>
        <w:rFonts w:cs="DecoType Naskh"/>
      </w:rPr>
      <w:fldChar w:fldCharType="separate"/>
    </w:r>
    <w:r>
      <w:rPr>
        <w:rStyle w:val="PageNumber"/>
        <w:rFonts w:cs="DecoType Naskh"/>
        <w:noProof/>
      </w:rPr>
      <w:t>7</w:t>
    </w:r>
    <w:r>
      <w:rPr>
        <w:rStyle w:val="PageNumber"/>
        <w:rFonts w:cs="DecoType Naskh"/>
      </w:rPr>
      <w:fldChar w:fldCharType="end"/>
    </w:r>
  </w:p>
  <w:p w:rsidR="00D276E8" w:rsidRDefault="00D276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76E8" w:rsidRDefault="00D276E8">
      <w:r>
        <w:separator/>
      </w:r>
    </w:p>
  </w:footnote>
  <w:footnote w:type="continuationSeparator" w:id="1">
    <w:p w:rsidR="00D276E8" w:rsidRDefault="00D276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E29"/>
    <w:multiLevelType w:val="singleLevel"/>
    <w:tmpl w:val="598A6B7A"/>
    <w:lvl w:ilvl="0">
      <w:numFmt w:val="chosung"/>
      <w:lvlText w:val=""/>
      <w:lvlJc w:val="left"/>
      <w:pPr>
        <w:tabs>
          <w:tab w:val="num" w:pos="360"/>
        </w:tabs>
        <w:ind w:left="360" w:hanging="360"/>
      </w:pPr>
      <w:rPr>
        <w:rFonts w:ascii="Symbol" w:hAnsi="Symbol" w:cs="Times New Roman" w:hint="default"/>
      </w:rPr>
    </w:lvl>
  </w:abstractNum>
  <w:abstractNum w:abstractNumId="1">
    <w:nsid w:val="086F433A"/>
    <w:multiLevelType w:val="hybridMultilevel"/>
    <w:tmpl w:val="83A02B0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9180B2C"/>
    <w:multiLevelType w:val="hybridMultilevel"/>
    <w:tmpl w:val="A3F6A1AA"/>
    <w:lvl w:ilvl="0" w:tplc="08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C2350CA"/>
    <w:multiLevelType w:val="hybridMultilevel"/>
    <w:tmpl w:val="33106C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0C6405B0"/>
    <w:multiLevelType w:val="hybridMultilevel"/>
    <w:tmpl w:val="9AF41B30"/>
    <w:lvl w:ilvl="0" w:tplc="08090011">
      <w:start w:val="1"/>
      <w:numFmt w:val="decimal"/>
      <w:lvlText w:val="%1)"/>
      <w:lvlJc w:val="left"/>
      <w:pPr>
        <w:tabs>
          <w:tab w:val="num" w:pos="720"/>
        </w:tabs>
        <w:ind w:left="720" w:hanging="360"/>
      </w:pPr>
      <w:rPr>
        <w:rFonts w:cs="Times New Roman"/>
      </w:rPr>
    </w:lvl>
    <w:lvl w:ilvl="1" w:tplc="2A5A49CA">
      <w:start w:val="1"/>
      <w:numFmt w:val="bullet"/>
      <w:lvlText w:val=""/>
      <w:lvlJc w:val="left"/>
      <w:pPr>
        <w:tabs>
          <w:tab w:val="num" w:pos="1440"/>
        </w:tabs>
        <w:ind w:left="1440" w:hanging="360"/>
      </w:pPr>
      <w:rPr>
        <w:rFonts w:ascii="Wingdings" w:hAnsi="Wingdings" w:hint="default"/>
      </w:rPr>
    </w:lvl>
    <w:lvl w:ilvl="2" w:tplc="0809000B">
      <w:start w:val="1"/>
      <w:numFmt w:val="bullet"/>
      <w:lvlText w:val=""/>
      <w:lvlJc w:val="left"/>
      <w:pPr>
        <w:tabs>
          <w:tab w:val="num" w:pos="2340"/>
        </w:tabs>
        <w:ind w:left="2340" w:hanging="360"/>
      </w:pPr>
      <w:rPr>
        <w:rFonts w:ascii="Wingdings" w:hAnsi="Wingdings"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0CE84DD8"/>
    <w:multiLevelType w:val="hybridMultilevel"/>
    <w:tmpl w:val="AE14B0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215B5BBD"/>
    <w:multiLevelType w:val="multilevel"/>
    <w:tmpl w:val="34DC4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2787E5F"/>
    <w:multiLevelType w:val="singleLevel"/>
    <w:tmpl w:val="B6461070"/>
    <w:lvl w:ilvl="0">
      <w:start w:val="1"/>
      <w:numFmt w:val="decimal"/>
      <w:lvlText w:val="%1-"/>
      <w:lvlJc w:val="left"/>
      <w:pPr>
        <w:tabs>
          <w:tab w:val="num" w:pos="360"/>
        </w:tabs>
        <w:ind w:left="360" w:hanging="360"/>
      </w:pPr>
      <w:rPr>
        <w:rFonts w:cs="Times New Roman" w:hint="default"/>
      </w:rPr>
    </w:lvl>
  </w:abstractNum>
  <w:abstractNum w:abstractNumId="8">
    <w:nsid w:val="27EF2B11"/>
    <w:multiLevelType w:val="hybridMultilevel"/>
    <w:tmpl w:val="A528705C"/>
    <w:lvl w:ilvl="0" w:tplc="08090011">
      <w:start w:val="1"/>
      <w:numFmt w:val="decimal"/>
      <w:lvlText w:val="%1)"/>
      <w:lvlJc w:val="left"/>
      <w:pPr>
        <w:tabs>
          <w:tab w:val="num" w:pos="720"/>
        </w:tabs>
        <w:ind w:left="720" w:hanging="360"/>
      </w:pPr>
      <w:rPr>
        <w:rFonts w:cs="Times New Roman" w:hint="default"/>
      </w:rPr>
    </w:lvl>
    <w:lvl w:ilvl="1" w:tplc="2A5A49CA">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28492185"/>
    <w:multiLevelType w:val="hybridMultilevel"/>
    <w:tmpl w:val="2F6CA2C6"/>
    <w:lvl w:ilvl="0" w:tplc="08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2DA268A0"/>
    <w:multiLevelType w:val="hybridMultilevel"/>
    <w:tmpl w:val="1CCC2970"/>
    <w:lvl w:ilvl="0" w:tplc="04090001">
      <w:start w:val="1"/>
      <w:numFmt w:val="bullet"/>
      <w:lvlText w:val=""/>
      <w:lvlJc w:val="left"/>
      <w:pPr>
        <w:tabs>
          <w:tab w:val="num" w:pos="720"/>
        </w:tabs>
        <w:ind w:left="720" w:hanging="360"/>
      </w:pPr>
      <w:rPr>
        <w:rFonts w:ascii="Symbol" w:hAnsi="Symbol" w:hint="default"/>
      </w:rPr>
    </w:lvl>
    <w:lvl w:ilvl="1" w:tplc="2A5A49CA">
      <w:start w:val="1"/>
      <w:numFmt w:val="bullet"/>
      <w:lvlText w:val=""/>
      <w:lvlJc w:val="left"/>
      <w:pPr>
        <w:tabs>
          <w:tab w:val="num" w:pos="1440"/>
        </w:tabs>
        <w:ind w:left="1440" w:hanging="360"/>
      </w:pPr>
      <w:rPr>
        <w:rFonts w:ascii="Wingdings" w:hAnsi="Wingdings" w:hint="default"/>
      </w:rPr>
    </w:lvl>
    <w:lvl w:ilvl="2" w:tplc="0809000B">
      <w:start w:val="1"/>
      <w:numFmt w:val="bullet"/>
      <w:lvlText w:val=""/>
      <w:lvlJc w:val="left"/>
      <w:pPr>
        <w:tabs>
          <w:tab w:val="num" w:pos="2340"/>
        </w:tabs>
        <w:ind w:left="2340" w:hanging="360"/>
      </w:pPr>
      <w:rPr>
        <w:rFonts w:ascii="Wingdings" w:hAnsi="Wingdings"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30F011C5"/>
    <w:multiLevelType w:val="hybridMultilevel"/>
    <w:tmpl w:val="EE20F96E"/>
    <w:lvl w:ilvl="0" w:tplc="08090011">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347824D5"/>
    <w:multiLevelType w:val="hybridMultilevel"/>
    <w:tmpl w:val="55E24B2A"/>
    <w:lvl w:ilvl="0" w:tplc="2A5A49CA">
      <w:start w:val="1"/>
      <w:numFmt w:val="bullet"/>
      <w:lvlText w:val=""/>
      <w:lvlJc w:val="left"/>
      <w:pPr>
        <w:tabs>
          <w:tab w:val="num" w:pos="720"/>
        </w:tabs>
        <w:ind w:left="720" w:hanging="360"/>
      </w:pPr>
      <w:rPr>
        <w:rFonts w:ascii="Wingdings" w:hAnsi="Wingdings" w:hint="default"/>
      </w:rPr>
    </w:lvl>
    <w:lvl w:ilvl="1" w:tplc="BC080598">
      <w:start w:val="1"/>
      <w:numFmt w:val="lowerLetter"/>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49691707"/>
    <w:multiLevelType w:val="hybridMultilevel"/>
    <w:tmpl w:val="154A14A8"/>
    <w:lvl w:ilvl="0" w:tplc="0409000F">
      <w:start w:val="1"/>
      <w:numFmt w:val="decimal"/>
      <w:lvlText w:val="%1."/>
      <w:lvlJc w:val="left"/>
      <w:pPr>
        <w:tabs>
          <w:tab w:val="num" w:pos="540"/>
        </w:tabs>
        <w:ind w:left="540" w:hanging="360"/>
      </w:pPr>
      <w:rPr>
        <w:rFonts w:cs="Times New Roman"/>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start w:val="1"/>
      <w:numFmt w:val="decimal"/>
      <w:lvlText w:val="%4."/>
      <w:lvlJc w:val="left"/>
      <w:pPr>
        <w:tabs>
          <w:tab w:val="num" w:pos="2700"/>
        </w:tabs>
        <w:ind w:left="2700" w:hanging="360"/>
      </w:pPr>
      <w:rPr>
        <w:rFonts w:cs="Times New Roman"/>
      </w:rPr>
    </w:lvl>
    <w:lvl w:ilvl="4" w:tplc="04090019">
      <w:start w:val="1"/>
      <w:numFmt w:val="lowerLetter"/>
      <w:lvlText w:val="%5."/>
      <w:lvlJc w:val="left"/>
      <w:pPr>
        <w:tabs>
          <w:tab w:val="num" w:pos="3420"/>
        </w:tabs>
        <w:ind w:left="3420" w:hanging="360"/>
      </w:pPr>
      <w:rPr>
        <w:rFonts w:cs="Times New Roman"/>
      </w:rPr>
    </w:lvl>
    <w:lvl w:ilvl="5" w:tplc="0409001B">
      <w:start w:val="1"/>
      <w:numFmt w:val="lowerRoman"/>
      <w:lvlText w:val="%6."/>
      <w:lvlJc w:val="right"/>
      <w:pPr>
        <w:tabs>
          <w:tab w:val="num" w:pos="4140"/>
        </w:tabs>
        <w:ind w:left="4140" w:hanging="180"/>
      </w:pPr>
      <w:rPr>
        <w:rFonts w:cs="Times New Roman"/>
      </w:rPr>
    </w:lvl>
    <w:lvl w:ilvl="6" w:tplc="0409000F">
      <w:start w:val="1"/>
      <w:numFmt w:val="decimal"/>
      <w:lvlText w:val="%7."/>
      <w:lvlJc w:val="left"/>
      <w:pPr>
        <w:tabs>
          <w:tab w:val="num" w:pos="4860"/>
        </w:tabs>
        <w:ind w:left="4860"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abstractNum w:abstractNumId="14">
    <w:nsid w:val="4CAF1A29"/>
    <w:multiLevelType w:val="hybridMultilevel"/>
    <w:tmpl w:val="8878E8D8"/>
    <w:lvl w:ilvl="0" w:tplc="08090007">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6166454B"/>
    <w:multiLevelType w:val="hybridMultilevel"/>
    <w:tmpl w:val="9FFC2AE2"/>
    <w:lvl w:ilvl="0" w:tplc="E37A479C">
      <w:start w:val="1"/>
      <w:numFmt w:val="lowerRoman"/>
      <w:lvlText w:val="%1."/>
      <w:lvlJc w:val="right"/>
      <w:pPr>
        <w:tabs>
          <w:tab w:val="num" w:pos="180"/>
        </w:tabs>
        <w:ind w:left="180" w:hanging="180"/>
      </w:pPr>
      <w:rPr>
        <w:rFonts w:cs="Times New Roman" w:hint="default"/>
      </w:rPr>
    </w:lvl>
    <w:lvl w:ilvl="1" w:tplc="08090019">
      <w:start w:val="1"/>
      <w:numFmt w:val="lowerLetter"/>
      <w:lvlText w:val="%2."/>
      <w:lvlJc w:val="left"/>
      <w:pPr>
        <w:tabs>
          <w:tab w:val="num" w:pos="60"/>
        </w:tabs>
        <w:ind w:left="60" w:hanging="360"/>
      </w:pPr>
      <w:rPr>
        <w:rFonts w:cs="Times New Roman" w:hint="default"/>
      </w:rPr>
    </w:lvl>
    <w:lvl w:ilvl="2" w:tplc="0409001B">
      <w:start w:val="1"/>
      <w:numFmt w:val="lowerRoman"/>
      <w:lvlText w:val="%3."/>
      <w:lvlJc w:val="right"/>
      <w:pPr>
        <w:tabs>
          <w:tab w:val="num" w:pos="780"/>
        </w:tabs>
        <w:ind w:left="780" w:hanging="180"/>
      </w:pPr>
      <w:rPr>
        <w:rFonts w:cs="Times New Roman"/>
      </w:rPr>
    </w:lvl>
    <w:lvl w:ilvl="3" w:tplc="0409000F">
      <w:start w:val="1"/>
      <w:numFmt w:val="decimal"/>
      <w:lvlText w:val="%4."/>
      <w:lvlJc w:val="left"/>
      <w:pPr>
        <w:tabs>
          <w:tab w:val="num" w:pos="1500"/>
        </w:tabs>
        <w:ind w:left="1500" w:hanging="360"/>
      </w:pPr>
      <w:rPr>
        <w:rFonts w:cs="Times New Roman"/>
      </w:rPr>
    </w:lvl>
    <w:lvl w:ilvl="4" w:tplc="04090019">
      <w:start w:val="1"/>
      <w:numFmt w:val="lowerLetter"/>
      <w:lvlText w:val="%5."/>
      <w:lvlJc w:val="left"/>
      <w:pPr>
        <w:tabs>
          <w:tab w:val="num" w:pos="2220"/>
        </w:tabs>
        <w:ind w:left="2220" w:hanging="360"/>
      </w:pPr>
      <w:rPr>
        <w:rFonts w:cs="Times New Roman"/>
      </w:rPr>
    </w:lvl>
    <w:lvl w:ilvl="5" w:tplc="0409001B">
      <w:start w:val="1"/>
      <w:numFmt w:val="lowerRoman"/>
      <w:lvlText w:val="%6."/>
      <w:lvlJc w:val="right"/>
      <w:pPr>
        <w:tabs>
          <w:tab w:val="num" w:pos="2940"/>
        </w:tabs>
        <w:ind w:left="2940" w:hanging="180"/>
      </w:pPr>
      <w:rPr>
        <w:rFonts w:cs="Times New Roman"/>
      </w:rPr>
    </w:lvl>
    <w:lvl w:ilvl="6" w:tplc="0409000F">
      <w:start w:val="1"/>
      <w:numFmt w:val="decimal"/>
      <w:lvlText w:val="%7."/>
      <w:lvlJc w:val="left"/>
      <w:pPr>
        <w:tabs>
          <w:tab w:val="num" w:pos="3660"/>
        </w:tabs>
        <w:ind w:left="3660" w:hanging="360"/>
      </w:pPr>
      <w:rPr>
        <w:rFonts w:cs="Times New Roman"/>
      </w:rPr>
    </w:lvl>
    <w:lvl w:ilvl="7" w:tplc="04090019">
      <w:start w:val="1"/>
      <w:numFmt w:val="lowerLetter"/>
      <w:lvlText w:val="%8."/>
      <w:lvlJc w:val="left"/>
      <w:pPr>
        <w:tabs>
          <w:tab w:val="num" w:pos="4380"/>
        </w:tabs>
        <w:ind w:left="4380" w:hanging="360"/>
      </w:pPr>
      <w:rPr>
        <w:rFonts w:cs="Times New Roman"/>
      </w:rPr>
    </w:lvl>
    <w:lvl w:ilvl="8" w:tplc="0409001B">
      <w:start w:val="1"/>
      <w:numFmt w:val="lowerRoman"/>
      <w:lvlText w:val="%9."/>
      <w:lvlJc w:val="right"/>
      <w:pPr>
        <w:tabs>
          <w:tab w:val="num" w:pos="5100"/>
        </w:tabs>
        <w:ind w:left="5100" w:hanging="180"/>
      </w:pPr>
      <w:rPr>
        <w:rFonts w:cs="Times New Roman"/>
      </w:rPr>
    </w:lvl>
  </w:abstractNum>
  <w:abstractNum w:abstractNumId="16">
    <w:nsid w:val="641C5EA5"/>
    <w:multiLevelType w:val="multilevel"/>
    <w:tmpl w:val="508A5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15"/>
  </w:num>
  <w:num w:numId="4">
    <w:abstractNumId w:val="8"/>
  </w:num>
  <w:num w:numId="5">
    <w:abstractNumId w:val="2"/>
  </w:num>
  <w:num w:numId="6">
    <w:abstractNumId w:val="14"/>
  </w:num>
  <w:num w:numId="7">
    <w:abstractNumId w:val="4"/>
  </w:num>
  <w:num w:numId="8">
    <w:abstractNumId w:val="11"/>
  </w:num>
  <w:num w:numId="9">
    <w:abstractNumId w:val="5"/>
  </w:num>
  <w:num w:numId="10">
    <w:abstractNumId w:val="10"/>
  </w:num>
  <w:num w:numId="11">
    <w:abstractNumId w:val="9"/>
  </w:num>
  <w:num w:numId="12">
    <w:abstractNumId w:val="12"/>
  </w:num>
  <w:num w:numId="13">
    <w:abstractNumId w:val="0"/>
  </w:num>
  <w:num w:numId="14">
    <w:abstractNumId w:val="16"/>
  </w:num>
  <w:num w:numId="15">
    <w:abstractNumId w:val="6"/>
  </w:num>
  <w:num w:numId="16">
    <w:abstractNumId w:val="1"/>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embedSystemFonts/>
  <w:defaultTabStop w:val="720"/>
  <w:doNotHyphenateCaps/>
  <w:noPunctuationKerning/>
  <w:characterSpacingControl w:val="doNotCompress"/>
  <w:doNotValidateAgainstSchema/>
  <w:doNotDemarcateInvalidXml/>
  <w:footnotePr>
    <w:footnote w:id="0"/>
    <w:footnote w:id="1"/>
  </w:footnotePr>
  <w:endnotePr>
    <w:endnote w:id="0"/>
    <w:endnote w:id="1"/>
  </w:endnotePr>
  <w:compat>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1506"/>
    <w:rsid w:val="00006F1C"/>
    <w:rsid w:val="000A190C"/>
    <w:rsid w:val="000B1506"/>
    <w:rsid w:val="000B76AA"/>
    <w:rsid w:val="000D3169"/>
    <w:rsid w:val="000D3F7D"/>
    <w:rsid w:val="000F370E"/>
    <w:rsid w:val="0010651A"/>
    <w:rsid w:val="00111130"/>
    <w:rsid w:val="00131382"/>
    <w:rsid w:val="00135487"/>
    <w:rsid w:val="00175AA9"/>
    <w:rsid w:val="00175FA3"/>
    <w:rsid w:val="00177B29"/>
    <w:rsid w:val="00191B22"/>
    <w:rsid w:val="001C4D92"/>
    <w:rsid w:val="001E1291"/>
    <w:rsid w:val="00251078"/>
    <w:rsid w:val="002531BB"/>
    <w:rsid w:val="002622B3"/>
    <w:rsid w:val="002B2C61"/>
    <w:rsid w:val="002E7388"/>
    <w:rsid w:val="0039489A"/>
    <w:rsid w:val="003A47F7"/>
    <w:rsid w:val="003C00C2"/>
    <w:rsid w:val="003F551E"/>
    <w:rsid w:val="00446361"/>
    <w:rsid w:val="00515770"/>
    <w:rsid w:val="0055414D"/>
    <w:rsid w:val="0059741D"/>
    <w:rsid w:val="00613DF8"/>
    <w:rsid w:val="00645E0B"/>
    <w:rsid w:val="006543D7"/>
    <w:rsid w:val="00715FAD"/>
    <w:rsid w:val="00781F76"/>
    <w:rsid w:val="00804838"/>
    <w:rsid w:val="00826152"/>
    <w:rsid w:val="00862DA7"/>
    <w:rsid w:val="008A2AB2"/>
    <w:rsid w:val="008A79A1"/>
    <w:rsid w:val="00906C1F"/>
    <w:rsid w:val="009D02FD"/>
    <w:rsid w:val="009D299C"/>
    <w:rsid w:val="00AE2F65"/>
    <w:rsid w:val="00AE3059"/>
    <w:rsid w:val="00AE3FD5"/>
    <w:rsid w:val="00AF5EBE"/>
    <w:rsid w:val="00B30C54"/>
    <w:rsid w:val="00B318F2"/>
    <w:rsid w:val="00B717C0"/>
    <w:rsid w:val="00B952E3"/>
    <w:rsid w:val="00BF0031"/>
    <w:rsid w:val="00C0068B"/>
    <w:rsid w:val="00C37DED"/>
    <w:rsid w:val="00C55727"/>
    <w:rsid w:val="00C62D9D"/>
    <w:rsid w:val="00C70EAB"/>
    <w:rsid w:val="00CA2A72"/>
    <w:rsid w:val="00CC7B10"/>
    <w:rsid w:val="00D276E8"/>
    <w:rsid w:val="00E45D76"/>
    <w:rsid w:val="00F179ED"/>
    <w:rsid w:val="00F311E9"/>
    <w:rsid w:val="00FC3F4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C61"/>
    <w:rPr>
      <w:rFonts w:cs="DecoType Naskh"/>
      <w:color w:val="000000"/>
      <w:sz w:val="28"/>
      <w:szCs w:val="32"/>
      <w:lang w:bidi="ar-EG"/>
    </w:rPr>
  </w:style>
  <w:style w:type="paragraph" w:styleId="Heading1">
    <w:name w:val="heading 1"/>
    <w:basedOn w:val="Normal"/>
    <w:next w:val="Normal"/>
    <w:link w:val="Heading1Char"/>
    <w:uiPriority w:val="99"/>
    <w:qFormat/>
    <w:rsid w:val="002B2C61"/>
    <w:pPr>
      <w:keepNext/>
      <w:outlineLvl w:val="0"/>
    </w:pPr>
    <w:rPr>
      <w:color w:val="3366FF"/>
      <w:sz w:val="20"/>
      <w:szCs w:val="20"/>
      <w:u w:val="single"/>
    </w:rPr>
  </w:style>
  <w:style w:type="paragraph" w:styleId="Heading2">
    <w:name w:val="heading 2"/>
    <w:basedOn w:val="Normal"/>
    <w:next w:val="Normal"/>
    <w:link w:val="Heading2Char"/>
    <w:uiPriority w:val="99"/>
    <w:qFormat/>
    <w:rsid w:val="002B2C61"/>
    <w:pPr>
      <w:keepNext/>
      <w:outlineLvl w:val="1"/>
    </w:pPr>
    <w:rPr>
      <w:color w:val="333399"/>
      <w:sz w:val="20"/>
      <w:szCs w:val="20"/>
      <w:u w:val="single"/>
    </w:rPr>
  </w:style>
  <w:style w:type="paragraph" w:styleId="Heading3">
    <w:name w:val="heading 3"/>
    <w:basedOn w:val="Normal"/>
    <w:next w:val="Normal"/>
    <w:link w:val="Heading3Char"/>
    <w:uiPriority w:val="99"/>
    <w:qFormat/>
    <w:rsid w:val="002B2C61"/>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000000"/>
      <w:kern w:val="32"/>
      <w:sz w:val="32"/>
      <w:szCs w:val="32"/>
      <w:lang w:bidi="ar-EG"/>
    </w:rPr>
  </w:style>
  <w:style w:type="character" w:customStyle="1" w:styleId="Heading2Char">
    <w:name w:val="Heading 2 Char"/>
    <w:basedOn w:val="DefaultParagraphFont"/>
    <w:link w:val="Heading2"/>
    <w:uiPriority w:val="99"/>
    <w:semiHidden/>
    <w:locked/>
    <w:rPr>
      <w:rFonts w:ascii="Cambria" w:hAnsi="Cambria" w:cs="Times New Roman"/>
      <w:b/>
      <w:bCs/>
      <w:i/>
      <w:iCs/>
      <w:color w:val="000000"/>
      <w:sz w:val="28"/>
      <w:szCs w:val="28"/>
      <w:lang w:bidi="ar-EG"/>
    </w:rPr>
  </w:style>
  <w:style w:type="character" w:customStyle="1" w:styleId="Heading3Char">
    <w:name w:val="Heading 3 Char"/>
    <w:basedOn w:val="DefaultParagraphFont"/>
    <w:link w:val="Heading3"/>
    <w:uiPriority w:val="99"/>
    <w:semiHidden/>
    <w:locked/>
    <w:rPr>
      <w:rFonts w:ascii="Cambria" w:hAnsi="Cambria" w:cs="Times New Roman"/>
      <w:b/>
      <w:bCs/>
      <w:color w:val="000000"/>
      <w:sz w:val="26"/>
      <w:szCs w:val="26"/>
      <w:lang w:bidi="ar-EG"/>
    </w:rPr>
  </w:style>
  <w:style w:type="paragraph" w:styleId="BodyTextIndent">
    <w:name w:val="Body Text Indent"/>
    <w:basedOn w:val="Normal"/>
    <w:link w:val="BodyTextIndentChar"/>
    <w:uiPriority w:val="99"/>
    <w:rsid w:val="002B2C61"/>
    <w:pPr>
      <w:spacing w:line="360" w:lineRule="auto"/>
      <w:ind w:firstLine="567"/>
      <w:jc w:val="lowKashida"/>
    </w:pPr>
    <w:rPr>
      <w:rFonts w:cs="Traditional Arabic"/>
      <w:noProof/>
      <w:color w:val="auto"/>
      <w:szCs w:val="33"/>
      <w:lang w:bidi="ar-SA"/>
    </w:rPr>
  </w:style>
  <w:style w:type="character" w:customStyle="1" w:styleId="BodyTextIndentChar">
    <w:name w:val="Body Text Indent Char"/>
    <w:basedOn w:val="DefaultParagraphFont"/>
    <w:link w:val="BodyTextIndent"/>
    <w:uiPriority w:val="99"/>
    <w:semiHidden/>
    <w:locked/>
    <w:rPr>
      <w:rFonts w:cs="DecoType Naskh"/>
      <w:color w:val="000000"/>
      <w:sz w:val="32"/>
      <w:szCs w:val="32"/>
      <w:lang w:bidi="ar-EG"/>
    </w:rPr>
  </w:style>
  <w:style w:type="paragraph" w:styleId="Header">
    <w:name w:val="header"/>
    <w:basedOn w:val="Normal"/>
    <w:link w:val="HeaderChar"/>
    <w:uiPriority w:val="99"/>
    <w:rsid w:val="002B2C61"/>
    <w:pPr>
      <w:tabs>
        <w:tab w:val="center" w:pos="4153"/>
        <w:tab w:val="right" w:pos="8306"/>
      </w:tabs>
    </w:pPr>
  </w:style>
  <w:style w:type="character" w:customStyle="1" w:styleId="HeaderChar">
    <w:name w:val="Header Char"/>
    <w:basedOn w:val="DefaultParagraphFont"/>
    <w:link w:val="Header"/>
    <w:uiPriority w:val="99"/>
    <w:semiHidden/>
    <w:locked/>
    <w:rPr>
      <w:rFonts w:cs="DecoType Naskh"/>
      <w:color w:val="000000"/>
      <w:sz w:val="32"/>
      <w:szCs w:val="32"/>
      <w:lang w:bidi="ar-EG"/>
    </w:rPr>
  </w:style>
  <w:style w:type="paragraph" w:styleId="Footer">
    <w:name w:val="footer"/>
    <w:basedOn w:val="Normal"/>
    <w:link w:val="FooterChar"/>
    <w:uiPriority w:val="99"/>
    <w:rsid w:val="002B2C61"/>
    <w:pPr>
      <w:tabs>
        <w:tab w:val="center" w:pos="4153"/>
        <w:tab w:val="right" w:pos="8306"/>
      </w:tabs>
    </w:pPr>
  </w:style>
  <w:style w:type="character" w:customStyle="1" w:styleId="FooterChar">
    <w:name w:val="Footer Char"/>
    <w:basedOn w:val="DefaultParagraphFont"/>
    <w:link w:val="Footer"/>
    <w:uiPriority w:val="99"/>
    <w:semiHidden/>
    <w:locked/>
    <w:rPr>
      <w:rFonts w:cs="DecoType Naskh"/>
      <w:color w:val="000000"/>
      <w:sz w:val="32"/>
      <w:szCs w:val="32"/>
      <w:lang w:bidi="ar-EG"/>
    </w:rPr>
  </w:style>
  <w:style w:type="character" w:styleId="PageNumber">
    <w:name w:val="page number"/>
    <w:basedOn w:val="DefaultParagraphFont"/>
    <w:uiPriority w:val="99"/>
    <w:rsid w:val="002B2C61"/>
    <w:rPr>
      <w:rFonts w:cs="Times New Roman"/>
    </w:rPr>
  </w:style>
  <w:style w:type="character" w:styleId="Hyperlink">
    <w:name w:val="Hyperlink"/>
    <w:basedOn w:val="DefaultParagraphFont"/>
    <w:uiPriority w:val="99"/>
    <w:rsid w:val="002B2C61"/>
    <w:rPr>
      <w:rFonts w:cs="Times New Roman"/>
      <w:color w:val="0000FF"/>
      <w:u w:val="single"/>
    </w:rPr>
  </w:style>
  <w:style w:type="paragraph" w:styleId="BodyTextIndent2">
    <w:name w:val="Body Text Indent 2"/>
    <w:basedOn w:val="Normal"/>
    <w:link w:val="BodyTextIndent2Char"/>
    <w:uiPriority w:val="99"/>
    <w:rsid w:val="002B2C61"/>
    <w:pPr>
      <w:spacing w:line="360" w:lineRule="auto"/>
      <w:ind w:left="840" w:hanging="840"/>
      <w:jc w:val="both"/>
    </w:pPr>
    <w:rPr>
      <w:szCs w:val="28"/>
    </w:rPr>
  </w:style>
  <w:style w:type="character" w:customStyle="1" w:styleId="BodyTextIndent2Char">
    <w:name w:val="Body Text Indent 2 Char"/>
    <w:basedOn w:val="DefaultParagraphFont"/>
    <w:link w:val="BodyTextIndent2"/>
    <w:uiPriority w:val="99"/>
    <w:semiHidden/>
    <w:locked/>
    <w:rPr>
      <w:rFonts w:cs="DecoType Naskh"/>
      <w:color w:val="000000"/>
      <w:sz w:val="32"/>
      <w:szCs w:val="32"/>
      <w:lang w:bidi="ar-EG"/>
    </w:rPr>
  </w:style>
  <w:style w:type="paragraph" w:styleId="NormalWeb">
    <w:name w:val="Normal (Web)"/>
    <w:basedOn w:val="Normal"/>
    <w:uiPriority w:val="99"/>
    <w:rsid w:val="002B2C61"/>
    <w:pPr>
      <w:spacing w:before="100" w:beforeAutospacing="1" w:after="100" w:afterAutospacing="1"/>
    </w:pPr>
    <w:rPr>
      <w:rFonts w:cs="Times New Roman"/>
      <w:color w:val="auto"/>
      <w:sz w:val="24"/>
      <w:szCs w:val="24"/>
      <w:lang w:bidi="ar-SA"/>
    </w:rPr>
  </w:style>
  <w:style w:type="character" w:styleId="FollowedHyperlink">
    <w:name w:val="FollowedHyperlink"/>
    <w:basedOn w:val="DefaultParagraphFont"/>
    <w:uiPriority w:val="99"/>
    <w:rsid w:val="002B2C61"/>
    <w:rPr>
      <w:rFonts w:cs="Times New Roman"/>
      <w:color w:val="800080"/>
      <w:u w:val="single"/>
    </w:rPr>
  </w:style>
  <w:style w:type="character" w:styleId="Strong">
    <w:name w:val="Strong"/>
    <w:basedOn w:val="DefaultParagraphFont"/>
    <w:uiPriority w:val="99"/>
    <w:qFormat/>
    <w:rsid w:val="002B2C61"/>
    <w:rPr>
      <w:rFonts w:cs="Times New Roman"/>
      <w:b/>
      <w:bCs/>
    </w:rPr>
  </w:style>
  <w:style w:type="character" w:styleId="Emphasis">
    <w:name w:val="Emphasis"/>
    <w:basedOn w:val="DefaultParagraphFont"/>
    <w:uiPriority w:val="99"/>
    <w:qFormat/>
    <w:rsid w:val="002B2C61"/>
    <w:rPr>
      <w:rFonts w:cs="Times New Roman"/>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entrez/query.fcgi?cmd=Retrieve&amp;db=pubmed&amp;dopt=Abstract&amp;list_uids=15077213&amp;query_hl=14" TargetMode="External"/><Relationship Id="rId13" Type="http://schemas.openxmlformats.org/officeDocument/2006/relationships/hyperlink" Target="http://www.ncbi.nlm.nih.gov/entrez/query.fcgi?cmd=Retrieve&amp;db=pubmed&amp;dopt=Abstract&amp;list_uids=15635898&amp;query_hl=19" TargetMode="External"/><Relationship Id="rId18" Type="http://schemas.openxmlformats.org/officeDocument/2006/relationships/hyperlink" Target="http://www.ncbi.nlm.nih.gov/entrez/query.fcgi?cmd=Retrieve&amp;db=pubmed&amp;dopt=Abstract&amp;list_uids=15979635&amp;query_hl=2"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ncbi.nlm.nih.gov/entrez/query.fcgi?cmd=Retrieve&amp;db=pubmed&amp;dopt=Abstract&amp;list_uids=16151542&amp;query_hl=16" TargetMode="External"/><Relationship Id="rId12" Type="http://schemas.openxmlformats.org/officeDocument/2006/relationships/hyperlink" Target="http://www.ncbi.nlm.nih.gov/entrez/query.fcgi?cmd=Retrieve&amp;db=pubmed&amp;dopt=Abstract&amp;list_uids=15658446&amp;query_hl=1" TargetMode="External"/><Relationship Id="rId17" Type="http://schemas.openxmlformats.org/officeDocument/2006/relationships/hyperlink" Target="http://www.ncbi.nlm.nih.gov/entrez/query.fcgi?cmd=Retrieve&amp;db=pubmed&amp;dopt=Abstract&amp;list_uids=15875597&amp;query_hl=16" TargetMode="External"/><Relationship Id="rId2" Type="http://schemas.openxmlformats.org/officeDocument/2006/relationships/styles" Target="styles.xml"/><Relationship Id="rId16" Type="http://schemas.openxmlformats.org/officeDocument/2006/relationships/hyperlink" Target="http://www.ncbi.nlm.nih.gov/entrez/query.fcgi?cmd=Retrieve&amp;db=pubmed&amp;dopt=Abstract&amp;list_uids=15627744&amp;query_hl=10"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entrez/query.fcgi?cmd=Retrieve&amp;db=pubmed&amp;dopt=Abstract&amp;list_uids=14677423&amp;query_hl=12" TargetMode="External"/><Relationship Id="rId5" Type="http://schemas.openxmlformats.org/officeDocument/2006/relationships/footnotes" Target="footnotes.xml"/><Relationship Id="rId15" Type="http://schemas.openxmlformats.org/officeDocument/2006/relationships/hyperlink" Target="http://www.ncbi.nlm.nih.gov/entrez/query.fcgi?cmd=Retrieve&amp;db=pubmed&amp;dopt=Abstract&amp;list_uids=15773327&amp;query_hl=4" TargetMode="External"/><Relationship Id="rId10" Type="http://schemas.openxmlformats.org/officeDocument/2006/relationships/hyperlink" Target="http://www.ncbi.nlm.nih.gov/entrez/query.fcgi?cmd=Retrieve&amp;db=pubmed&amp;dopt=Abstract&amp;list_uids=9023028&amp;query_hl=2" TargetMode="External"/><Relationship Id="rId19" Type="http://schemas.openxmlformats.org/officeDocument/2006/relationships/hyperlink" Target="http://www.ncbi.nlm.nih.gov/entrez/query.fcgi?cmd=Retrieve&amp;db=pubmed&amp;dopt=Abstract&amp;list_uids=16038620&amp;query_hl=1" TargetMode="External"/><Relationship Id="rId4" Type="http://schemas.openxmlformats.org/officeDocument/2006/relationships/webSettings" Target="webSettings.xml"/><Relationship Id="rId9" Type="http://schemas.openxmlformats.org/officeDocument/2006/relationships/hyperlink" Target="http://www.ncbi.nlm.nih.gov/entrez/query.fcgi?cmd=Retrieve&amp;db=pubmed&amp;dopt=Abstract&amp;list_uids=15479613&amp;query_hl=2" TargetMode="External"/><Relationship Id="rId14" Type="http://schemas.openxmlformats.org/officeDocument/2006/relationships/hyperlink" Target="http://www.ncbi.nlm.nih.gov/entrez/query.fcgi?cmd=Retrieve&amp;db=pubmed&amp;dopt=Abstract&amp;list_uids=15816810&amp;query_hl=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8</Pages>
  <Words>2791</Words>
  <Characters>15912</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Intervention for Children with Mental Disabilities due to Genetic Etiology</dc:title>
  <dc:subject/>
  <dc:creator>dr omar</dc:creator>
  <cp:keywords/>
  <dc:description/>
  <cp:lastModifiedBy>mdht</cp:lastModifiedBy>
  <cp:revision>4</cp:revision>
  <cp:lastPrinted>2012-08-28T09:28:00Z</cp:lastPrinted>
  <dcterms:created xsi:type="dcterms:W3CDTF">2012-08-28T09:32:00Z</dcterms:created>
  <dcterms:modified xsi:type="dcterms:W3CDTF">2012-08-29T09:04:00Z</dcterms:modified>
</cp:coreProperties>
</file>