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55" w:rsidRPr="00AE2C50" w:rsidRDefault="00C80E55" w:rsidP="00AE2C50">
      <w:pPr>
        <w:spacing w:line="360" w:lineRule="auto"/>
        <w:ind w:firstLine="425"/>
        <w:jc w:val="both"/>
        <w:rPr>
          <w:rFonts w:cs="Simplified Arabic"/>
          <w:szCs w:val="28"/>
          <w:rtl/>
          <w:lang/>
        </w:rPr>
      </w:pPr>
      <w:r w:rsidRPr="00AE2C50">
        <w:rPr>
          <w:rFonts w:cs="Simplified Arabic"/>
          <w:szCs w:val="28"/>
          <w:rtl/>
          <w:lang/>
        </w:rPr>
        <w:t>الصمود النفسى وعلاقته بالتوكيدية</w:t>
      </w:r>
      <w:r>
        <w:rPr>
          <w:rFonts w:cs="Simplified Arabic"/>
          <w:szCs w:val="28"/>
          <w:rtl/>
          <w:lang/>
        </w:rPr>
        <w:t xml:space="preserve"> </w:t>
      </w:r>
      <w:r w:rsidRPr="00AE2C50">
        <w:rPr>
          <w:rFonts w:cs="Simplified Arabic"/>
          <w:szCs w:val="28"/>
          <w:rtl/>
          <w:lang/>
        </w:rPr>
        <w:t>لدى عينة من الأحداث الجانحين</w:t>
      </w:r>
    </w:p>
    <w:p w:rsidR="00C80E55" w:rsidRPr="00AE2C50" w:rsidRDefault="00C80E55" w:rsidP="00AE2C50">
      <w:pPr>
        <w:spacing w:line="360" w:lineRule="auto"/>
        <w:ind w:firstLine="425"/>
        <w:jc w:val="both"/>
        <w:rPr>
          <w:rFonts w:cs="Simplified Arabic"/>
          <w:szCs w:val="28"/>
          <w:rtl/>
          <w:lang/>
        </w:rPr>
      </w:pPr>
      <w:r w:rsidRPr="00AE2C50">
        <w:rPr>
          <w:rFonts w:cs="Simplified Arabic"/>
          <w:szCs w:val="28"/>
          <w:rtl/>
          <w:lang/>
        </w:rPr>
        <w:t>أ.م.د / محمد رزق البحيرى</w:t>
      </w:r>
    </w:p>
    <w:p w:rsidR="00C80E55" w:rsidRPr="00AE2C50" w:rsidRDefault="00C80E55" w:rsidP="00AE2C50">
      <w:pPr>
        <w:spacing w:line="360" w:lineRule="auto"/>
        <w:ind w:firstLine="425"/>
        <w:jc w:val="both"/>
        <w:rPr>
          <w:rFonts w:cs="Simplified Arabic"/>
          <w:szCs w:val="28"/>
          <w:rtl/>
          <w:lang/>
        </w:rPr>
      </w:pPr>
      <w:r w:rsidRPr="00AE2C50">
        <w:rPr>
          <w:rFonts w:cs="Simplified Arabic"/>
          <w:szCs w:val="28"/>
          <w:rtl/>
          <w:lang/>
        </w:rPr>
        <w:t>أستاذ علم النفس المساعد معهد الدراسات العليا للطفولة جامعة عين شمس</w:t>
      </w:r>
    </w:p>
    <w:p w:rsidR="00C80E55" w:rsidRPr="00AE2C50" w:rsidRDefault="00C80E55" w:rsidP="00AE2C50">
      <w:pPr>
        <w:spacing w:line="360" w:lineRule="auto"/>
        <w:ind w:firstLine="425"/>
        <w:jc w:val="both"/>
        <w:rPr>
          <w:rFonts w:cs="Simplified Arabic"/>
          <w:szCs w:val="28"/>
          <w:rtl/>
          <w:lang/>
        </w:rPr>
      </w:pPr>
      <w:r w:rsidRPr="00AE2C50">
        <w:rPr>
          <w:rFonts w:cs="Simplified Arabic"/>
          <w:szCs w:val="28"/>
          <w:rtl/>
          <w:lang/>
        </w:rPr>
        <w:t>د / محمد مصطفى محمد</w:t>
      </w:r>
    </w:p>
    <w:p w:rsidR="00C80E55" w:rsidRPr="00AE2C50" w:rsidRDefault="00C80E55" w:rsidP="00AE2C50">
      <w:pPr>
        <w:spacing w:line="360" w:lineRule="auto"/>
        <w:ind w:firstLine="425"/>
        <w:jc w:val="both"/>
        <w:rPr>
          <w:rFonts w:cs="Simplified Arabic"/>
          <w:szCs w:val="28"/>
          <w:rtl/>
          <w:lang/>
        </w:rPr>
      </w:pPr>
      <w:r w:rsidRPr="00AE2C50">
        <w:rPr>
          <w:rFonts w:cs="Simplified Arabic"/>
          <w:szCs w:val="28"/>
          <w:rtl/>
          <w:lang/>
        </w:rPr>
        <w:t>أستاذ علم النفس كلية التربية النوعية جامعة عين شمس</w:t>
      </w:r>
    </w:p>
    <w:p w:rsidR="00C80E55" w:rsidRPr="00AE2C50" w:rsidRDefault="00C80E55" w:rsidP="00AE2C50">
      <w:pPr>
        <w:spacing w:line="360" w:lineRule="auto"/>
        <w:ind w:firstLine="425"/>
        <w:jc w:val="both"/>
        <w:rPr>
          <w:rFonts w:cs="Simplified Arabic"/>
          <w:szCs w:val="28"/>
          <w:rtl/>
          <w:lang/>
        </w:rPr>
      </w:pPr>
      <w:r w:rsidRPr="00AE2C50">
        <w:rPr>
          <w:rFonts w:cs="Simplified Arabic"/>
          <w:szCs w:val="28"/>
          <w:rtl/>
          <w:lang/>
        </w:rPr>
        <w:t>هانم عمر محمود</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Pr>
          <w:rFonts w:cs="Simplified Arabic"/>
          <w:szCs w:val="28"/>
          <w:rtl/>
          <w:lang/>
        </w:rPr>
        <w:t>الملخص</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هدفت الدراسة : إلى الكشف على العلاقة بين التوكيدية والصمود النفسى لدى عينة من الاحداث الجانحين يتراوح أعمارهم ما بين (9-12)عاما ،وبيان الفروق بين الأحداث الجانحين والأطفال العاديين على مقياس الصمود النفسى ،ودراسة  الفروق بين الأحداث الجانحين والأطفال العاديين على مقياس التوكيدية  وتكونت عينة الدراسة : من80 طفل مقسمين إلى مجموعتين هما  (ن=40) من الأحداث الجانحين و (ن=40) من الأطفال العاديين يتراوح أعمارهم من 9 إلى 12عام وقد قامت الباحثة بالتحقق من تجانس العينتين في العمر ، معامل الذكاء ، المستوى الإقتصادي والإجتماعي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ولتحقيق أهداف الدراسة إستعانت الباحثة بالأدوات التالية : مقياس توكيد الذات إعداد الباحثة (2010) ، مقياس الصمود النفسي  إعداد الباحثة ، إختبار الذكاء المصور إعداد جامعة أسيوط (2000) ، مقياس المستوى الإجتماعي والإقتصادي إعداد محمد رزق البحيري (2011).</w:t>
      </w:r>
    </w:p>
    <w:p w:rsidR="00C80E55" w:rsidRPr="00AE2C50" w:rsidRDefault="00C80E55" w:rsidP="00AE2C50">
      <w:pPr>
        <w:autoSpaceDE w:val="0"/>
        <w:autoSpaceDN w:val="0"/>
        <w:adjustRightInd w:val="0"/>
        <w:spacing w:line="360" w:lineRule="auto"/>
        <w:ind w:firstLine="425"/>
        <w:jc w:val="both"/>
        <w:rPr>
          <w:rFonts w:cs="Simplified Arabic"/>
          <w:szCs w:val="28"/>
          <w:lang/>
        </w:rPr>
      </w:pPr>
      <w:r w:rsidRPr="00AE2C50">
        <w:rPr>
          <w:rFonts w:cs="Simplified Arabic"/>
          <w:szCs w:val="28"/>
          <w:rtl/>
          <w:lang/>
        </w:rPr>
        <w:t>أسفرت نتائج الدراسة : علي وجود إرتباط موجب دال إحصائياً بين درجات عينه الدراسة من الأحداث الجانحين علي الصمود النفسي بدرجته الكلية ومقياس التوكيديه ، وجود فروق دالة إحصائياً بين متوسطي درجات الأحداث الجانحين والأطفال العاديين علي مقياس الصمود النفسي الدرجة الكلية وذلك في إتجاه الأطفال العاديين ، وجود فروق دالة إحصائياً بين متوسطي درجات الأحداث الجانحين والأطفال العاديين علي مقياس التوكيديه وذلك في إتجاه الأطفال العاديين .</w:t>
      </w:r>
    </w:p>
    <w:p w:rsidR="00C80E55" w:rsidRPr="00AE2C50" w:rsidRDefault="00C80E55" w:rsidP="00AE2C50">
      <w:pPr>
        <w:autoSpaceDE w:val="0"/>
        <w:autoSpaceDN w:val="0"/>
        <w:bidi w:val="0"/>
        <w:adjustRightInd w:val="0"/>
        <w:spacing w:line="360" w:lineRule="auto"/>
        <w:ind w:firstLine="425"/>
        <w:jc w:val="both"/>
        <w:rPr>
          <w:rFonts w:cs="Simplified Arabic"/>
          <w:szCs w:val="28"/>
          <w:lang/>
        </w:rPr>
      </w:pPr>
      <w:r w:rsidRPr="00AE2C50">
        <w:rPr>
          <w:rFonts w:cs="Simplified Arabic"/>
          <w:szCs w:val="28"/>
          <w:lang/>
        </w:rPr>
        <w:t>The correlation between psychological resilience and Self assertiveness in a sample of juvenile delinquents</w:t>
      </w:r>
    </w:p>
    <w:p w:rsidR="00C80E55" w:rsidRPr="00AE2C50" w:rsidRDefault="00C80E55" w:rsidP="00AE2C50">
      <w:pPr>
        <w:autoSpaceDE w:val="0"/>
        <w:autoSpaceDN w:val="0"/>
        <w:bidi w:val="0"/>
        <w:adjustRightInd w:val="0"/>
        <w:spacing w:line="360" w:lineRule="auto"/>
        <w:ind w:firstLine="425"/>
        <w:jc w:val="both"/>
        <w:rPr>
          <w:rFonts w:cs="Simplified Arabic"/>
          <w:szCs w:val="28"/>
          <w:rtl/>
          <w:lang/>
        </w:rPr>
      </w:pPr>
      <w:r w:rsidRPr="00AE2C50">
        <w:rPr>
          <w:rFonts w:cs="Simplified Arabic"/>
          <w:szCs w:val="28"/>
          <w:lang/>
        </w:rPr>
        <w:t>Objectives: The purpose of this study is to examine the correlation between psychological resilience and self assertiveness in a sample of juvenile delinquents. It is also aimed to examine the differences between juveniles and ordinary children according to self assertiveness scale and psychological resilience scale.</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lang/>
        </w:rPr>
        <w:t>Sample: The study sample consists of 80 children between 9 to 12 years divided into two groups 40 juveniles and 40 ordinary children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lang/>
        </w:rPr>
        <w:t>Procedures : To achieve the objectives of this study , the researcher used the following tools : Self assertiveness scale by ( the researcher ) , psychological resilience test by ( Assiut University 2000 ) and economical – social standard scale by ( Mohammed Rezq Albehairy 2011 ) .</w:t>
      </w:r>
    </w:p>
    <w:p w:rsidR="00C80E55" w:rsidRPr="00AE2C50" w:rsidRDefault="00C80E55" w:rsidP="00AE2C50">
      <w:pPr>
        <w:autoSpaceDE w:val="0"/>
        <w:autoSpaceDN w:val="0"/>
        <w:adjustRightInd w:val="0"/>
        <w:spacing w:line="360" w:lineRule="auto"/>
        <w:ind w:firstLine="425"/>
        <w:jc w:val="both"/>
        <w:rPr>
          <w:rFonts w:cs="Simplified Arabic"/>
          <w:szCs w:val="28"/>
          <w:lang/>
        </w:rPr>
      </w:pPr>
      <w:r w:rsidRPr="00AE2C50">
        <w:rPr>
          <w:rFonts w:cs="Simplified Arabic"/>
          <w:szCs w:val="28"/>
          <w:lang/>
        </w:rPr>
        <w:t>Results: The study results indicate to a significant correlation in the two scales (self assertiveness and psychological resilience) among juveniles delinquents.</w:t>
      </w:r>
    </w:p>
    <w:p w:rsidR="00C80E55" w:rsidRPr="00AE2C50" w:rsidRDefault="00C80E55" w:rsidP="00AE2C50">
      <w:pPr>
        <w:autoSpaceDE w:val="0"/>
        <w:autoSpaceDN w:val="0"/>
        <w:adjustRightInd w:val="0"/>
        <w:spacing w:line="360" w:lineRule="auto"/>
        <w:ind w:firstLine="425"/>
        <w:jc w:val="both"/>
        <w:rPr>
          <w:rFonts w:cs="Simplified Arabic"/>
          <w:szCs w:val="28"/>
          <w:lang/>
        </w:rPr>
      </w:pPr>
      <w:r w:rsidRPr="00AE2C50">
        <w:rPr>
          <w:rFonts w:cs="Simplified Arabic"/>
          <w:szCs w:val="28"/>
          <w:lang/>
        </w:rPr>
        <w:t>There are significant differences between juveniles and ordinary children on the psychological resilience scale tend to ordinary children.</w:t>
      </w:r>
    </w:p>
    <w:p w:rsidR="00C80E55" w:rsidRPr="00AE2C50" w:rsidRDefault="00C80E55" w:rsidP="00AE2C50">
      <w:pPr>
        <w:autoSpaceDE w:val="0"/>
        <w:autoSpaceDN w:val="0"/>
        <w:adjustRightInd w:val="0"/>
        <w:spacing w:line="360" w:lineRule="auto"/>
        <w:ind w:firstLine="425"/>
        <w:jc w:val="both"/>
        <w:rPr>
          <w:rFonts w:cs="Simplified Arabic"/>
          <w:szCs w:val="28"/>
          <w:lang/>
        </w:rPr>
      </w:pPr>
      <w:r w:rsidRPr="00AE2C50">
        <w:rPr>
          <w:rFonts w:cs="Simplified Arabic"/>
          <w:szCs w:val="28"/>
          <w:lang/>
        </w:rPr>
        <w:t>There are significant differences between juveniles and ordinary children on the self assertiveness scale tend to ordinary children.</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مقدمة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يلعب الوالدان دوراً مهماً فى إعداد أطفالهم لإشباع حاجاتهم الأساسية ويتيحوا لهم فرصة النمو وتكسبهم مفاهيم ومعايير الأخلاق ، وبذلك يتحقق للطفل التوافق وتحقيق الذات (حامد زهران،93:2005) لذا فإن الطفل الذى يحرم من والديه ، ويوضع فى مؤسسة الأحداث يفقد الكثير من المزايا النفسية والإجتماعية والوجدانية التى يتلقاها مع والديه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وكان الأحداث الجانحون - و لا يزالون - معول هدم لمنظومة القيم الإجتماعية ومثير قلق وإزعاج للكيان الإجتماعى ، وباعث على الفوضى والإنحراف وأداة تفويض للسلام والأمن المجتمعى ، ورغم كل الجهود التى تبذل لحل هذه المشكلة من جميع الجهات المعنية بذلك ، ورغم كل الدراسات والأبحاث العلمية التى قدمت لهذه الفئة  , إلا أن مازالت المشكلة تتزايد والجريمة تتزايد فى مجتمعنا المصرى (أحمد كمال ،2008) ، فالأحداث الجانحون يعانون من الإكتئاب ، الإنفعالية ، العدوان ، الإحباط ، الحرمان ، الشعور بالنقص والقلق (أنور الشرقاوى،148:1986) وبالرغم من إنشاء مؤسسات ايوائية فى مختلف أنحاء الجمهورية (37 مؤسسة ) تقدم لهم الرعاية النفسية والإجتماعية والصحية والتعليمية إلا إنهم يعانون من إنخفاض فى مفهوم الذات ، إنخفاض فى التوكيدية ، الإندفاعية ، العناد ، كثرة التخريب ، غير إجتماعيين ، لا يهتمون بنظافتهم الشخصية ، الأنانية والكسل ، لديهم الحاجة إلى العدوان ، ولديهم إحباطات كثيرة (هانم عمر ، 2010) ، وتختلف إستجابات الأحداث الجانحون إزاء المواقف والظروف الصعبة التى يتعرضون لها بإختلاف سماتهم النفسية ، وقدرتهم على إستغلال إمكاناتهم وفرص الإرشاد المتاحة لهم (محمد البحيرى ، 2011) ، فهناك من ينسحب وينعزل عن نفسه بنسبة (71.4%) وهم الكثرة وهناك من يندفع ويعادى من حوله ونسبتهم (28.6%) من عينة دراسة (هانم عمر ، 2010) أما القلة فتتصدى بجسارة لهذه الضغوط والأزمات ، وتعمل جاهده مستغله ما لديها من مهارات وخبرات حتى ولوكانت بسيطة محاولة تغيرها لتستعيد فاعليتها النفسية لتكون أكثر مقاومة لها ، خاصةً وأن الشدائد والعقبات تزيد من قوه الفرد لأن التغلب عليها يدفعه للإصرار والعمل بجد وإجتهاد (محمد البحيرى ، 2011) ويستطيع الإنسان أن يتغلب على الظروف الضاغطة والمحن والتحديات بصمود وتحد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ويمثل الصمود لبنة فى منظومة علم النفس الإيجابى ، وذلك المنحى الذى يعظم القوى الإنسانية ويسعى لإكتشافها وتنميتها – فالصمود هو القوه التى تسمح للإنسان أن ينجاوز التحديات وينهض مما يتعرض له من عثرات ليحقق النمو والكفاءة ، (صفاء الأعسر ، 9:2011) .</w:t>
      </w:r>
    </w:p>
    <w:p w:rsidR="00C80E55" w:rsidRPr="00AE2C50" w:rsidRDefault="00C80E55" w:rsidP="00AE2C50">
      <w:pPr>
        <w:spacing w:line="360" w:lineRule="auto"/>
        <w:ind w:firstLine="425"/>
        <w:jc w:val="both"/>
        <w:rPr>
          <w:rFonts w:cs="Simplified Arabic"/>
          <w:szCs w:val="28"/>
          <w:rtl/>
          <w:lang/>
        </w:rPr>
      </w:pPr>
      <w:r w:rsidRPr="00AE2C50">
        <w:rPr>
          <w:rFonts w:cs="Simplified Arabic"/>
          <w:szCs w:val="28"/>
          <w:rtl/>
          <w:lang/>
        </w:rPr>
        <w:t xml:space="preserve"> كما تلعب التوكيدية دوراً مهماً في حياة الأفراد ، فعندما يصبح الشخص توكيدياً فإنه يكون أفضل قدرة في الدفاع عن حقوقه الشخصية وذلك لأنه عندما يدافع عن ذاته ويعبر عن أفكاره ومشاعره بطريقة مباشرة وملائمة يحصل على التقدير الذاتي والتقدير من الآخرين ، وعلى النقيض عندما يترك حقوقه وينكر مشاعره الشخصية دائماً فبذلك يدفع الأخرين إلى استغلاله (طه عبد العظيم ، 1991) وبما  أن الحدث الجانح يتعرض لكثير من الضغوط والمحن والتغيرات المجتمعية سواء فى المؤسسة ، أو المجتمع الخارجى ، لذلك كان الإهتمام فى هذا البحث بتحديد العلاقة بين التوكيدية والصمود النفسى لدى عينة من الأحداث الجانحون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مشكلة الدراسة:</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تعد مشكلة الأحداث الجانحون مشكلة مجتمعية متشعبة ورغم الجهود التى تقوم بها الدولة فى حل هذه المشكلة بإنشاء مؤسسات رعاية إجتماعية وتزايدها فى الفترة ما بين (1996- 2013) بنسبة (57.79%) وإزدياد الأحداث فيها بنسبة (19.78%) إلا أن المشكلة إزدادت تعقيداً نظراً لإقتصارها على رعاية هؤلاء الأطفال وتقديمها الحب والدفء العاطفى المشروط بوظيفة علاوة على تغيير العاملين مع الأحداث فى الأقسام الإجتماعية من قسم لآخر بإستمرار وإستخدام أساليب غير سوية مثل الرفض والإهمال والعقاب الجماعى والقسوة (محمد البحيرى ، 2011) ، (هانم عمر ، 2010) مما يؤكد على أن هؤلاء الأحداث يتسموا بأنهم أكثر عدوانية ، إكتئاباً ، شعور بالنقص واليأس ، القلق ، أهدافهم فى الحياه غامضة ومحدودة ، مرفوضين من الآخرين ، أقل كفاءة من الآخرين ، ضعف الشعور بالأمن والإنتماء والرضا عن الحياة ، فقر العلاقات العاطفية الآمنة (محمود فتحى ، 2007) ، (سميحه نصر ،1994) مما يترتب عليه عدم قدرتهم على مواجهة الآخرين ، الدفاع عن حقوقهم الخاصة ، والإقدام الإجتماعى ، وتوجيه النقد ، الدفاع عن الحقوق العامة ، العتاب ، إظهار الغضب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كما تلعب التوكيدية دوراً مهماً في حياة الأفراد ، فعندما يصبح الشخص توكيدياًً فإنه يكون أفضل قدرة في الدفاع عن حقوقه الشخصية وذلك لأنه عندما يدافع عن ذاته ويعبر عن أفكاره ومشاعره بطريقة مباشرة وملائمة يحصل على التقدير الذاتي والتقدير من الآخرين ، وعلى النقيض عندما يترك حقوقه وينكر مشاعره الشخصية دائماً فبذلك يدفع الآخرين إلى إستغلاله (طه عبد العظيم ، 1991)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ويمثل الصمود النفسى أحد أهم المتغيرات الوقائية من الأزمات والمواقف الضاغطة التى قد تكون عاملاً أساسياً فى حدوث الكثير من الإضطرابات النفسية للأحداث الجانحين ، لأن الشخص الأقل صموداً يجد نفسه والبيئة من حوله بدون معنى ، ويشعر بالتهديد المستمر والضعف فى مواجهة أحداثها ، ويلعب الصمود دوراً مهماً فى إحداث التوازن الداخلى والخارجى للفرد ، ويرتبط إرتباطاً موجبا ًبالتفاؤل والأمل وإدراك المساندة الإجتماعية وأساليب المواجهة (محمد البحيرى ،2011)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ولندرة الدراسات التى تناولت الصمود النفسى والتوكيدية بصفة عامة ، ولدى الأحداث الجانحون بصفة خاصة ، فى البيئة العربية والأجنبية ولأهمية هذا المجال ، مما كان الدافع للقيام بهذه الدراسة وتثير مشكلة الدراسة التساؤلات الآتية :</w:t>
      </w:r>
    </w:p>
    <w:p w:rsidR="00C80E55" w:rsidRPr="00AE2C50" w:rsidRDefault="00C80E55" w:rsidP="00AE2C50">
      <w:pPr>
        <w:numPr>
          <w:ilvl w:val="0"/>
          <w:numId w:val="1"/>
        </w:numPr>
        <w:autoSpaceDE w:val="0"/>
        <w:autoSpaceDN w:val="0"/>
        <w:adjustRightInd w:val="0"/>
        <w:spacing w:line="360" w:lineRule="auto"/>
        <w:ind w:left="425" w:hanging="425"/>
        <w:jc w:val="both"/>
        <w:rPr>
          <w:rFonts w:cs="Simplified Arabic"/>
          <w:szCs w:val="28"/>
          <w:rtl/>
          <w:lang/>
        </w:rPr>
      </w:pPr>
      <w:r w:rsidRPr="00AE2C50">
        <w:rPr>
          <w:rFonts w:cs="Simplified Arabic"/>
          <w:szCs w:val="28"/>
          <w:rtl/>
          <w:lang/>
        </w:rPr>
        <w:t>هل يوجد إرتباط بين درجات عينة الأحداث الجانحين على مقياسى التوكيدية والصمود النفسى .</w:t>
      </w:r>
    </w:p>
    <w:p w:rsidR="00C80E55" w:rsidRPr="00AE2C50" w:rsidRDefault="00C80E55" w:rsidP="00AE2C50">
      <w:pPr>
        <w:numPr>
          <w:ilvl w:val="0"/>
          <w:numId w:val="1"/>
        </w:numPr>
        <w:autoSpaceDE w:val="0"/>
        <w:autoSpaceDN w:val="0"/>
        <w:adjustRightInd w:val="0"/>
        <w:spacing w:line="360" w:lineRule="auto"/>
        <w:ind w:left="425" w:hanging="425"/>
        <w:jc w:val="both"/>
        <w:rPr>
          <w:rFonts w:cs="Simplified Arabic"/>
          <w:szCs w:val="28"/>
          <w:rtl/>
          <w:lang/>
        </w:rPr>
      </w:pPr>
      <w:r w:rsidRPr="00AE2C50">
        <w:rPr>
          <w:rFonts w:cs="Simplified Arabic"/>
          <w:szCs w:val="28"/>
          <w:rtl/>
          <w:lang/>
        </w:rPr>
        <w:t>هل يوجد فروق بين متوسطى درجات عينة الأحداث الجانحين والأطفال العاديين على مقياس الصمود النفسى .</w:t>
      </w:r>
    </w:p>
    <w:p w:rsidR="00C80E55" w:rsidRPr="00AE2C50" w:rsidRDefault="00C80E55" w:rsidP="00AE2C50">
      <w:pPr>
        <w:numPr>
          <w:ilvl w:val="0"/>
          <w:numId w:val="1"/>
        </w:numPr>
        <w:autoSpaceDE w:val="0"/>
        <w:autoSpaceDN w:val="0"/>
        <w:adjustRightInd w:val="0"/>
        <w:spacing w:line="360" w:lineRule="auto"/>
        <w:ind w:left="425" w:hanging="425"/>
        <w:jc w:val="both"/>
        <w:rPr>
          <w:rFonts w:cs="Simplified Arabic"/>
          <w:szCs w:val="28"/>
          <w:rtl/>
          <w:lang/>
        </w:rPr>
      </w:pPr>
      <w:r w:rsidRPr="00AE2C50">
        <w:rPr>
          <w:rFonts w:cs="Simplified Arabic"/>
          <w:szCs w:val="28"/>
          <w:rtl/>
          <w:lang/>
        </w:rPr>
        <w:t>هل يوجد فروق بين متوسطى درجات عينة الأحداث الجانحين والأطفال العاديين على مقياس التوكيدية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أهداف الدراسة:</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 xml:space="preserve"> الكشف على العلاقة بين التوكيدية والصمود النفسى لدى عينة من الأحداث الجانحين يتراوح أعمارهم ما بين (9-12) عاماً ، وبيان الفروق بين الأحداث الجانحين والأطفال العاديين على مقياس الصمود النفسى ، ودراسة  الفروق بين الأحداث الجانحين والأطفال العاديين على مقياس التوكيدية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أهمية الدراسة:</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تتمثل أهمية الدراسة في الآتي:</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تنطلق هذه الدراسة من إهتمام العالم بحقوق الطفل والمراهقة والجهود المحلية والعالمية التي تبذل لتلبية إحتياجات الطفل مما يجعل من الضروري أن نهتم بهذه الفئة العمرية .</w:t>
      </w:r>
    </w:p>
    <w:p w:rsidR="00C80E55" w:rsidRPr="00AE2C50" w:rsidRDefault="00C80E55" w:rsidP="00AE2C50">
      <w:pPr>
        <w:numPr>
          <w:ilvl w:val="0"/>
          <w:numId w:val="1"/>
        </w:numPr>
        <w:autoSpaceDE w:val="0"/>
        <w:autoSpaceDN w:val="0"/>
        <w:adjustRightInd w:val="0"/>
        <w:spacing w:line="360" w:lineRule="auto"/>
        <w:ind w:left="425" w:hanging="425"/>
        <w:jc w:val="both"/>
        <w:rPr>
          <w:rFonts w:cs="Simplified Arabic"/>
          <w:szCs w:val="28"/>
          <w:rtl/>
          <w:lang/>
        </w:rPr>
      </w:pPr>
      <w:r w:rsidRPr="00AE2C50">
        <w:rPr>
          <w:rFonts w:cs="Simplified Arabic"/>
          <w:szCs w:val="28"/>
          <w:rtl/>
          <w:lang/>
        </w:rPr>
        <w:t>كما تنطلق هذه الدراسة من إهتمام مصر في الفترة الأخيرة بالأحداث الجانحين .</w:t>
      </w:r>
    </w:p>
    <w:p w:rsidR="00C80E55" w:rsidRPr="00AE2C50" w:rsidRDefault="00C80E55" w:rsidP="00AE2C50">
      <w:pPr>
        <w:numPr>
          <w:ilvl w:val="0"/>
          <w:numId w:val="1"/>
        </w:numPr>
        <w:autoSpaceDE w:val="0"/>
        <w:autoSpaceDN w:val="0"/>
        <w:adjustRightInd w:val="0"/>
        <w:spacing w:line="360" w:lineRule="auto"/>
        <w:ind w:left="425" w:hanging="425"/>
        <w:jc w:val="both"/>
        <w:rPr>
          <w:rFonts w:cs="Simplified Arabic"/>
          <w:szCs w:val="28"/>
          <w:rtl/>
          <w:lang/>
        </w:rPr>
      </w:pPr>
      <w:r w:rsidRPr="00AE2C50">
        <w:rPr>
          <w:rFonts w:cs="Simplified Arabic"/>
          <w:szCs w:val="28"/>
          <w:rtl/>
          <w:lang/>
        </w:rPr>
        <w:t>تزايد أعداد الأحداث المودعين في المؤسسات الحكومية بشكل ملاحظ مما يضع على عاتق الباحثين مسئولية الإهتمام بهذه الفئة .</w:t>
      </w:r>
    </w:p>
    <w:p w:rsidR="00C80E55" w:rsidRPr="00AE2C50" w:rsidRDefault="00C80E55" w:rsidP="00AE2C50">
      <w:pPr>
        <w:numPr>
          <w:ilvl w:val="0"/>
          <w:numId w:val="1"/>
        </w:numPr>
        <w:autoSpaceDE w:val="0"/>
        <w:autoSpaceDN w:val="0"/>
        <w:adjustRightInd w:val="0"/>
        <w:spacing w:line="360" w:lineRule="auto"/>
        <w:ind w:left="425" w:hanging="425"/>
        <w:jc w:val="both"/>
        <w:rPr>
          <w:rFonts w:cs="Simplified Arabic"/>
          <w:szCs w:val="28"/>
          <w:rtl/>
          <w:lang/>
        </w:rPr>
      </w:pPr>
      <w:r w:rsidRPr="00AE2C50">
        <w:rPr>
          <w:rFonts w:cs="Simplified Arabic"/>
          <w:szCs w:val="28"/>
          <w:rtl/>
          <w:lang/>
        </w:rPr>
        <w:t xml:space="preserve"> زيادة هروب الأحداث وعودتهم مرة أخرى إلى المؤسسة وذلك لعدم قدرتهم على التكيف مع البيئة الخارجية .</w:t>
      </w:r>
    </w:p>
    <w:p w:rsidR="00C80E55" w:rsidRPr="00AE2C50" w:rsidRDefault="00C80E55" w:rsidP="00AE2C50">
      <w:pPr>
        <w:numPr>
          <w:ilvl w:val="0"/>
          <w:numId w:val="1"/>
        </w:numPr>
        <w:autoSpaceDE w:val="0"/>
        <w:autoSpaceDN w:val="0"/>
        <w:adjustRightInd w:val="0"/>
        <w:spacing w:line="360" w:lineRule="auto"/>
        <w:ind w:left="425" w:hanging="425"/>
        <w:jc w:val="both"/>
        <w:rPr>
          <w:rFonts w:cs="Simplified Arabic"/>
          <w:szCs w:val="28"/>
          <w:rtl/>
          <w:lang/>
        </w:rPr>
      </w:pPr>
      <w:r w:rsidRPr="00AE2C50">
        <w:rPr>
          <w:rFonts w:cs="Simplified Arabic"/>
          <w:szCs w:val="28"/>
          <w:rtl/>
          <w:lang/>
        </w:rPr>
        <w:t>ندرة الدراسات التى تناولت الصمود النفسى وتوكيد الذات لفئة الأحداث الجانحين فى -حدودإطلاع الباحثة - خاصةً العربية منها .</w:t>
      </w:r>
    </w:p>
    <w:p w:rsidR="00C80E55" w:rsidRPr="00AE2C50" w:rsidRDefault="00C80E55" w:rsidP="00AE2C50">
      <w:pPr>
        <w:numPr>
          <w:ilvl w:val="0"/>
          <w:numId w:val="1"/>
        </w:numPr>
        <w:autoSpaceDE w:val="0"/>
        <w:autoSpaceDN w:val="0"/>
        <w:adjustRightInd w:val="0"/>
        <w:spacing w:line="360" w:lineRule="auto"/>
        <w:ind w:left="425" w:hanging="425"/>
        <w:jc w:val="both"/>
        <w:rPr>
          <w:rFonts w:cs="Simplified Arabic"/>
          <w:szCs w:val="28"/>
          <w:rtl/>
          <w:lang/>
        </w:rPr>
      </w:pPr>
      <w:r w:rsidRPr="00AE2C50">
        <w:rPr>
          <w:rFonts w:cs="Simplified Arabic"/>
          <w:szCs w:val="28"/>
          <w:rtl/>
          <w:lang/>
        </w:rPr>
        <w:t>توجيه نظر الباحثين إلى حاجة هؤلاء الأطفال سواء العاديين والأحداث الجانحين إلى برامج نفسية لتنمية متغيرات إيجابية لديهم .</w:t>
      </w:r>
    </w:p>
    <w:p w:rsidR="00C80E55" w:rsidRPr="00AE2C50" w:rsidRDefault="00C80E55" w:rsidP="00AE2C50">
      <w:pPr>
        <w:numPr>
          <w:ilvl w:val="0"/>
          <w:numId w:val="1"/>
        </w:numPr>
        <w:autoSpaceDE w:val="0"/>
        <w:autoSpaceDN w:val="0"/>
        <w:adjustRightInd w:val="0"/>
        <w:spacing w:line="360" w:lineRule="auto"/>
        <w:ind w:left="425" w:hanging="425"/>
        <w:jc w:val="both"/>
        <w:rPr>
          <w:rFonts w:cs="Simplified Arabic"/>
          <w:szCs w:val="28"/>
          <w:lang/>
        </w:rPr>
      </w:pPr>
      <w:r w:rsidRPr="00AE2C50">
        <w:rPr>
          <w:rFonts w:cs="Simplified Arabic"/>
          <w:szCs w:val="28"/>
          <w:rtl/>
          <w:lang/>
        </w:rPr>
        <w:t>قد تفيد نتائج هذه الدراسة الباحثين فى إعداد البرامج لتحسين الصمود النفسى وتنمية توكيد الذات لدى الأحداث الجانحين والأطفال العاديين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مفاهيم الدراسة:</w:t>
      </w:r>
    </w:p>
    <w:p w:rsidR="00C80E55" w:rsidRPr="00AE2C50" w:rsidRDefault="00C80E55" w:rsidP="00AE2C50">
      <w:pPr>
        <w:numPr>
          <w:ilvl w:val="0"/>
          <w:numId w:val="2"/>
        </w:numPr>
        <w:tabs>
          <w:tab w:val="clear" w:pos="358"/>
        </w:tabs>
        <w:autoSpaceDE w:val="0"/>
        <w:autoSpaceDN w:val="0"/>
        <w:adjustRightInd w:val="0"/>
        <w:spacing w:line="360" w:lineRule="auto"/>
        <w:ind w:left="0" w:firstLine="425"/>
        <w:jc w:val="both"/>
        <w:rPr>
          <w:rFonts w:cs="Simplified Arabic"/>
          <w:szCs w:val="28"/>
          <w:lang/>
        </w:rPr>
      </w:pPr>
      <w:r w:rsidRPr="00AE2C50">
        <w:rPr>
          <w:rFonts w:cs="Simplified Arabic"/>
          <w:szCs w:val="28"/>
          <w:rtl/>
          <w:lang/>
        </w:rPr>
        <w:t>البرنامج:</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تعرف سعدية بهادر (1996) البرنامج إنه مجموعة من الممارسات والأنشطة أو الألعاب والمواقف والأساليب التي يمارسها الطفل مع المشرفة خلال يوم كامل من أيام الأسبوع وهذه الأنشطة ترتب ترتيباً دقيقاً مناسباً لمستوى نمو الطفل اللذي وضعت من أجله وتندرج في فقرات موجهة بحيث تفصل بين الفقرة والأخرى فترات راحة ويسبق كل فقرة تمهيد لها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وتعرفه أمنية عطا (2008) هو مجموعة من الخبرات التربوية المنظمة ، والتى تقدم للطفل وتتضمن مجموعه من الأنشطة المتنوعة ، ويراعى فى تصميمها مناسبتها لخصائص نمو الأطفال وحاجاتهم وقدراتهم وذلك بهدف تنمية قدراتهم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ويشار إليه فى هذه الدراسة بإنه مجموعة من الجلسات المنظمة التى تحتوى على مجموعة من الأنشطة والخبرات والمواقف المترابطة والمتكاملة المناسبة لطبيعة وخصائص الحدث الجانح ، وتتم من خلال مجموعة من الفنيات والأساليب العلمية المحددة ، وذلك بهدف تنميتهم وإكسابهم مجموعة من السلوكيات الإيجابية من أجل التوافق الفعال مع أحداث الحياة ، ويقصد به إجرائياً تلك الإجراءات والأنشطة - التى تحتوى على الخبرات العقلية ، والوجدانية ، والسلوكية المنظمة التى يتعرض لها الحدث الجانح بهدف تحسين الصمود النفسى له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2- الأحداث الجانحين:</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عرفته نيرمين نقولا (1990) بإنه الطفل الذي لم يتجاوز العام الثامن عشر من عمره والذي صدرت منه أفعال يتعهده بها القانون ، وتعتبر خارجة عن العرف والتقاليد ، بمعنى أنها الأفعال الغريبة الشاذة الخارجة عن تلك التي تصدر في مثل عمره وتدينه أمام القضاء ويترتب على إرتكابه لها إيداعه في المؤسسات الخاصة مع الأحداث الجانحين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وقد عرفته سهام محمد (2000) إنه نتاج أسلوب التربية الخاطئة التي نشأ فيها المراهق منذ صغره وبخاصة علاقته بأبويه وما يتبعها من حالات الصراع الأوديبية  وإضطراب نحو الذات العليا وتفكك روابطها بسبب ما يتعرض له المراهق من أساليب العقاب وتضارب المعاملة وعدم إنسجام العلاقات العائلية في أسرته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ويشار إليه فى هذه الدراسة بإنه الشخص الذي لم يتجاوز الثامنة عشرة من عمره وقام بأفعال إجرامية أتت به إلى محكمة الأطفال وأودع في إحدى المؤسسات الاجتماعية .</w:t>
      </w:r>
    </w:p>
    <w:p w:rsidR="00C80E55" w:rsidRPr="00AE2C50" w:rsidRDefault="00C80E55" w:rsidP="00AE2C50">
      <w:pPr>
        <w:numPr>
          <w:ilvl w:val="0"/>
          <w:numId w:val="3"/>
        </w:numPr>
        <w:tabs>
          <w:tab w:val="clear" w:pos="358"/>
        </w:tabs>
        <w:autoSpaceDE w:val="0"/>
        <w:autoSpaceDN w:val="0"/>
        <w:adjustRightInd w:val="0"/>
        <w:spacing w:line="360" w:lineRule="auto"/>
        <w:ind w:left="0" w:firstLine="425"/>
        <w:jc w:val="both"/>
        <w:rPr>
          <w:rFonts w:cs="Simplified Arabic"/>
          <w:szCs w:val="28"/>
          <w:rtl/>
          <w:lang/>
        </w:rPr>
      </w:pPr>
      <w:r w:rsidRPr="00AE2C50">
        <w:rPr>
          <w:rFonts w:cs="Simplified Arabic"/>
          <w:szCs w:val="28"/>
          <w:rtl/>
          <w:lang/>
        </w:rPr>
        <w:t>التوكيدية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يرى طريف شوقي (1998) : للسلوك التوكيدى هو السلوك الذي يساعد صاحبه على مواجهة الآخرين , الدفاع عن الحقوق الخاصه , الإقدام الاجتماعي , توجيه النقد , المساومة , الدفاع عن الحقوق العامة , إبداء الإعجاب , عدم التورط خجلاً , القدرة على الإختلاف , الإحتجاج , العتاب , إظهار الغضب , الإعتذار العلني , الإعتراف بحدود الذات , الإستقلال بالرأي , ضبط النفس , مواجهة السخافات , طلب تفسيرات , المصارحة , المدح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ويعرفه عبد الستار إبراهيم (1994) : هو حرية التعبير الإنفعالي وحرية الفعل على السواء ،  سواء كان ذلك في الإتجاه الإيجابي (أي في إتجاه التعبير عن الأفعال والتعبيرات الانفعالية ، الإيجابية الدالة على الإستحسان والتقبل وحب الإستطلاع والإهتمام والحب والود والمشاركة والصداقة والإعجاب) أم في الإتجاه السلبي (أي في إتجاه التعبير عن الأفعال والتعبير الدال على الرفض وعلى عدم التقبل والغضب والألم والحزن والشك والخوف والأسى)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ويشار إليه فى هذه الدراسة السلوك التوكيدى أن يكون الحدث لديه القدرة على مواجهة الآخرين والدفاع عن حقوقه والإعتراف بالخطأ والقدرة على الرفض وقول "لا" وكسب صداقات الآخرين والتعبير عن المشاعر الإيجابية والسلبية والمشاركة في المناسبات والإختيار والإستفسار عن شيء والإشتراك في عمل جماعي دون قلق وأيضاً دون المساس بحقوق الآخرين وبإستخدام التعبيرات اللفظية وغير اللفظية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4- الصمود النفسى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عرفه كابلان (2005) : هو القدرة الفردية أو الشخصية على التأقلم الايجابى وتحقيق النجاح رغم مواجهة مثل الإساءة والإهمال والعنف والفقر التى من الممكن أن تؤدى إلى عوامل سلبية مثل الإنحراف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كما عرفه محمد البحيرى (2011) : بإنه العمليات التى تشير عادة إلى السمات النفسية التى تصف سلوك الفرد كالمرونة والمثابرة والتحلى بالصبر والإيمان والصلابة النفسية والتوقعات المستقبلية الإيجابية وتكوين علاقات إجتماعية التى تغير من التفاعل المتبادل بين البيئة بما تحمله من أزمات ومحن و تهديدات وشدائد ومخاطر وصدمات أو إستجابات الفرد السلوكية لها ، بهدف إستعادة التوزان والتأقلم والتوافق وإدارة هذه الأزمات يدعمها خبرات وتجارب الفرد وإدراكه للمساندة الاجتماعية وهى قابلة للإثراء وتختلف درجتها من موقف لآخر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ويشار إليه فى هذه الدراسة بإنة العمليات التى تشير عادة إلى السمات التى تصف سلوك الحدث الجانح كالصلابة النفسية ، المرونة ، الكفاءة الإجتماعية ، التحلى بالصبر والإيمان ، وتكوين علاقات إجتماعية تغير من التفاعل المتبادل بين ما تحمله البيئة من أزمات وإحباطات ومحن ومشكلات وصدمات وذلك بهدف إستعادة التوازن والتأقلم والتوافق مع المؤسسة خاصةً ومع المجتمع عامة ً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دراسات سابقة:</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سيتم تناول الدراسات السابقة من خلال محورين هما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أولاً: دراسات تناولت  قياس التوكيدية لدى الأحداث الجانحين :</w:t>
      </w:r>
    </w:p>
    <w:p w:rsidR="00C80E55" w:rsidRPr="00AE2C50" w:rsidRDefault="00C80E55" w:rsidP="00AE2C50">
      <w:pPr>
        <w:spacing w:line="360" w:lineRule="auto"/>
        <w:ind w:firstLine="425"/>
        <w:jc w:val="both"/>
        <w:rPr>
          <w:rFonts w:cs="Simplified Arabic"/>
          <w:szCs w:val="28"/>
          <w:rtl/>
          <w:lang/>
        </w:rPr>
      </w:pPr>
      <w:r w:rsidRPr="00AE2C50">
        <w:rPr>
          <w:rFonts w:cs="Simplified Arabic"/>
          <w:szCs w:val="28"/>
          <w:rtl/>
          <w:lang/>
        </w:rPr>
        <w:t>- دراسة جودن (</w:t>
      </w:r>
      <w:r w:rsidRPr="00AE2C50">
        <w:rPr>
          <w:rFonts w:cs="Simplified Arabic"/>
          <w:szCs w:val="28"/>
          <w:lang/>
        </w:rPr>
        <w:t>Jooden</w:t>
      </w:r>
      <w:r w:rsidRPr="00AE2C50">
        <w:rPr>
          <w:rFonts w:cs="Simplified Arabic"/>
          <w:szCs w:val="28"/>
          <w:rtl/>
          <w:lang/>
        </w:rPr>
        <w:t>،</w:t>
      </w:r>
      <w:r w:rsidRPr="00AE2C50">
        <w:rPr>
          <w:rFonts w:cs="Simplified Arabic"/>
          <w:szCs w:val="28"/>
          <w:lang/>
        </w:rPr>
        <w:t>1997</w:t>
      </w:r>
      <w:r w:rsidRPr="00AE2C50">
        <w:rPr>
          <w:rFonts w:cs="Simplified Arabic"/>
          <w:szCs w:val="28"/>
          <w:rtl/>
          <w:lang/>
        </w:rPr>
        <w:t>) هدفت الدراسة إلى: بحث العلاقة بين الجنوح ومفهوم الذات ودور الجنس والأداء الأكاديمي ، وذلك في ضوء الجنوح الذي تسببه بعض الأمراض الداخلية عند الأحداث ، إن هذا البحث يفحص النظريات التي من شأنها أن تنمى تأكيد الذات عند المراهقين (اعمارهم من 9-12 )عاما ،إلا أنه تم تشخيص أن الأحداث أثناء الدراسة الأكاديمية من الممكن أن تكون لديهم درجة أولية من الجنوح ، إن الضغط الواقع على الجانحين خصوصاً الضغوط الفردية تم تحديدها في ضوء عدد من المصالح ولأن الجانحين السود لديهم معدلات أعلى من الجنوح البيض ، فمن المتوقع أن تأثير الجنوح على مفهوم الذات سوف يكون متنوعاً وهكذا فإننا نصل إلى أن السود أقل حظاً في تحسين مفهوم الذات أو تأكيد الذات.</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 xml:space="preserve">- قام مابيلا ( </w:t>
      </w:r>
      <w:r w:rsidRPr="00AE2C50">
        <w:rPr>
          <w:rFonts w:cs="Simplified Arabic"/>
          <w:szCs w:val="28"/>
          <w:lang/>
        </w:rPr>
        <w:t>Maphilla</w:t>
      </w:r>
      <w:r w:rsidRPr="00AE2C50">
        <w:rPr>
          <w:rFonts w:cs="Simplified Arabic"/>
          <w:szCs w:val="28"/>
          <w:rtl/>
          <w:lang/>
        </w:rPr>
        <w:t>،</w:t>
      </w:r>
      <w:r w:rsidRPr="00AE2C50">
        <w:rPr>
          <w:rFonts w:cs="Simplified Arabic"/>
          <w:szCs w:val="28"/>
          <w:lang/>
        </w:rPr>
        <w:t>2000</w:t>
      </w:r>
      <w:r w:rsidRPr="00AE2C50">
        <w:rPr>
          <w:rFonts w:cs="Simplified Arabic"/>
          <w:szCs w:val="28"/>
          <w:rtl/>
          <w:lang/>
        </w:rPr>
        <w:t>) : بدراسة هدفت إلى بحث مفهوم الذات عند الأحداث الجانحين ومقارنته بمفهوم الذات عند الأحداث غير الجانحين ، وذلك على عينة قوامها 20 جانحاً و20 من غير الجانحين ،يتراوح اعمارحم من (12-15) عاما وطبق عليهم مقياس مفهوم الذات عند المراهقين وأظهرت النتائج إلى : وجود فروق ذات دلالة علمية بين الأحداث الجانحين وغير الجانحين حول مفهوم الذات وقد وجد أن الجانحين لهم درجة أقل في مفهوم الذات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فى حين قام ( منتصر علام ، 2004 ) : بدراسة تهدف التعديل وتحسين مفهوم الذات لدى الأطفال اللقطاء وذلك بإستخدام برنامجين الأول للإرشاد النفسي التوكيدى والثاني للإرشاد النفسي العقلاني الإنفعالي ، وذلك بإستخدام الفنيات المستخدمة لكل برنامج وكانت عينة قوامها (30 طفلاً )لقيطاً تم تقسيمهم كالآتي : (10 أطفال مجموعة تجريبية اولى  ، 10 أطفال مجموعة تجريبية ثانية ا ،10 أطفال مجموعة ضابطة) ولقد إستعان منتصر علام بمقياس مفهوم الذات ، والبرنامج الإرشادي النفسي التوكيدى، البرنامج الإرشادي العقلاني ( إعداد:منتصر علام  ) . وأظهرت نتائج الدراسة فاعلية البرنامجين الإرشاديين وإستمرارهما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فى حين قامت هانم عمر (2010): بدراسة هدفت إلى تفعيل برنامج ارشادى لتنمية توكيد الذات لدى عينة من الاحداث الجانحين (قبل الافراج عنه) وتكونت عينة الدراسة من (20) حدثا جانحا مقسمن الى مجموعتين (مجموعة تجريبية اولى ،مجموعة تجريبية ثانية ) يتراوح اعمارهم من (10-14)عاما ولقد استعانت هانم عمر بمقياس توكيد الذات اعداد هانم عمر 2010 ، واختبار الذكاء المصور اعداد احمد ذكى صالح 1978،واستمارة المستوى الاقتصادى والاجتماعى اعداد سامية القطان ، البرنامج الارشادى اعداد هانم عمر 2010،واظهرت نتائج الدراسة فاعلية البرنامج الارشادى</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ثانياً: دراسات تناولت  قياس الصمود النفسى لدى الأحداث الجانحين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 xml:space="preserve">- قام روبيرت  </w:t>
      </w:r>
      <w:r w:rsidRPr="00AE2C50">
        <w:rPr>
          <w:rFonts w:cs="Simplified Arabic"/>
          <w:szCs w:val="28"/>
          <w:lang/>
        </w:rPr>
        <w:t>Robert 2009)</w:t>
      </w:r>
      <w:r w:rsidRPr="00AE2C50">
        <w:rPr>
          <w:rFonts w:cs="Simplified Arabic"/>
          <w:szCs w:val="28"/>
          <w:rtl/>
          <w:lang/>
        </w:rPr>
        <w:t>) بدراسة هدفت : معرفة عوامل الحماية للوقاية من إنحراف الفتيات و تكونت عينة الدراسة من 19000 طالب وطالبة من 132 مدرسة تحت سن  15 عام فى الفترة من 1995 - 1996 و15000 طالب و طالبة تتراوح أعمارهم 18 – 26 سنة فى الفترة من 2000 – 2001 م ، وإستخدم الباحثون المسح الشامل من مركز ابحاث المراهقين ، وأسفرت نتائج الدراسة الآتى : إن الإساءة والإهمال والفقر والعنف هى عوامل تهدد تنمية سلوكيات المراهقين وتؤثر على الصمود النفسى لديهم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أما  محمد البحيرى (2011) فقام بدراسة لإعداد برنامج إرشادى لتحسين الصلابة النفسية لدى عينة من الأطفال مجهولى الوالدين وتكونت عينة الدراسة من 20 من الإناث مجهولات الوالدين تراوحت أعمارهم ما بين 9-12 سنة ، وطبق عليهم مقياس الصلابة النفسية للأطفال مجهولى الوالدين ( إعداد الباحث ) ، إختبار الذكاء غير اللفظى ( إعداد جامعة أسيوط 2000 ) ، مقياس الصلابة النفسية ( إعداد نيفين حسين 2009 ) ، وأسفرت نتائج الدراسة : إلى فاعلية البرنامج الإرشادى فى تحسين الصلابة النفسية لدى عينة من الدراسة من الأطفال الإناث مجهولات الوالدين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أما دراسة تومسك (</w:t>
      </w:r>
      <w:r w:rsidRPr="00AE2C50">
        <w:rPr>
          <w:rFonts w:cs="Simplified Arabic"/>
          <w:szCs w:val="28"/>
          <w:lang/>
        </w:rPr>
        <w:t>Tomac</w:t>
      </w:r>
      <w:r w:rsidRPr="00AE2C50">
        <w:rPr>
          <w:rFonts w:cs="Simplified Arabic"/>
          <w:szCs w:val="28"/>
          <w:rtl/>
          <w:lang/>
        </w:rPr>
        <w:t>,</w:t>
      </w:r>
      <w:r w:rsidRPr="00AE2C50">
        <w:rPr>
          <w:rFonts w:cs="Simplified Arabic"/>
          <w:szCs w:val="28"/>
          <w:lang/>
        </w:rPr>
        <w:t>2011</w:t>
      </w:r>
      <w:r w:rsidRPr="00AE2C50">
        <w:rPr>
          <w:rFonts w:cs="Simplified Arabic"/>
          <w:szCs w:val="28"/>
          <w:rtl/>
          <w:lang/>
        </w:rPr>
        <w:t>) فسعى إلى وجود علاقة وثيقة بين الصمود الذهنى وتأثيره على تقدير الذات وتكونت عينة الدراسة من 114 من طلاب الجامعة والثانوىة  تراوحت أعمارهم من  (12-18)عاما وطبق عليهم  إستمارات بحثية للمقياس لبيان تأثير الصمود على تقدير الذات ، وتوصى الدراسة بتطبيق نظريات الصمود النفسى على طلبة المدارس للوقاية من المشكلات التعليمية والذهنية والإنحراف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وقام روجرز (</w:t>
      </w:r>
      <w:r w:rsidRPr="00AE2C50">
        <w:rPr>
          <w:rFonts w:cs="Simplified Arabic"/>
          <w:szCs w:val="28"/>
          <w:lang/>
        </w:rPr>
        <w:t>Rogers</w:t>
      </w:r>
      <w:r w:rsidRPr="00AE2C50">
        <w:rPr>
          <w:rFonts w:cs="Simplified Arabic"/>
          <w:szCs w:val="28"/>
          <w:rtl/>
          <w:lang/>
        </w:rPr>
        <w:t xml:space="preserve"> 2013 ) بدراسة بحثت: فاعلية برنامج علاجى فى منع ووقاية الفتيات من الجنوح وإرتكاب الجرائم ، تراوحت أعمارهن من  (12-15)عاما وإستخدم الباحث الدراسة التجريبية لتقييم العلاقة بين البرنامج العلاجى وجنوح الفتيات وإرتكاب الجرائم ، وأسفرت نتائج الدراسة إلى مدى تأثير البرنامج العلاجى على وقاية الفتيات من إرتكاب الجرائم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التعقيب على الدراسات السابقة:</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1- ندرة الدراسات التى تناولت الأحداث الجانحين والصمود النفسى - فى حدود إطلاع الباحثة - خاصة الدراسات العربية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2-  ندرة الدراسات التى تناولت الأحداث الجانحين والصمود النفسى - فى حدود إطلاع الباحثة - خاصة الدراسات العربية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3- إتفاق نتائج الدراسات السابقة على إمكانية تحسين الصمود النفسى مثل : ( نجاة محمود 2008  ؛ محمد البحيرى 2011  .، هانم عمر 2010)</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 xml:space="preserve">4- إتفاق نتائج الدراسات السابقة على أن البيئة لها تأثير فى إنخفاض الصمود النفسى أو التوكيدية </w:t>
      </w:r>
      <w:r w:rsidRPr="00AE2C50">
        <w:rPr>
          <w:rFonts w:cs="Simplified Arabic"/>
          <w:szCs w:val="28"/>
          <w:rtl/>
          <w:lang/>
        </w:rPr>
        <w:br/>
        <w:t xml:space="preserve">( </w:t>
      </w:r>
      <w:r w:rsidRPr="00AE2C50">
        <w:rPr>
          <w:rFonts w:cs="Simplified Arabic"/>
          <w:szCs w:val="28"/>
          <w:lang/>
        </w:rPr>
        <w:t>Robert 2009</w:t>
      </w:r>
      <w:r w:rsidRPr="00AE2C50">
        <w:rPr>
          <w:rFonts w:cs="Simplified Arabic"/>
          <w:szCs w:val="28"/>
          <w:rtl/>
          <w:lang/>
        </w:rPr>
        <w:t xml:space="preserve"> )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 xml:space="preserve">5- إتفاق نتائج الدراسات السابقة على وجود فروق بين الأحداث الجانحين والأطفال العاديين .مثل دراسة  مابيلا ( </w:t>
      </w:r>
      <w:r w:rsidRPr="00AE2C50">
        <w:rPr>
          <w:rFonts w:cs="Simplified Arabic"/>
          <w:szCs w:val="28"/>
          <w:lang/>
        </w:rPr>
        <w:t>Maphilla</w:t>
      </w:r>
      <w:r w:rsidRPr="00AE2C50">
        <w:rPr>
          <w:rFonts w:cs="Simplified Arabic"/>
          <w:szCs w:val="28"/>
          <w:rtl/>
          <w:lang/>
        </w:rPr>
        <w:t>،</w:t>
      </w:r>
      <w:r w:rsidRPr="00AE2C50">
        <w:rPr>
          <w:rFonts w:cs="Simplified Arabic"/>
          <w:szCs w:val="28"/>
          <w:lang/>
        </w:rPr>
        <w:t>2000</w:t>
      </w:r>
      <w:r w:rsidRPr="00AE2C50">
        <w:rPr>
          <w:rFonts w:cs="Simplified Arabic"/>
          <w:szCs w:val="28"/>
          <w:rtl/>
          <w:lang/>
        </w:rPr>
        <w:t>)</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 xml:space="preserve">6- التباين بين الدراسات فى العينات من مراحل عمرية مختلفة ، مثل منتصر علام (12-15) عاماً ،  ( محمد البحيرى 2011 ) من (9-12)عاماً ، ( </w:t>
      </w:r>
      <w:r w:rsidRPr="00AE2C50">
        <w:rPr>
          <w:rFonts w:cs="Simplified Arabic"/>
          <w:szCs w:val="28"/>
          <w:lang/>
        </w:rPr>
        <w:t xml:space="preserve"> Robert</w:t>
      </w:r>
      <w:r w:rsidRPr="00AE2C50">
        <w:rPr>
          <w:rFonts w:cs="Simplified Arabic"/>
          <w:szCs w:val="28"/>
          <w:rtl/>
          <w:lang/>
        </w:rPr>
        <w:t>،</w:t>
      </w:r>
      <w:r w:rsidRPr="00AE2C50">
        <w:rPr>
          <w:rFonts w:cs="Simplified Arabic"/>
          <w:szCs w:val="28"/>
          <w:lang/>
        </w:rPr>
        <w:t xml:space="preserve"> 2009</w:t>
      </w:r>
      <w:r w:rsidRPr="00AE2C50">
        <w:rPr>
          <w:rFonts w:cs="Simplified Arabic"/>
          <w:szCs w:val="28"/>
          <w:rtl/>
          <w:lang/>
        </w:rPr>
        <w:t>) من (18 – 26) عاماً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فروض الدراسة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فى ضوء الإطار النظرى ونتائج الدراسات السابقة صاغت الباحثة الفروض الآتية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1- يوجد إرتباط دال إحصائياً بين درجات عينة الدراسة من الأحداث الجانحين على مقياسي التوكيدية والصمود النفسي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2- توجد فروق دالة إحصائياً بين متوسطى درجات الأحداث الجانحين والأطفال العاديين على مقياس الصمود النفسي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3- توجد فروق دالة إحصائياً بين متوسطى درجات الأحداث الجانحين والأطفال العاديين على مقياس التوكيدية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منهج واجراءات الدراسة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أولاً: منهج الدراسة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إستخدمت الباحثة فى هذه الدراسة ( المنهج الوصفي الإرتباطى المقارن ) حيث دراسة العلاقة بين الصمود النفسى والتوكيدية لدى عينة من الأحداث الجانحين ، والمقارنة بين درجات الأحداث الجانحين والأطفال العاديين على متغيرى الدراسة وهما  التوكيدية والصمود النفسى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ثانياً: إجراءات الدراسة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وتتضمن:</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 عينة الدراسة : أختيرت عينة الدراسة بطريقة عشوائية وإشتملت عينة الدراسة على (80) طفلا مقسمين إلى (ن=40) طفلا عاديا ، (ن=40) حدثا جانحا يتراوح أعمارهم من (9 -12 )عاماً ، ثم قامت الباحثة بالتأكد من تجانس عينتى الأحداث الجانحين والأطفال العاديين فى ( العمر ، الذكاء، المستوى الاقتصادى والاجتماعى ) وذلك من خلال حساب ( المتوسط والإنحراف المعياري وقيمة (ت)  ودلالتها ) بين الأحداث الجانحين والعاديين كما يتضح من جدول (1)</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جدول  (1)</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المتوسطات والإنحرافات المعيارية وقيم (ت) ودلالتها بين                                                  الأحداث الجانحين والعاديين على متغيرات التجانس</w:t>
      </w:r>
    </w:p>
    <w:tbl>
      <w:tblPr>
        <w:bidiVisual/>
        <w:tblW w:w="10204" w:type="dxa"/>
        <w:jc w:val="center"/>
        <w:tblLayout w:type="fixed"/>
        <w:tblLook w:val="0000"/>
      </w:tblPr>
      <w:tblGrid>
        <w:gridCol w:w="2154"/>
        <w:gridCol w:w="1393"/>
        <w:gridCol w:w="1285"/>
        <w:gridCol w:w="1393"/>
        <w:gridCol w:w="1243"/>
        <w:gridCol w:w="1316"/>
        <w:gridCol w:w="1420"/>
      </w:tblGrid>
      <w:tr w:rsidR="00C80E55" w:rsidRPr="00AE2C50">
        <w:tblPrEx>
          <w:tblCellMar>
            <w:top w:w="0" w:type="dxa"/>
            <w:bottom w:w="0" w:type="dxa"/>
          </w:tblCellMar>
        </w:tblPrEx>
        <w:trPr>
          <w:trHeight w:val="1"/>
          <w:jc w:val="center"/>
        </w:trPr>
        <w:tc>
          <w:tcPr>
            <w:tcW w:w="1583"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rtl/>
                <w:lang/>
              </w:rPr>
            </w:pPr>
            <w:r w:rsidRPr="00AE2C50">
              <w:rPr>
                <w:rFonts w:cs="Simplified Arabic"/>
                <w:szCs w:val="28"/>
                <w:lang/>
              </w:rPr>
              <w:t xml:space="preserve">         </w:t>
            </w:r>
            <w:r w:rsidRPr="00AE2C50">
              <w:rPr>
                <w:rFonts w:cs="Simplified Arabic"/>
                <w:szCs w:val="28"/>
                <w:rtl/>
                <w:lang/>
              </w:rPr>
              <w:t>المجموعة</w:t>
            </w:r>
          </w:p>
          <w:p w:rsidR="00C80E55" w:rsidRPr="00AE2C50" w:rsidRDefault="00C80E55" w:rsidP="00AE2C50">
            <w:pPr>
              <w:spacing w:line="40" w:lineRule="atLeast"/>
              <w:rPr>
                <w:rFonts w:cs="Simplified Arabic"/>
                <w:szCs w:val="28"/>
                <w:rtl/>
                <w:lang/>
              </w:rPr>
            </w:pPr>
            <w:r w:rsidRPr="00AE2C50">
              <w:rPr>
                <w:rFonts w:cs="Simplified Arabic"/>
                <w:szCs w:val="28"/>
                <w:rtl/>
                <w:lang/>
              </w:rPr>
              <w:t>/</w:t>
            </w:r>
          </w:p>
          <w:p w:rsidR="00C80E55" w:rsidRPr="00AE2C50" w:rsidRDefault="00C80E55" w:rsidP="00AE2C50">
            <w:pPr>
              <w:spacing w:line="40" w:lineRule="atLeast"/>
              <w:rPr>
                <w:rFonts w:cs="Simplified Arabic"/>
                <w:szCs w:val="28"/>
                <w:lang/>
              </w:rPr>
            </w:pPr>
            <w:r w:rsidRPr="00AE2C50">
              <w:rPr>
                <w:rFonts w:cs="Simplified Arabic"/>
                <w:szCs w:val="28"/>
                <w:rtl/>
                <w:lang/>
              </w:rPr>
              <w:t>المتغير</w:t>
            </w:r>
          </w:p>
        </w:tc>
        <w:tc>
          <w:tcPr>
            <w:tcW w:w="1967"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rtl/>
                <w:lang/>
              </w:rPr>
            </w:pPr>
            <w:r w:rsidRPr="00AE2C50">
              <w:rPr>
                <w:rFonts w:cs="Simplified Arabic"/>
                <w:szCs w:val="28"/>
                <w:rtl/>
                <w:lang/>
              </w:rPr>
              <w:t>الأحداث</w:t>
            </w:r>
            <w:r w:rsidRPr="00AE2C50">
              <w:rPr>
                <w:rFonts w:cs="Simplified Arabic"/>
                <w:szCs w:val="28"/>
                <w:lang/>
              </w:rPr>
              <w:t xml:space="preserve"> </w:t>
            </w:r>
            <w:r w:rsidRPr="00AE2C50">
              <w:rPr>
                <w:rFonts w:cs="Simplified Arabic"/>
                <w:szCs w:val="28"/>
                <w:rtl/>
                <w:lang/>
              </w:rPr>
              <w:t>الجانحون</w:t>
            </w:r>
          </w:p>
          <w:p w:rsidR="00C80E55" w:rsidRPr="00AE2C50" w:rsidRDefault="00C80E55" w:rsidP="00AE2C50">
            <w:pPr>
              <w:spacing w:line="40" w:lineRule="atLeast"/>
              <w:rPr>
                <w:rFonts w:cs="Simplified Arabic"/>
                <w:szCs w:val="28"/>
                <w:lang/>
              </w:rPr>
            </w:pPr>
            <w:r w:rsidRPr="00AE2C50">
              <w:rPr>
                <w:rFonts w:cs="Simplified Arabic"/>
                <w:szCs w:val="28"/>
                <w:rtl/>
                <w:lang/>
              </w:rPr>
              <w:t xml:space="preserve">    (ن= 40)</w:t>
            </w:r>
          </w:p>
        </w:tc>
        <w:tc>
          <w:tcPr>
            <w:tcW w:w="1936"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rtl/>
                <w:lang/>
              </w:rPr>
            </w:pPr>
            <w:r w:rsidRPr="00AE2C50">
              <w:rPr>
                <w:rFonts w:cs="Simplified Arabic"/>
                <w:szCs w:val="28"/>
                <w:rtl/>
                <w:lang/>
              </w:rPr>
              <w:t>الأطفال العاديون</w:t>
            </w:r>
          </w:p>
          <w:p w:rsidR="00C80E55" w:rsidRPr="00AE2C50" w:rsidRDefault="00C80E55" w:rsidP="00AE2C50">
            <w:pPr>
              <w:spacing w:line="40" w:lineRule="atLeast"/>
              <w:rPr>
                <w:rFonts w:cs="Simplified Arabic"/>
                <w:szCs w:val="28"/>
                <w:lang/>
              </w:rPr>
            </w:pPr>
            <w:r w:rsidRPr="00AE2C50">
              <w:rPr>
                <w:rFonts w:cs="Simplified Arabic"/>
                <w:szCs w:val="28"/>
                <w:rtl/>
                <w:lang/>
              </w:rPr>
              <w:t xml:space="preserve"> (ن= 40)</w:t>
            </w:r>
          </w:p>
        </w:tc>
        <w:tc>
          <w:tcPr>
            <w:tcW w:w="967"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قيمة "ت"</w:t>
            </w:r>
          </w:p>
        </w:tc>
        <w:tc>
          <w:tcPr>
            <w:tcW w:w="1043"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مستوى الدلالة</w:t>
            </w:r>
          </w:p>
        </w:tc>
      </w:tr>
      <w:tr w:rsidR="00C80E55" w:rsidRPr="00AE2C50">
        <w:tblPrEx>
          <w:tblCellMar>
            <w:top w:w="0" w:type="dxa"/>
            <w:bottom w:w="0" w:type="dxa"/>
          </w:tblCellMar>
        </w:tblPrEx>
        <w:trPr>
          <w:trHeight w:val="275"/>
          <w:jc w:val="center"/>
        </w:trPr>
        <w:tc>
          <w:tcPr>
            <w:tcW w:w="158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p>
        </w:tc>
        <w:tc>
          <w:tcPr>
            <w:tcW w:w="102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متوسط</w:t>
            </w:r>
          </w:p>
        </w:tc>
        <w:tc>
          <w:tcPr>
            <w:tcW w:w="944"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انحراف معياري</w:t>
            </w:r>
          </w:p>
        </w:tc>
        <w:tc>
          <w:tcPr>
            <w:tcW w:w="102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متوسط</w:t>
            </w:r>
          </w:p>
        </w:tc>
        <w:tc>
          <w:tcPr>
            <w:tcW w:w="91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انحراف معياري</w:t>
            </w:r>
          </w:p>
        </w:tc>
        <w:tc>
          <w:tcPr>
            <w:tcW w:w="96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p>
        </w:tc>
        <w:tc>
          <w:tcPr>
            <w:tcW w:w="104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p>
        </w:tc>
      </w:tr>
      <w:tr w:rsidR="00C80E55" w:rsidRPr="00AE2C50">
        <w:tblPrEx>
          <w:tblCellMar>
            <w:top w:w="0" w:type="dxa"/>
            <w:bottom w:w="0" w:type="dxa"/>
          </w:tblCellMar>
        </w:tblPrEx>
        <w:trPr>
          <w:trHeight w:val="1"/>
          <w:jc w:val="center"/>
        </w:trPr>
        <w:tc>
          <w:tcPr>
            <w:tcW w:w="158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 xml:space="preserve">العمر </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10.225</w:t>
            </w:r>
          </w:p>
        </w:tc>
        <w:tc>
          <w:tcPr>
            <w:tcW w:w="9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0.947</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10.175</w:t>
            </w:r>
          </w:p>
        </w:tc>
        <w:tc>
          <w:tcPr>
            <w:tcW w:w="9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0.984</w:t>
            </w:r>
          </w:p>
        </w:tc>
        <w:tc>
          <w:tcPr>
            <w:tcW w:w="9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0.232</w:t>
            </w:r>
          </w:p>
        </w:tc>
        <w:tc>
          <w:tcPr>
            <w:tcW w:w="10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غير دالة</w:t>
            </w:r>
          </w:p>
        </w:tc>
      </w:tr>
      <w:tr w:rsidR="00C80E55" w:rsidRPr="00AE2C50">
        <w:tblPrEx>
          <w:tblCellMar>
            <w:top w:w="0" w:type="dxa"/>
            <w:bottom w:w="0" w:type="dxa"/>
          </w:tblCellMar>
        </w:tblPrEx>
        <w:trPr>
          <w:trHeight w:val="1"/>
          <w:jc w:val="center"/>
        </w:trPr>
        <w:tc>
          <w:tcPr>
            <w:tcW w:w="158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rtl/>
                <w:lang/>
              </w:rPr>
            </w:pPr>
            <w:r w:rsidRPr="00AE2C50">
              <w:rPr>
                <w:rFonts w:cs="Simplified Arabic"/>
                <w:szCs w:val="28"/>
                <w:rtl/>
                <w:lang/>
              </w:rPr>
              <w:t>النكاء</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rtl/>
                <w:lang/>
              </w:rPr>
            </w:pPr>
            <w:r w:rsidRPr="00AE2C50">
              <w:rPr>
                <w:rFonts w:cs="Simplified Arabic"/>
                <w:szCs w:val="28"/>
                <w:rtl/>
                <w:lang/>
              </w:rPr>
              <w:t>113.043</w:t>
            </w:r>
          </w:p>
        </w:tc>
        <w:tc>
          <w:tcPr>
            <w:tcW w:w="9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8.418</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114.043</w:t>
            </w:r>
          </w:p>
        </w:tc>
        <w:tc>
          <w:tcPr>
            <w:tcW w:w="9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6.509</w:t>
            </w:r>
          </w:p>
        </w:tc>
        <w:tc>
          <w:tcPr>
            <w:tcW w:w="9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0.594</w:t>
            </w:r>
          </w:p>
        </w:tc>
        <w:tc>
          <w:tcPr>
            <w:tcW w:w="10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غير دالة</w:t>
            </w:r>
          </w:p>
        </w:tc>
      </w:tr>
      <w:tr w:rsidR="00C80E55" w:rsidRPr="00AE2C50">
        <w:tblPrEx>
          <w:tblCellMar>
            <w:top w:w="0" w:type="dxa"/>
            <w:bottom w:w="0" w:type="dxa"/>
          </w:tblCellMar>
        </w:tblPrEx>
        <w:trPr>
          <w:trHeight w:val="1"/>
          <w:jc w:val="center"/>
        </w:trPr>
        <w:tc>
          <w:tcPr>
            <w:tcW w:w="158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rtl/>
                <w:lang/>
              </w:rPr>
            </w:pPr>
            <w:r w:rsidRPr="00AE2C50">
              <w:rPr>
                <w:rFonts w:cs="Simplified Arabic"/>
                <w:szCs w:val="28"/>
                <w:rtl/>
                <w:lang/>
              </w:rPr>
              <w:t>المستوى</w:t>
            </w:r>
            <w:r w:rsidRPr="00AE2C50">
              <w:rPr>
                <w:rFonts w:cs="Simplified Arabic"/>
                <w:szCs w:val="28"/>
                <w:lang/>
              </w:rPr>
              <w:t xml:space="preserve"> </w:t>
            </w:r>
            <w:r w:rsidRPr="00AE2C50">
              <w:rPr>
                <w:rFonts w:cs="Simplified Arabic"/>
                <w:szCs w:val="28"/>
                <w:rtl/>
                <w:lang/>
              </w:rPr>
              <w:t>الإقتصادي والإجتماعي</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54.65</w:t>
            </w:r>
          </w:p>
        </w:tc>
        <w:tc>
          <w:tcPr>
            <w:tcW w:w="9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7.159</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53.85</w:t>
            </w:r>
          </w:p>
        </w:tc>
        <w:tc>
          <w:tcPr>
            <w:tcW w:w="9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2.94</w:t>
            </w:r>
          </w:p>
        </w:tc>
        <w:tc>
          <w:tcPr>
            <w:tcW w:w="9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0.654</w:t>
            </w:r>
          </w:p>
        </w:tc>
        <w:tc>
          <w:tcPr>
            <w:tcW w:w="10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غير دالة</w:t>
            </w:r>
          </w:p>
        </w:tc>
      </w:tr>
    </w:tbl>
    <w:p w:rsidR="00C80E55" w:rsidRPr="00AE2C50" w:rsidRDefault="00C80E55" w:rsidP="00AE2C50">
      <w:pPr>
        <w:numPr>
          <w:ilvl w:val="0"/>
          <w:numId w:val="1"/>
        </w:numPr>
        <w:autoSpaceDE w:val="0"/>
        <w:autoSpaceDN w:val="0"/>
        <w:adjustRightInd w:val="0"/>
        <w:spacing w:line="360" w:lineRule="auto"/>
        <w:ind w:left="360" w:hanging="360"/>
        <w:jc w:val="both"/>
        <w:rPr>
          <w:rFonts w:cs="Simplified Arabic"/>
          <w:szCs w:val="28"/>
          <w:rtl/>
          <w:lang/>
        </w:rPr>
      </w:pPr>
      <w:r w:rsidRPr="00AE2C50">
        <w:rPr>
          <w:rFonts w:cs="Simplified Arabic"/>
          <w:szCs w:val="28"/>
          <w:rtl/>
          <w:lang/>
        </w:rPr>
        <w:t>تشير نتائج جدول (1) إلى عدم وجود فروق دالة إحصائياً بين متوسطى درجات عينتي الأحداث الجانحين والأطفال العاديين في متغيرات التجانس التى قد تؤثر فى نتائج الدراسة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أدوات الدراسة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وتضمنت مايلى :</w:t>
      </w:r>
    </w:p>
    <w:p w:rsidR="00C80E55" w:rsidRPr="00AE2C50" w:rsidRDefault="00C80E55" w:rsidP="00AE2C50">
      <w:pPr>
        <w:autoSpaceDE w:val="0"/>
        <w:autoSpaceDN w:val="0"/>
        <w:adjustRightInd w:val="0"/>
        <w:spacing w:line="360" w:lineRule="auto"/>
        <w:ind w:firstLine="425"/>
        <w:jc w:val="both"/>
        <w:rPr>
          <w:rFonts w:cs="Simplified Arabic"/>
          <w:szCs w:val="28"/>
          <w:lang/>
        </w:rPr>
      </w:pPr>
      <w:r w:rsidRPr="00AE2C50">
        <w:rPr>
          <w:rFonts w:cs="Simplified Arabic"/>
          <w:szCs w:val="28"/>
          <w:rtl/>
          <w:lang/>
        </w:rPr>
        <w:t>أ- مقياس توكيد الذات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إعدادهانم عمر (2010) ‘ وهو إختبار جماعى يتكون من (31)مفردة يستخدم لتقدير توكيد الذات للأحداث الذين يتراوح أعمارهم من (10-14) عاماً ،وقد أستخدم هذا المقياس فى هذه الدراسة للوقوف على درجات أفراد العينة ، وحسبت ( هانم عمر ) صدق الإختبار عن طريق صدق الإتساق الداخلى وتراوحت معاملات الارتباط بين (30.0- 98.0) ، والصدق المنطقى ( صدق المحكمين ) كما حسب معامل ثبات بطريقتى إعادة الإختبار وقد بلغت (96.0) والتجزئة النصفية (99..0) ب . ب- مقياس الصمود النفسى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إعداد هانم عمر (2013) ، وهو إختبار جماعى يتكون من (44) مفردة يستخدم لتقدير الصمود النفسى للأحداث الذين يتراوح أعمارهم من (9-12)عاماً ، وقد إستخدم هذا المقياس فى هذه الدراسة للوقوف على درجات أفراد العينة ، وحسبت هانم عمر صدق المقياس بطريقتين ، صدق التمييز بين المجموعات المتباينة ، إذ بلغت قيمة "ت"(16.169) بدلالة (0.001)بين الأحداث الجانحين (ن=30) (م= 73.800/ع=9.859) والأطفال العاديين (ن=30) (م= 112.533/ع=8.657) ، وكانت الفروق فى إتجاه الأطفال العاديين ، أما صدق المنطقى ( صدق المحكمين ) فكانت النسبة تتراوح بين (80% إلى 90%)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أما الثبات فقد حسبته الباحثة بطريقتى إعادة التطبيق بعد (15) يوماً بين التطبيقين الأول والثانى وكان معامل الثبات (776.) ، ومعامل ألفا كرونباخ (817.)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ج-  مقياس مستوى الإجتماعى والإقتصادى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إعداد محمد البحيرى (2011) ، وهو يتكون من (60) بنداً لتقدير المستوى الثقافى الإقتصادى والإجتماعى ، وإستخدام فى هذه الدراسة لحساب التجانس بين عينة الدراسة والعينات الضابطة الآخرى ؛ وقد حسب محمد البحيرى معامل الثبات وكانت فى قيمته (81.0) لإعادة التطبيق ، و (.87)للتجزئة النصفية ، أما الصدق فقد حسب الصدق العاملى من الدرجتين الاولى والثانية حيث تمخض عنه أربعة عوامل هى : المستوى الإقتصادى ومدلولاته الثقافية والإجتماعية ، ممتلكات الأسرة وثقافتها ، المستوى الثقافى ، والمستوى الإقتصادى للأسرة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د- إختبارجامعة أسيوط للذكاء غير اللفظى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أعد الأختيار طه المستكاوى (2000) وهو إختبار جماعى يتكون من (60) مفردة يستخدم لتقدير القدرة العقلية العامة للأفراد الذين تتراوح أعمارهم ما بين (9-20) عاماً ، وقد أستخدم فى هذه الدراسة لإستبعاد الذى يقل معامل ذكائه عن المتوسط ، وتثبيت متغير الذكاء لدى عينة الدراسة من الأحداث الجانحون ، والأطفال العاديين ، وحسب طه المستكاوى صدق الإختبار بطرق الإرتباط بالمحك (بعض الإختبارات الفرعية والدرجة الكلية لإختبار وكسلر – بلفيو لذكاء الراشدين والمراهقين) وتراوحت معاملات الإرتباط بين (.396-.901.)، بين (4.94-24.25) ، والصدق العاملى من الدرجة الاولى ، كما حسب معامل الثبات بطريقتى التجزئة النصفية (.863) وإعادة التطبيق (.839 )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نتائج الدراسة :</w:t>
      </w:r>
    </w:p>
    <w:p w:rsidR="00C80E55" w:rsidRPr="00AE2C50" w:rsidRDefault="00C80E55" w:rsidP="00AE2C50">
      <w:pPr>
        <w:numPr>
          <w:ilvl w:val="0"/>
          <w:numId w:val="4"/>
        </w:numPr>
        <w:autoSpaceDE w:val="0"/>
        <w:autoSpaceDN w:val="0"/>
        <w:adjustRightInd w:val="0"/>
        <w:spacing w:line="360" w:lineRule="auto"/>
        <w:ind w:left="0" w:firstLine="425"/>
        <w:jc w:val="both"/>
        <w:rPr>
          <w:rFonts w:cs="Simplified Arabic"/>
          <w:szCs w:val="28"/>
          <w:rtl/>
          <w:lang/>
        </w:rPr>
      </w:pPr>
      <w:r w:rsidRPr="00AE2C50">
        <w:rPr>
          <w:rFonts w:cs="Simplified Arabic"/>
          <w:szCs w:val="28"/>
          <w:rtl/>
          <w:lang/>
        </w:rPr>
        <w:t>يوجد إرتباط دال إحصائيا بين درجات عينة الدراسة من الأحداث الجانحين على مقياس التوكيدية والصمود النفسي ؛ وللتحقق من صدق هذا الفرض حسب معامل إرتباط بيرسون بين درجات أفراد العينة على مقياس الصمود النفسي ومقياس التوكيدية ، ويشير لذلك الجدول (2)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جدول (2)</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 xml:space="preserve">                      قيم معاملات الإرتباط بين درجات عينة الأحداث الجانحين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 xml:space="preserve">            (ن=40) على مقياس الصمود النفسي الدرجة الكلية والأبعاد ومقياس التوكيدية</w:t>
      </w:r>
    </w:p>
    <w:tbl>
      <w:tblPr>
        <w:bidiVisual/>
        <w:tblW w:w="10204" w:type="dxa"/>
        <w:jc w:val="center"/>
        <w:tblLayout w:type="fixed"/>
        <w:tblLook w:val="0000"/>
      </w:tblPr>
      <w:tblGrid>
        <w:gridCol w:w="1629"/>
        <w:gridCol w:w="1715"/>
        <w:gridCol w:w="1715"/>
        <w:gridCol w:w="1715"/>
        <w:gridCol w:w="1715"/>
        <w:gridCol w:w="1715"/>
      </w:tblGrid>
      <w:tr w:rsidR="00C80E55" w:rsidRPr="00AE2C50">
        <w:tblPrEx>
          <w:tblCellMar>
            <w:top w:w="0" w:type="dxa"/>
            <w:bottom w:w="0" w:type="dxa"/>
          </w:tblCellMar>
        </w:tblPrEx>
        <w:trPr>
          <w:trHeight w:val="20"/>
          <w:jc w:val="center"/>
        </w:trPr>
        <w:tc>
          <w:tcPr>
            <w:tcW w:w="1298"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C80E55" w:rsidRPr="00AE2C50" w:rsidRDefault="00C80E55" w:rsidP="00AE2C50">
            <w:pPr>
              <w:spacing w:line="40" w:lineRule="atLeast"/>
              <w:rPr>
                <w:rFonts w:cs="Simplified Arabic"/>
                <w:szCs w:val="28"/>
                <w:rtl/>
                <w:lang/>
              </w:rPr>
            </w:pPr>
            <w:r w:rsidRPr="00AE2C50">
              <w:rPr>
                <w:rFonts w:cs="Simplified Arabic"/>
                <w:szCs w:val="28"/>
                <w:lang/>
              </w:rPr>
              <w:t xml:space="preserve">               </w:t>
            </w:r>
            <w:r w:rsidRPr="00AE2C50">
              <w:rPr>
                <w:rFonts w:cs="Simplified Arabic"/>
                <w:szCs w:val="28"/>
                <w:rtl/>
                <w:lang/>
              </w:rPr>
              <w:t>البعد</w:t>
            </w:r>
          </w:p>
          <w:p w:rsidR="00C80E55" w:rsidRPr="00AE2C50" w:rsidRDefault="00C80E55" w:rsidP="00AE2C50">
            <w:pPr>
              <w:spacing w:line="40" w:lineRule="atLeast"/>
              <w:rPr>
                <w:rFonts w:cs="Simplified Arabic"/>
                <w:szCs w:val="28"/>
                <w:rtl/>
                <w:lang/>
              </w:rPr>
            </w:pPr>
            <w:r w:rsidRPr="00AE2C50">
              <w:rPr>
                <w:rFonts w:cs="Simplified Arabic"/>
                <w:szCs w:val="28"/>
                <w:rtl/>
                <w:lang/>
              </w:rPr>
              <w:t>/</w:t>
            </w:r>
          </w:p>
          <w:p w:rsidR="00C80E55" w:rsidRPr="00AE2C50" w:rsidRDefault="00C80E55" w:rsidP="00AE2C50">
            <w:pPr>
              <w:spacing w:line="40" w:lineRule="atLeast"/>
              <w:rPr>
                <w:rFonts w:cs="Simplified Arabic"/>
                <w:szCs w:val="28"/>
                <w:lang/>
              </w:rPr>
            </w:pPr>
            <w:r w:rsidRPr="00AE2C50">
              <w:rPr>
                <w:rFonts w:cs="Simplified Arabic"/>
                <w:szCs w:val="28"/>
                <w:rtl/>
                <w:lang/>
              </w:rPr>
              <w:t>المتغير</w:t>
            </w:r>
          </w:p>
        </w:tc>
        <w:tc>
          <w:tcPr>
            <w:tcW w:w="1366"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الصلابة النفسية</w:t>
            </w:r>
          </w:p>
        </w:tc>
        <w:tc>
          <w:tcPr>
            <w:tcW w:w="1366"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المرونة</w:t>
            </w:r>
          </w:p>
        </w:tc>
        <w:tc>
          <w:tcPr>
            <w:tcW w:w="1366"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الكفاءة الاجتماعية</w:t>
            </w:r>
          </w:p>
        </w:tc>
        <w:tc>
          <w:tcPr>
            <w:tcW w:w="1366"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البنية القيمية</w:t>
            </w:r>
          </w:p>
        </w:tc>
        <w:tc>
          <w:tcPr>
            <w:tcW w:w="1366"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درجة كلية</w:t>
            </w:r>
            <w:r w:rsidRPr="00AE2C50">
              <w:rPr>
                <w:rFonts w:cs="Simplified Arabic"/>
                <w:szCs w:val="28"/>
                <w:lang/>
              </w:rPr>
              <w:t xml:space="preserve"> </w:t>
            </w:r>
            <w:r w:rsidRPr="00AE2C50">
              <w:rPr>
                <w:rFonts w:cs="Simplified Arabic"/>
                <w:szCs w:val="28"/>
                <w:rtl/>
                <w:lang/>
              </w:rPr>
              <w:t>صمود نفسي</w:t>
            </w:r>
          </w:p>
        </w:tc>
      </w:tr>
      <w:tr w:rsidR="00C80E55" w:rsidRPr="00AE2C50">
        <w:tblPrEx>
          <w:tblCellMar>
            <w:top w:w="0" w:type="dxa"/>
            <w:bottom w:w="0" w:type="dxa"/>
          </w:tblCellMar>
        </w:tblPrEx>
        <w:trPr>
          <w:trHeight w:val="20"/>
          <w:jc w:val="center"/>
        </w:trPr>
        <w:tc>
          <w:tcPr>
            <w:tcW w:w="1298"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التوكيدية</w:t>
            </w:r>
          </w:p>
        </w:tc>
        <w:tc>
          <w:tcPr>
            <w:tcW w:w="1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0.885**</w:t>
            </w:r>
          </w:p>
        </w:tc>
        <w:tc>
          <w:tcPr>
            <w:tcW w:w="1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0.664**</w:t>
            </w:r>
          </w:p>
        </w:tc>
        <w:tc>
          <w:tcPr>
            <w:tcW w:w="1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0.447**</w:t>
            </w:r>
          </w:p>
        </w:tc>
        <w:tc>
          <w:tcPr>
            <w:tcW w:w="1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0.681**</w:t>
            </w:r>
          </w:p>
        </w:tc>
        <w:tc>
          <w:tcPr>
            <w:tcW w:w="13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0.745**</w:t>
            </w:r>
          </w:p>
        </w:tc>
      </w:tr>
    </w:tbl>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 دال عند مستوى (0.01)</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تشير نتائج الجدول السابق إلى تحقق صدق الفرض الأول ، حيث وجد إرتباط موجب دال إحصائياً بين درجات عينة الدراسة من الأحداث الجانحين علي الصمود النفسي بدرجته الكلية وأبعاده الفرعية (الصلابة النفسية ، والمرونة ، والكفاءة الاجتماعية ، والبنية القيمية) ، ومقياس التوكيدية ، وكان الإرتباط بينهما موجباً دالاً عند مستوى دلالة (0.01)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ويمثل وجود الطفل فى المؤسسة حدثاً كبيراً يمكن أن يصاحبه العديد من الآثار السلبية عليه كالعدوان ، تشوه مفهوم الذات، العداء الصريح نحو والديهم ، الدونية والقصور وعدم الواقعية ، إنخفاض فى مستوى الطموح ، كما إن  هؤلاء الأحداث يتسموا بأنهم أكثر عدوانية ، إكتئاباً ، شعور بالنقص واليأس ، القلق ، أهدافهم فى الحياه غامضة ومحدودة ، مرفوضين من الآخرين ، أقل كفاءة من الآخرين ، ضعف الشعور بالأمن والإنتماء والرضا عن الحياة ، فقر العلاقات العاطفية الآمنة (محمود فتحى ، 2007) ، (سميحه نصر ،1994) مما يترتب عليه عدم قدرتهم على مواجهة الآخرين ، الدفاع عن حقوقهم الخاصة ، والإقدام الإجتماعى ، وتوجيه النقد ، الدفاع عن الحقوق العامة ، العتاب ، إظهار الغضب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توجد فروق دالة إحصائياً بين الأحداث الجانحين والأطفال العاديين على مقياس الصمود النفسي لصالح الأطفال العاديين ، وللتحقق من صدق هذا الفرض حسب إختبار (ت) للفروق بين المجموعات المستقلة ، ويشير لذلك الجدول ( 3)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جدول (3)</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المتوسطات والإنحرافات المعيارية وقيم (ت)</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ودلالتها بين الأحداث الجانحين والأطفال العاديين علي مقياس الصمود النفسي</w:t>
      </w:r>
    </w:p>
    <w:tbl>
      <w:tblPr>
        <w:bidiVisual/>
        <w:tblW w:w="10204" w:type="dxa"/>
        <w:jc w:val="center"/>
        <w:tblLayout w:type="fixed"/>
        <w:tblLook w:val="0000"/>
      </w:tblPr>
      <w:tblGrid>
        <w:gridCol w:w="2144"/>
        <w:gridCol w:w="1393"/>
        <w:gridCol w:w="1267"/>
        <w:gridCol w:w="1393"/>
        <w:gridCol w:w="1202"/>
        <w:gridCol w:w="1393"/>
        <w:gridCol w:w="1412"/>
      </w:tblGrid>
      <w:tr w:rsidR="00C80E55" w:rsidRPr="00AE2C50">
        <w:tblPrEx>
          <w:tblCellMar>
            <w:top w:w="0" w:type="dxa"/>
            <w:bottom w:w="0" w:type="dxa"/>
          </w:tblCellMar>
        </w:tblPrEx>
        <w:trPr>
          <w:trHeight w:val="1"/>
          <w:jc w:val="center"/>
        </w:trPr>
        <w:tc>
          <w:tcPr>
            <w:tcW w:w="1576"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rtl/>
                <w:lang/>
              </w:rPr>
            </w:pPr>
            <w:r w:rsidRPr="00AE2C50">
              <w:rPr>
                <w:rFonts w:cs="Simplified Arabic"/>
                <w:szCs w:val="28"/>
                <w:lang/>
              </w:rPr>
              <w:t xml:space="preserve">            </w:t>
            </w:r>
            <w:r w:rsidRPr="00AE2C50">
              <w:rPr>
                <w:rFonts w:cs="Simplified Arabic"/>
                <w:szCs w:val="28"/>
                <w:rtl/>
                <w:lang/>
              </w:rPr>
              <w:t>المجموعة</w:t>
            </w:r>
          </w:p>
          <w:p w:rsidR="00C80E55" w:rsidRPr="00AE2C50" w:rsidRDefault="00C80E55" w:rsidP="00AE2C50">
            <w:pPr>
              <w:spacing w:line="40" w:lineRule="atLeast"/>
              <w:rPr>
                <w:rFonts w:cs="Simplified Arabic"/>
                <w:szCs w:val="28"/>
                <w:rtl/>
                <w:lang/>
              </w:rPr>
            </w:pPr>
            <w:r w:rsidRPr="00AE2C50">
              <w:rPr>
                <w:rFonts w:cs="Simplified Arabic"/>
                <w:szCs w:val="28"/>
                <w:rtl/>
                <w:lang/>
              </w:rPr>
              <w:t>/</w:t>
            </w:r>
          </w:p>
          <w:p w:rsidR="00C80E55" w:rsidRPr="00AE2C50" w:rsidRDefault="00C80E55" w:rsidP="00AE2C50">
            <w:pPr>
              <w:spacing w:line="40" w:lineRule="atLeast"/>
              <w:rPr>
                <w:rFonts w:cs="Simplified Arabic"/>
                <w:szCs w:val="28"/>
                <w:lang/>
              </w:rPr>
            </w:pPr>
            <w:r w:rsidRPr="00AE2C50">
              <w:rPr>
                <w:rFonts w:cs="Simplified Arabic"/>
                <w:szCs w:val="28"/>
                <w:rtl/>
                <w:lang/>
              </w:rPr>
              <w:t>المتغير</w:t>
            </w:r>
          </w:p>
        </w:tc>
        <w:tc>
          <w:tcPr>
            <w:tcW w:w="1954"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rtl/>
                <w:lang/>
              </w:rPr>
            </w:pPr>
            <w:r w:rsidRPr="00AE2C50">
              <w:rPr>
                <w:rFonts w:cs="Simplified Arabic"/>
                <w:szCs w:val="28"/>
                <w:rtl/>
                <w:lang/>
              </w:rPr>
              <w:t>الأحداث</w:t>
            </w:r>
            <w:r w:rsidRPr="00AE2C50">
              <w:rPr>
                <w:rFonts w:cs="Simplified Arabic"/>
                <w:szCs w:val="28"/>
                <w:lang/>
              </w:rPr>
              <w:t xml:space="preserve"> </w:t>
            </w:r>
            <w:r w:rsidRPr="00AE2C50">
              <w:rPr>
                <w:rFonts w:cs="Simplified Arabic"/>
                <w:szCs w:val="28"/>
                <w:rtl/>
                <w:lang/>
              </w:rPr>
              <w:t>الجانحون</w:t>
            </w:r>
          </w:p>
          <w:p w:rsidR="00C80E55" w:rsidRPr="00AE2C50" w:rsidRDefault="00C80E55" w:rsidP="00AE2C50">
            <w:pPr>
              <w:spacing w:line="40" w:lineRule="atLeast"/>
              <w:rPr>
                <w:rFonts w:cs="Simplified Arabic"/>
                <w:szCs w:val="28"/>
                <w:lang/>
              </w:rPr>
            </w:pPr>
            <w:r w:rsidRPr="00AE2C50">
              <w:rPr>
                <w:rFonts w:cs="Simplified Arabic"/>
                <w:szCs w:val="28"/>
                <w:rtl/>
                <w:lang/>
              </w:rPr>
              <w:t>(ن= 40)</w:t>
            </w:r>
          </w:p>
        </w:tc>
        <w:tc>
          <w:tcPr>
            <w:tcW w:w="1906"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العاديون</w:t>
            </w:r>
          </w:p>
          <w:p w:rsidR="00C80E55" w:rsidRPr="00AE2C50" w:rsidRDefault="00C80E55" w:rsidP="00AE2C50">
            <w:pPr>
              <w:spacing w:line="40" w:lineRule="atLeast"/>
              <w:rPr>
                <w:rFonts w:cs="Simplified Arabic"/>
                <w:szCs w:val="28"/>
                <w:lang/>
              </w:rPr>
            </w:pPr>
            <w:r w:rsidRPr="00AE2C50">
              <w:rPr>
                <w:rFonts w:cs="Simplified Arabic"/>
                <w:szCs w:val="28"/>
                <w:rtl/>
                <w:lang/>
              </w:rPr>
              <w:t>(ن= 40)</w:t>
            </w:r>
          </w:p>
        </w:tc>
        <w:tc>
          <w:tcPr>
            <w:tcW w:w="1023"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قيمة "ت"</w:t>
            </w:r>
          </w:p>
        </w:tc>
        <w:tc>
          <w:tcPr>
            <w:tcW w:w="1037"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مستوى الدلالة</w:t>
            </w:r>
          </w:p>
        </w:tc>
      </w:tr>
      <w:tr w:rsidR="00C80E55" w:rsidRPr="00AE2C50">
        <w:tblPrEx>
          <w:tblCellMar>
            <w:top w:w="0" w:type="dxa"/>
            <w:bottom w:w="0" w:type="dxa"/>
          </w:tblCellMar>
        </w:tblPrEx>
        <w:trPr>
          <w:trHeight w:val="275"/>
          <w:jc w:val="center"/>
        </w:trPr>
        <w:tc>
          <w:tcPr>
            <w:tcW w:w="15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p>
        </w:tc>
        <w:tc>
          <w:tcPr>
            <w:tcW w:w="102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متوسط</w:t>
            </w:r>
          </w:p>
        </w:tc>
        <w:tc>
          <w:tcPr>
            <w:tcW w:w="931"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إنحراف معياري</w:t>
            </w:r>
          </w:p>
        </w:tc>
        <w:tc>
          <w:tcPr>
            <w:tcW w:w="102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متوسط</w:t>
            </w:r>
          </w:p>
        </w:tc>
        <w:tc>
          <w:tcPr>
            <w:tcW w:w="88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إنحراف معياري</w:t>
            </w:r>
          </w:p>
        </w:tc>
        <w:tc>
          <w:tcPr>
            <w:tcW w:w="102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p>
        </w:tc>
        <w:tc>
          <w:tcPr>
            <w:tcW w:w="103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p>
        </w:tc>
      </w:tr>
      <w:tr w:rsidR="00C80E55" w:rsidRPr="00AE2C50">
        <w:tblPrEx>
          <w:tblCellMar>
            <w:top w:w="0" w:type="dxa"/>
            <w:bottom w:w="0" w:type="dxa"/>
          </w:tblCellMar>
        </w:tblPrEx>
        <w:trPr>
          <w:trHeight w:val="1"/>
          <w:jc w:val="center"/>
        </w:trPr>
        <w:tc>
          <w:tcPr>
            <w:tcW w:w="157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الصلابة النفسية</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16.600</w:t>
            </w:r>
          </w:p>
        </w:tc>
        <w:tc>
          <w:tcPr>
            <w:tcW w:w="9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3.629</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25.85</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3.460</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11.666</w:t>
            </w:r>
          </w:p>
        </w:tc>
        <w:tc>
          <w:tcPr>
            <w:tcW w:w="10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0.001</w:t>
            </w:r>
          </w:p>
        </w:tc>
      </w:tr>
      <w:tr w:rsidR="00C80E55" w:rsidRPr="00AE2C50">
        <w:tblPrEx>
          <w:tblCellMar>
            <w:top w:w="0" w:type="dxa"/>
            <w:bottom w:w="0" w:type="dxa"/>
          </w:tblCellMar>
        </w:tblPrEx>
        <w:trPr>
          <w:trHeight w:val="1"/>
          <w:jc w:val="center"/>
        </w:trPr>
        <w:tc>
          <w:tcPr>
            <w:tcW w:w="157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المرونة</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14.875</w:t>
            </w:r>
          </w:p>
        </w:tc>
        <w:tc>
          <w:tcPr>
            <w:tcW w:w="9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2.323</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24.525</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3.869</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13.523</w:t>
            </w:r>
          </w:p>
        </w:tc>
        <w:tc>
          <w:tcPr>
            <w:tcW w:w="10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0.001</w:t>
            </w:r>
          </w:p>
        </w:tc>
      </w:tr>
      <w:tr w:rsidR="00C80E55" w:rsidRPr="00AE2C50">
        <w:tblPrEx>
          <w:tblCellMar>
            <w:top w:w="0" w:type="dxa"/>
            <w:bottom w:w="0" w:type="dxa"/>
          </w:tblCellMar>
        </w:tblPrEx>
        <w:trPr>
          <w:trHeight w:val="1"/>
          <w:jc w:val="center"/>
        </w:trPr>
        <w:tc>
          <w:tcPr>
            <w:tcW w:w="157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الكفاءة الاجتماعية</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16.175</w:t>
            </w:r>
          </w:p>
        </w:tc>
        <w:tc>
          <w:tcPr>
            <w:tcW w:w="9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3.265</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26.750</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2.835</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15.467</w:t>
            </w:r>
          </w:p>
        </w:tc>
        <w:tc>
          <w:tcPr>
            <w:tcW w:w="10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0.001</w:t>
            </w:r>
          </w:p>
        </w:tc>
      </w:tr>
      <w:tr w:rsidR="00C80E55" w:rsidRPr="00AE2C50">
        <w:tblPrEx>
          <w:tblCellMar>
            <w:top w:w="0" w:type="dxa"/>
            <w:bottom w:w="0" w:type="dxa"/>
          </w:tblCellMar>
        </w:tblPrEx>
        <w:trPr>
          <w:trHeight w:val="1"/>
          <w:jc w:val="center"/>
        </w:trPr>
        <w:tc>
          <w:tcPr>
            <w:tcW w:w="157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البنية القيمية</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21.600</w:t>
            </w:r>
          </w:p>
        </w:tc>
        <w:tc>
          <w:tcPr>
            <w:tcW w:w="9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4.168</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24.325</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3.067</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3.330</w:t>
            </w:r>
          </w:p>
        </w:tc>
        <w:tc>
          <w:tcPr>
            <w:tcW w:w="10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0.001</w:t>
            </w:r>
          </w:p>
        </w:tc>
      </w:tr>
      <w:tr w:rsidR="00C80E55" w:rsidRPr="00AE2C50">
        <w:tblPrEx>
          <w:tblCellMar>
            <w:top w:w="0" w:type="dxa"/>
            <w:bottom w:w="0" w:type="dxa"/>
          </w:tblCellMar>
        </w:tblPrEx>
        <w:trPr>
          <w:trHeight w:val="1"/>
          <w:jc w:val="center"/>
        </w:trPr>
        <w:tc>
          <w:tcPr>
            <w:tcW w:w="157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الدرجة الكلية</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70.100</w:t>
            </w:r>
          </w:p>
        </w:tc>
        <w:tc>
          <w:tcPr>
            <w:tcW w:w="9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9.987</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102.10</w:t>
            </w:r>
          </w:p>
        </w:tc>
        <w:tc>
          <w:tcPr>
            <w:tcW w:w="8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9.984</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14.432</w:t>
            </w:r>
          </w:p>
        </w:tc>
        <w:tc>
          <w:tcPr>
            <w:tcW w:w="10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0.001</w:t>
            </w:r>
          </w:p>
        </w:tc>
      </w:tr>
    </w:tbl>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تشير نتائج الجدول السابق إلى تحقق صدق الفرض الثاني من حيث وجود فروق دالة إحصائياً بين متوسطي درجات الأحداث الجانحين والأطفال العاديين علي مقياس الصمود النفسي ، الدرجة الكلية والأبعاد الفرعية (الصلابة النفسية ، والمرونة ، والكفاءة الاجتماعية ، والبنية القيمية) وذلك في إتجاه الأطفال العاديين ، وكما يتضح من قيم (ت) الدالة عند مستوى دلالة (0.001) .</w:t>
      </w:r>
    </w:p>
    <w:p w:rsidR="00C80E55" w:rsidRPr="00AE2C50" w:rsidRDefault="00C80E55" w:rsidP="00AE2C50">
      <w:pPr>
        <w:numPr>
          <w:ilvl w:val="0"/>
          <w:numId w:val="4"/>
        </w:numPr>
        <w:autoSpaceDE w:val="0"/>
        <w:autoSpaceDN w:val="0"/>
        <w:adjustRightInd w:val="0"/>
        <w:spacing w:line="360" w:lineRule="auto"/>
        <w:ind w:left="0" w:firstLine="425"/>
        <w:jc w:val="both"/>
        <w:rPr>
          <w:rFonts w:cs="Simplified Arabic"/>
          <w:szCs w:val="28"/>
          <w:rtl/>
          <w:lang/>
        </w:rPr>
      </w:pPr>
      <w:r w:rsidRPr="00AE2C50">
        <w:rPr>
          <w:rFonts w:cs="Simplified Arabic"/>
          <w:szCs w:val="28"/>
          <w:rtl/>
          <w:lang/>
        </w:rPr>
        <w:t>توجد فروق دالة إحصائياً بين الأحداث الجانحين والأطفال العاديين على مقياس التوكيدية لصالح الأطفال العاديين ، وللتحقق من صدق هذا الفرض حسب إختبار (ت) للفروق بين المجموعات المستقلة .</w:t>
      </w:r>
    </w:p>
    <w:p w:rsidR="00C80E55" w:rsidRPr="00AE2C50" w:rsidRDefault="00C80E55" w:rsidP="00AE2C50">
      <w:pPr>
        <w:numPr>
          <w:ilvl w:val="0"/>
          <w:numId w:val="4"/>
        </w:numPr>
        <w:autoSpaceDE w:val="0"/>
        <w:autoSpaceDN w:val="0"/>
        <w:adjustRightInd w:val="0"/>
        <w:spacing w:line="360" w:lineRule="auto"/>
        <w:ind w:left="0" w:firstLine="425"/>
        <w:jc w:val="both"/>
        <w:rPr>
          <w:rFonts w:cs="Simplified Arabic"/>
          <w:szCs w:val="28"/>
          <w:rtl/>
          <w:lang/>
        </w:rPr>
      </w:pPr>
      <w:r w:rsidRPr="00AE2C50">
        <w:rPr>
          <w:rFonts w:cs="Simplified Arabic"/>
          <w:szCs w:val="28"/>
          <w:rtl/>
          <w:lang/>
        </w:rPr>
        <w:t>جدول (4)</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المتوسط والإنحراف المعياري وقيمة (ت)</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ودلالتها بين الأحداث الجانحين والأطفال العاديين علي مقياس التوكيدية</w:t>
      </w:r>
    </w:p>
    <w:tbl>
      <w:tblPr>
        <w:bidiVisual/>
        <w:tblW w:w="10204" w:type="dxa"/>
        <w:jc w:val="center"/>
        <w:tblLayout w:type="fixed"/>
        <w:tblLook w:val="0000"/>
      </w:tblPr>
      <w:tblGrid>
        <w:gridCol w:w="2075"/>
        <w:gridCol w:w="1392"/>
        <w:gridCol w:w="1393"/>
        <w:gridCol w:w="1393"/>
        <w:gridCol w:w="1201"/>
        <w:gridCol w:w="1367"/>
        <w:gridCol w:w="1383"/>
      </w:tblGrid>
      <w:tr w:rsidR="00C80E55" w:rsidRPr="00AE2C50">
        <w:tblPrEx>
          <w:tblCellMar>
            <w:top w:w="0" w:type="dxa"/>
            <w:bottom w:w="0" w:type="dxa"/>
          </w:tblCellMar>
        </w:tblPrEx>
        <w:trPr>
          <w:trHeight w:val="1"/>
          <w:jc w:val="center"/>
        </w:trPr>
        <w:tc>
          <w:tcPr>
            <w:tcW w:w="1525"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rtl/>
                <w:lang/>
              </w:rPr>
            </w:pPr>
            <w:r w:rsidRPr="00AE2C50">
              <w:rPr>
                <w:rFonts w:cs="Simplified Arabic"/>
                <w:szCs w:val="28"/>
                <w:lang/>
              </w:rPr>
              <w:t xml:space="preserve">           </w:t>
            </w:r>
            <w:r w:rsidRPr="00AE2C50">
              <w:rPr>
                <w:rFonts w:cs="Simplified Arabic"/>
                <w:szCs w:val="28"/>
                <w:rtl/>
                <w:lang/>
              </w:rPr>
              <w:t>المجموعة</w:t>
            </w:r>
          </w:p>
          <w:p w:rsidR="00C80E55" w:rsidRPr="00AE2C50" w:rsidRDefault="00C80E55" w:rsidP="00AE2C50">
            <w:pPr>
              <w:spacing w:line="40" w:lineRule="atLeast"/>
              <w:rPr>
                <w:rFonts w:cs="Simplified Arabic"/>
                <w:szCs w:val="28"/>
                <w:rtl/>
                <w:lang/>
              </w:rPr>
            </w:pPr>
            <w:r w:rsidRPr="00AE2C50">
              <w:rPr>
                <w:rFonts w:cs="Simplified Arabic"/>
                <w:szCs w:val="28"/>
                <w:rtl/>
                <w:lang/>
              </w:rPr>
              <w:t>/</w:t>
            </w:r>
          </w:p>
          <w:p w:rsidR="00C80E55" w:rsidRPr="00AE2C50" w:rsidRDefault="00C80E55" w:rsidP="00AE2C50">
            <w:pPr>
              <w:spacing w:line="40" w:lineRule="atLeast"/>
              <w:rPr>
                <w:rFonts w:cs="Simplified Arabic"/>
                <w:szCs w:val="28"/>
                <w:lang/>
              </w:rPr>
            </w:pPr>
            <w:r w:rsidRPr="00AE2C50">
              <w:rPr>
                <w:rFonts w:cs="Simplified Arabic"/>
                <w:szCs w:val="28"/>
                <w:rtl/>
                <w:lang/>
              </w:rPr>
              <w:t>المتغير</w:t>
            </w:r>
          </w:p>
        </w:tc>
        <w:tc>
          <w:tcPr>
            <w:tcW w:w="2046"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rtl/>
                <w:lang/>
              </w:rPr>
            </w:pPr>
            <w:r w:rsidRPr="00AE2C50">
              <w:rPr>
                <w:rFonts w:cs="Simplified Arabic"/>
                <w:szCs w:val="28"/>
                <w:rtl/>
                <w:lang/>
              </w:rPr>
              <w:t>الأحداث</w:t>
            </w:r>
            <w:r w:rsidRPr="00AE2C50">
              <w:rPr>
                <w:rFonts w:cs="Simplified Arabic"/>
                <w:szCs w:val="28"/>
                <w:lang/>
              </w:rPr>
              <w:t xml:space="preserve"> </w:t>
            </w:r>
            <w:r w:rsidRPr="00AE2C50">
              <w:rPr>
                <w:rFonts w:cs="Simplified Arabic"/>
                <w:szCs w:val="28"/>
                <w:rtl/>
                <w:lang/>
              </w:rPr>
              <w:t>الجانحون</w:t>
            </w:r>
          </w:p>
          <w:p w:rsidR="00C80E55" w:rsidRPr="00AE2C50" w:rsidRDefault="00C80E55" w:rsidP="00AE2C50">
            <w:pPr>
              <w:spacing w:line="40" w:lineRule="atLeast"/>
              <w:rPr>
                <w:rFonts w:cs="Simplified Arabic"/>
                <w:szCs w:val="28"/>
                <w:lang/>
              </w:rPr>
            </w:pPr>
            <w:r w:rsidRPr="00AE2C50">
              <w:rPr>
                <w:rFonts w:cs="Simplified Arabic"/>
                <w:szCs w:val="28"/>
                <w:rtl/>
                <w:lang/>
              </w:rPr>
              <w:t>(ن= 40)</w:t>
            </w:r>
          </w:p>
        </w:tc>
        <w:tc>
          <w:tcPr>
            <w:tcW w:w="1905"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rtl/>
                <w:lang/>
              </w:rPr>
            </w:pPr>
            <w:r w:rsidRPr="00AE2C50">
              <w:rPr>
                <w:rFonts w:cs="Simplified Arabic"/>
                <w:szCs w:val="28"/>
                <w:rtl/>
                <w:lang/>
              </w:rPr>
              <w:t>العاديون</w:t>
            </w:r>
          </w:p>
          <w:p w:rsidR="00C80E55" w:rsidRPr="00AE2C50" w:rsidRDefault="00C80E55" w:rsidP="00AE2C50">
            <w:pPr>
              <w:spacing w:line="40" w:lineRule="atLeast"/>
              <w:rPr>
                <w:rFonts w:cs="Simplified Arabic"/>
                <w:szCs w:val="28"/>
                <w:lang/>
              </w:rPr>
            </w:pPr>
            <w:r w:rsidRPr="00AE2C50">
              <w:rPr>
                <w:rFonts w:cs="Simplified Arabic"/>
                <w:szCs w:val="28"/>
                <w:rtl/>
                <w:lang/>
              </w:rPr>
              <w:t>(ن= 40)</w:t>
            </w:r>
          </w:p>
        </w:tc>
        <w:tc>
          <w:tcPr>
            <w:tcW w:w="1004"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قيمة "ت"</w:t>
            </w:r>
          </w:p>
        </w:tc>
        <w:tc>
          <w:tcPr>
            <w:tcW w:w="1016"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مستوى الدلالة</w:t>
            </w:r>
          </w:p>
        </w:tc>
      </w:tr>
      <w:tr w:rsidR="00C80E55" w:rsidRPr="00AE2C50">
        <w:tblPrEx>
          <w:tblCellMar>
            <w:top w:w="0" w:type="dxa"/>
            <w:bottom w:w="0" w:type="dxa"/>
          </w:tblCellMar>
        </w:tblPrEx>
        <w:trPr>
          <w:trHeight w:val="275"/>
          <w:jc w:val="center"/>
        </w:trPr>
        <w:tc>
          <w:tcPr>
            <w:tcW w:w="152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p>
        </w:tc>
        <w:tc>
          <w:tcPr>
            <w:tcW w:w="102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متوسط</w:t>
            </w:r>
          </w:p>
        </w:tc>
        <w:tc>
          <w:tcPr>
            <w:tcW w:w="102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انحراف معياري</w:t>
            </w:r>
          </w:p>
        </w:tc>
        <w:tc>
          <w:tcPr>
            <w:tcW w:w="102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متوسط</w:t>
            </w:r>
          </w:p>
        </w:tc>
        <w:tc>
          <w:tcPr>
            <w:tcW w:w="882"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انحراف معياري</w:t>
            </w:r>
          </w:p>
        </w:tc>
        <w:tc>
          <w:tcPr>
            <w:tcW w:w="100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p>
        </w:tc>
        <w:tc>
          <w:tcPr>
            <w:tcW w:w="101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p>
        </w:tc>
      </w:tr>
      <w:tr w:rsidR="00C80E55" w:rsidRPr="00AE2C50">
        <w:tblPrEx>
          <w:tblCellMar>
            <w:top w:w="0" w:type="dxa"/>
            <w:bottom w:w="0" w:type="dxa"/>
          </w:tblCellMar>
        </w:tblPrEx>
        <w:trPr>
          <w:trHeight w:val="1"/>
          <w:jc w:val="center"/>
        </w:trPr>
        <w:tc>
          <w:tcPr>
            <w:tcW w:w="152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التوكيدية</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45.825</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19.558</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58.650</w:t>
            </w:r>
          </w:p>
        </w:tc>
        <w:tc>
          <w:tcPr>
            <w:tcW w:w="88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5.912</w:t>
            </w:r>
          </w:p>
        </w:tc>
        <w:tc>
          <w:tcPr>
            <w:tcW w:w="100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3.970</w:t>
            </w:r>
          </w:p>
        </w:tc>
        <w:tc>
          <w:tcPr>
            <w:tcW w:w="10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80E55" w:rsidRPr="00AE2C50" w:rsidRDefault="00C80E55" w:rsidP="00AE2C50">
            <w:pPr>
              <w:spacing w:line="40" w:lineRule="atLeast"/>
              <w:rPr>
                <w:rFonts w:cs="Simplified Arabic"/>
                <w:szCs w:val="28"/>
                <w:lang/>
              </w:rPr>
            </w:pPr>
            <w:r w:rsidRPr="00AE2C50">
              <w:rPr>
                <w:rFonts w:cs="Simplified Arabic"/>
                <w:szCs w:val="28"/>
                <w:rtl/>
                <w:lang/>
              </w:rPr>
              <w:t>0.001</w:t>
            </w:r>
          </w:p>
        </w:tc>
      </w:tr>
    </w:tbl>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ab/>
        <w:t>تشير نتائج الجدول السابق إلى تحقق صدق الفرض الثالث من حيث وجود فروق دالة إحصائياً بين متوسطي درجات الأحداث الجانحين والأطفال العاديين علي مقياس التوكيدية وذلك في إتجاه الأطفال العاديين ، وكما يتضح من قيمة (ت) الدالة عند مستوى دلالة (0.001)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وبتحليل النتائج السابقة فى ضوء الدراسات (</w:t>
      </w:r>
      <w:r w:rsidRPr="00AE2C50">
        <w:rPr>
          <w:rFonts w:cs="Simplified Arabic"/>
          <w:szCs w:val="28"/>
          <w:lang/>
        </w:rPr>
        <w:t>Jooden</w:t>
      </w:r>
      <w:r w:rsidRPr="00AE2C50">
        <w:rPr>
          <w:rFonts w:cs="Simplified Arabic"/>
          <w:szCs w:val="28"/>
          <w:rtl/>
          <w:lang/>
        </w:rPr>
        <w:t>,</w:t>
      </w:r>
      <w:r w:rsidRPr="00AE2C50">
        <w:rPr>
          <w:rFonts w:cs="Simplified Arabic"/>
          <w:szCs w:val="28"/>
          <w:lang/>
        </w:rPr>
        <w:t xml:space="preserve"> 1997</w:t>
      </w:r>
      <w:r w:rsidRPr="00AE2C50">
        <w:rPr>
          <w:rFonts w:cs="Simplified Arabic"/>
          <w:szCs w:val="28"/>
          <w:rtl/>
          <w:lang/>
        </w:rPr>
        <w:t>،</w:t>
      </w:r>
      <w:r w:rsidRPr="00AE2C50">
        <w:rPr>
          <w:rFonts w:cs="Simplified Arabic"/>
          <w:szCs w:val="28"/>
          <w:lang/>
        </w:rPr>
        <w:t xml:space="preserve"> Maphilla –</w:t>
      </w:r>
      <w:r w:rsidRPr="00AE2C50">
        <w:rPr>
          <w:rFonts w:cs="Simplified Arabic"/>
          <w:szCs w:val="28"/>
          <w:rtl/>
          <w:lang/>
        </w:rPr>
        <w:t>2000،</w:t>
      </w:r>
      <w:r w:rsidRPr="00AE2C50">
        <w:rPr>
          <w:rFonts w:cs="Simplified Arabic"/>
          <w:szCs w:val="28"/>
          <w:lang/>
        </w:rPr>
        <w:t xml:space="preserve"> Robert 2009</w:t>
      </w:r>
      <w:r w:rsidRPr="00AE2C50">
        <w:rPr>
          <w:rFonts w:cs="Simplified Arabic"/>
          <w:szCs w:val="28"/>
          <w:rtl/>
          <w:lang/>
        </w:rPr>
        <w:t>،</w:t>
      </w:r>
      <w:r w:rsidRPr="00AE2C50">
        <w:rPr>
          <w:rFonts w:cs="Simplified Arabic"/>
          <w:szCs w:val="28"/>
          <w:lang/>
        </w:rPr>
        <w:t xml:space="preserve"> Tomac</w:t>
      </w:r>
      <w:r w:rsidRPr="00AE2C50">
        <w:rPr>
          <w:rFonts w:cs="Simplified Arabic"/>
          <w:szCs w:val="28"/>
          <w:rtl/>
          <w:lang/>
        </w:rPr>
        <w:t>,</w:t>
      </w:r>
      <w:r w:rsidRPr="00AE2C50">
        <w:rPr>
          <w:rFonts w:cs="Simplified Arabic"/>
          <w:szCs w:val="28"/>
          <w:lang/>
        </w:rPr>
        <w:t>2011</w:t>
      </w:r>
      <w:r w:rsidRPr="00AE2C50">
        <w:rPr>
          <w:rFonts w:cs="Simplified Arabic"/>
          <w:szCs w:val="28"/>
          <w:rtl/>
          <w:lang/>
        </w:rPr>
        <w:t>) التى أشارت إلى وجدود فروق بين الأحداث الجانحين والأطفال العاديين ، ويمكن تفسير نتائج الفروض فى ضوء أن وجود الوالدان يلعب دوراً مهماً جوهرياً فى تعزيز التوكيدية لدى الأبناء من خلال تعليمهم كيف يتصرفون فى المواقف الحياتية المختلفة وكيف يتعاملون مع الآخرين ، كيف يلتزمون بالقيم والمعايير الإجتماعية (حسام عبد العزيز ، 2001) أيضاً الطفل فى أسرته الطبيعية تجعله أكثر صموداً ولديه القدرة على التعامل بشكل فعال مع المصائب والضغوط ولديه القابلية للتغيير ولديه القدرة على الإبداع ولديه حس من التفاؤل والأمل والإيمان (هبه سامى ،2009) ويستطيع الطفل من خلال الجو العائلى للأسرة وما يتضمنه من علاقات إجتماعية تقوم على أساس من الود والصرامة ، أن ينمى قدراته ، وتتكون شخصيته ، وعاداته واتجاهاته ، ويتعلم كيف يتعامل مع الآخرين ويحترم حقوقهم وكيف يتوافق معهم وكيف يواجه الأزمات والمحن والشدائد (محمد البحيرى ،2011) ، ويمثل وجود الطفل فى المؤسسة حدثاً كبيراً يمكن أن يصاحبه العديد من الآثار السلبية عليه كالعدوان ، تشوه مفهوم الذات، العداء الصريح نحو والديهم ، الدونية والقصور وعدم الواقعية ، إنخفاض فى مستوى الطموح</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(سميحة نصر ، 1994) ومن عوامل إنحراف الأحداث وجود الطفل فى أسره غير سويه ، كما تبين من نتائج الكثير من الدراسات وجود علاقة بين الأساليب الاجتماعية المستخدمة داخل الأسرة وبين السلوك الجانح ، حيث تبين ظهور هذا النمط من السلوك المنحرف في حالة تركيز أساليب التنشئة الأسرية حول العقاب ، القسوة الزائدة ، التفرقة في التعامل بين الأبناء داخل الأسرة ، تعليم الأبناء التبعية والإعتماد على الآخرين ، تشجيع العدوان خارج المنزل ، اللين في المعاملة نتيجة لتقدم سن الوالد أو مرضه أو عاهته أو لسوء أحواله المادية ، التأرجح بين الشدة واللين ، الإنحلال الأخلاقي وضعف الوازع الديني، عدم الدفء العائلي ، هذا ما أشارت إليه العديد من الدراسات أمثال دراسات : مصطفى سامى1995، أشرف عبد الكريم1999، محمد بيومي2003 ، ناصر ميزاب2005.</w:t>
      </w:r>
    </w:p>
    <w:p w:rsidR="00C80E55" w:rsidRPr="00AE2C50" w:rsidRDefault="00C80E55" w:rsidP="00AE2C50">
      <w:pPr>
        <w:widowControl w:val="0"/>
        <w:autoSpaceDE w:val="0"/>
        <w:autoSpaceDN w:val="0"/>
        <w:adjustRightInd w:val="0"/>
        <w:spacing w:line="360" w:lineRule="auto"/>
        <w:ind w:firstLine="425"/>
        <w:jc w:val="both"/>
        <w:rPr>
          <w:rFonts w:cs="Simplified Arabic"/>
          <w:szCs w:val="28"/>
          <w:rtl/>
          <w:lang/>
        </w:rPr>
      </w:pPr>
      <w:r w:rsidRPr="00AE2C50">
        <w:rPr>
          <w:rFonts w:cs="Simplified Arabic"/>
          <w:szCs w:val="28"/>
          <w:rtl/>
          <w:lang/>
        </w:rPr>
        <w:t>كما ترى النظرية النفسية الإجتماعية أن السلوك الجانح هو سلوك مكتسب ويفترضون أن الخبرات الحياتية التى يكتسبها الفرد خلال عملية التنشئة الاجتماعية تشكل الأساس الأول في بناء الضوابط الذاتية لسلوك الفرد الظاهري (محمد عبد العزيز،2001)،وايضاً ما أكدته نظرية التحليل النفسى التى ترى أن الجناح أسلوب لإشباع النزعات الغريزية وممثل الصراع بين الهو الغريزية والأنا الأعلى بينما تضيع الأنا الممثلة للواقع بينهما (أشرف عبد الكريم، 1999،) حيث تتألف الشخصية من ثلاثة أجهزة رئيسية هي: "الهو" والتي تستهدف تجنب الألم وتحقيق اللذة وتعتبر المصدر الأول للطاقة النفسية ومستقر الغرائز, و"الأنا" التي تستهدف المحافظة على سلامة الكائن الحي بتأجيل الإشباع الغريزي حتى يتوافر الموضوع المناسب أو الظروف البيئية الملائمة لهذا الإشباع , أما "الأنا الأعلى" فهي التي تعمل على بلوغ الكمال وليس الواقع أو اللذة وتتمثل في النواحي الخلقية والقيمية والمعيارية لدى الفرد.</w:t>
      </w:r>
    </w:p>
    <w:p w:rsidR="00C80E55" w:rsidRPr="00AE2C50" w:rsidRDefault="00C80E55" w:rsidP="00AE2C50">
      <w:pPr>
        <w:widowControl w:val="0"/>
        <w:autoSpaceDE w:val="0"/>
        <w:autoSpaceDN w:val="0"/>
        <w:adjustRightInd w:val="0"/>
        <w:spacing w:line="360" w:lineRule="auto"/>
        <w:ind w:firstLine="425"/>
        <w:jc w:val="both"/>
        <w:rPr>
          <w:rFonts w:cs="Simplified Arabic"/>
          <w:szCs w:val="28"/>
          <w:rtl/>
          <w:lang/>
        </w:rPr>
      </w:pPr>
      <w:r w:rsidRPr="00AE2C50">
        <w:rPr>
          <w:rFonts w:cs="Simplified Arabic"/>
          <w:szCs w:val="28"/>
          <w:rtl/>
          <w:lang/>
        </w:rPr>
        <w:t>وعندما تعمل الثلاثة أجهزة في تعاون يسير صاحبها سير التفاعل مع البيئة على نحو مرضي , أما إذا تنافرت وتشاحنت هذه الأجهزة فيسؤ توافق الفرد ويقل رضاه عن نفسه وعن العالم وتظهر الشخصية اللاسوية مثل جنوح الأحداث (جابر عبد الحميد, 1986, 21: 29) .</w:t>
      </w:r>
    </w:p>
    <w:p w:rsidR="00C80E55" w:rsidRPr="00AE2C50" w:rsidRDefault="00C80E55" w:rsidP="00AE2C50">
      <w:pPr>
        <w:spacing w:line="360" w:lineRule="auto"/>
        <w:ind w:firstLine="425"/>
        <w:jc w:val="both"/>
        <w:rPr>
          <w:rFonts w:cs="Simplified Arabic"/>
          <w:szCs w:val="28"/>
          <w:rtl/>
          <w:lang/>
        </w:rPr>
      </w:pPr>
      <w:r w:rsidRPr="00AE2C50">
        <w:rPr>
          <w:rFonts w:cs="Simplified Arabic"/>
          <w:szCs w:val="28"/>
          <w:rtl/>
          <w:lang/>
        </w:rPr>
        <w:t>توصيات الدراسة     تتضمن</w:t>
      </w:r>
    </w:p>
    <w:p w:rsidR="00C80E55" w:rsidRPr="00AE2C50" w:rsidRDefault="00C80E55" w:rsidP="00AE2C50">
      <w:pPr>
        <w:spacing w:line="360" w:lineRule="auto"/>
        <w:ind w:firstLine="425"/>
        <w:jc w:val="both"/>
        <w:rPr>
          <w:rFonts w:cs="Simplified Arabic"/>
          <w:szCs w:val="28"/>
          <w:rtl/>
          <w:lang/>
        </w:rPr>
      </w:pPr>
      <w:r w:rsidRPr="00AE2C50">
        <w:rPr>
          <w:rFonts w:cs="Simplified Arabic"/>
          <w:szCs w:val="28"/>
          <w:rtl/>
          <w:lang/>
        </w:rPr>
        <w:t>اولا :  بحوث مقترحة :</w:t>
      </w:r>
    </w:p>
    <w:p w:rsidR="00C80E55" w:rsidRPr="00AE2C50" w:rsidRDefault="00C80E55" w:rsidP="00AE2C50">
      <w:pPr>
        <w:spacing w:line="360" w:lineRule="auto"/>
        <w:ind w:firstLine="425"/>
        <w:jc w:val="both"/>
        <w:rPr>
          <w:rFonts w:cs="Simplified Arabic"/>
          <w:szCs w:val="28"/>
          <w:rtl/>
          <w:lang/>
        </w:rPr>
      </w:pPr>
      <w:r w:rsidRPr="00AE2C50">
        <w:rPr>
          <w:rFonts w:cs="Simplified Arabic"/>
          <w:szCs w:val="28"/>
          <w:rtl/>
          <w:lang/>
        </w:rPr>
        <w:t>يمكن من خلال نتائج هه الدراسة اقتراح بعض الدراسات كما يلى :</w:t>
      </w:r>
    </w:p>
    <w:p w:rsidR="00C80E55" w:rsidRPr="00AE2C50" w:rsidRDefault="00C80E55" w:rsidP="00AE2C50">
      <w:pPr>
        <w:spacing w:line="360" w:lineRule="auto"/>
        <w:ind w:firstLine="425"/>
        <w:jc w:val="both"/>
        <w:rPr>
          <w:rFonts w:cs="Simplified Arabic"/>
          <w:szCs w:val="28"/>
          <w:rtl/>
          <w:lang/>
        </w:rPr>
      </w:pPr>
      <w:r w:rsidRPr="00AE2C50">
        <w:rPr>
          <w:rFonts w:cs="Simplified Arabic"/>
          <w:szCs w:val="28"/>
          <w:rtl/>
          <w:lang/>
        </w:rPr>
        <w:t>1-تنمية توكيد الذات لدى عين من اللقطاء 0</w:t>
      </w:r>
    </w:p>
    <w:p w:rsidR="00C80E55" w:rsidRPr="00AE2C50" w:rsidRDefault="00C80E55" w:rsidP="00AE2C50">
      <w:pPr>
        <w:numPr>
          <w:ilvl w:val="0"/>
          <w:numId w:val="2"/>
        </w:numPr>
        <w:tabs>
          <w:tab w:val="clear" w:pos="358"/>
        </w:tabs>
        <w:spacing w:line="360" w:lineRule="auto"/>
        <w:ind w:left="0" w:firstLine="425"/>
        <w:jc w:val="both"/>
        <w:rPr>
          <w:rFonts w:cs="Simplified Arabic"/>
          <w:szCs w:val="28"/>
          <w:lang/>
        </w:rPr>
      </w:pPr>
      <w:r w:rsidRPr="00AE2C50">
        <w:rPr>
          <w:rFonts w:cs="Simplified Arabic"/>
          <w:szCs w:val="28"/>
          <w:rtl/>
          <w:lang/>
        </w:rPr>
        <w:t>تنمية توكيد الات لدى عينه من الفتيات المحكوم عليهن 0</w:t>
      </w:r>
    </w:p>
    <w:p w:rsidR="00C80E55" w:rsidRPr="00AE2C50" w:rsidRDefault="00C80E55" w:rsidP="00AE2C50">
      <w:pPr>
        <w:numPr>
          <w:ilvl w:val="0"/>
          <w:numId w:val="2"/>
        </w:numPr>
        <w:tabs>
          <w:tab w:val="clear" w:pos="358"/>
        </w:tabs>
        <w:spacing w:line="360" w:lineRule="auto"/>
        <w:ind w:left="0" w:firstLine="425"/>
        <w:jc w:val="both"/>
        <w:rPr>
          <w:rFonts w:cs="Simplified Arabic"/>
          <w:szCs w:val="28"/>
          <w:lang/>
        </w:rPr>
      </w:pPr>
      <w:r w:rsidRPr="00AE2C50">
        <w:rPr>
          <w:rFonts w:cs="Simplified Arabic"/>
          <w:szCs w:val="28"/>
          <w:rtl/>
          <w:lang/>
        </w:rPr>
        <w:t>تحسين الصمود النفسى لدى عينة من فتيات الاحداث 0</w:t>
      </w:r>
    </w:p>
    <w:p w:rsidR="00C80E55" w:rsidRPr="00AE2C50" w:rsidRDefault="00C80E55" w:rsidP="00AE2C50">
      <w:pPr>
        <w:numPr>
          <w:ilvl w:val="0"/>
          <w:numId w:val="2"/>
        </w:numPr>
        <w:tabs>
          <w:tab w:val="clear" w:pos="358"/>
        </w:tabs>
        <w:spacing w:line="360" w:lineRule="auto"/>
        <w:ind w:left="0" w:firstLine="425"/>
        <w:jc w:val="both"/>
        <w:rPr>
          <w:rFonts w:cs="Simplified Arabic"/>
          <w:szCs w:val="28"/>
          <w:lang/>
        </w:rPr>
      </w:pPr>
      <w:r w:rsidRPr="00AE2C50">
        <w:rPr>
          <w:rFonts w:cs="Simplified Arabic"/>
          <w:szCs w:val="28"/>
          <w:rtl/>
          <w:lang/>
        </w:rPr>
        <w:t>تحسين الصمود النفسى عند الاحداث الجانحين الذين يتراوح اعمارهم من (13- 18)عاما</w:t>
      </w:r>
    </w:p>
    <w:p w:rsidR="00C80E55" w:rsidRPr="00AE2C50" w:rsidRDefault="00C80E55" w:rsidP="00AE2C50">
      <w:pPr>
        <w:numPr>
          <w:ilvl w:val="0"/>
          <w:numId w:val="2"/>
        </w:numPr>
        <w:tabs>
          <w:tab w:val="clear" w:pos="358"/>
        </w:tabs>
        <w:spacing w:line="360" w:lineRule="auto"/>
        <w:ind w:left="0" w:firstLine="425"/>
        <w:jc w:val="both"/>
        <w:rPr>
          <w:rFonts w:cs="Simplified Arabic"/>
          <w:szCs w:val="28"/>
          <w:lang/>
        </w:rPr>
      </w:pPr>
      <w:r w:rsidRPr="00AE2C50">
        <w:rPr>
          <w:rFonts w:cs="Simplified Arabic"/>
          <w:szCs w:val="28"/>
          <w:rtl/>
          <w:lang/>
        </w:rPr>
        <w:t>برنامج ارشادى لتحسين الصمود النفسى للمتعاملين مع أطفال المؤسسات واسرهم 0</w:t>
      </w:r>
    </w:p>
    <w:p w:rsidR="00C80E55" w:rsidRPr="00AE2C50" w:rsidRDefault="00C80E55" w:rsidP="00AE2C50">
      <w:pPr>
        <w:numPr>
          <w:ilvl w:val="0"/>
          <w:numId w:val="2"/>
        </w:numPr>
        <w:tabs>
          <w:tab w:val="clear" w:pos="358"/>
        </w:tabs>
        <w:spacing w:line="360" w:lineRule="auto"/>
        <w:ind w:left="0" w:firstLine="425"/>
        <w:jc w:val="both"/>
        <w:rPr>
          <w:rFonts w:cs="Simplified Arabic"/>
          <w:szCs w:val="28"/>
          <w:lang/>
        </w:rPr>
      </w:pPr>
      <w:r w:rsidRPr="00AE2C50">
        <w:rPr>
          <w:rFonts w:cs="Simplified Arabic"/>
          <w:szCs w:val="28"/>
          <w:rtl/>
          <w:lang/>
        </w:rPr>
        <w:t>جودة الحياة لدى الاختصاصيين النفسسسن فى المؤسسات وعلاقتها بالصمود النفسى لدى الاحداث الجانحين 0</w:t>
      </w:r>
    </w:p>
    <w:p w:rsidR="00C80E55" w:rsidRPr="00AE2C50" w:rsidRDefault="00C80E55" w:rsidP="00AE2C50">
      <w:pPr>
        <w:numPr>
          <w:ilvl w:val="0"/>
          <w:numId w:val="2"/>
        </w:numPr>
        <w:tabs>
          <w:tab w:val="clear" w:pos="358"/>
        </w:tabs>
        <w:spacing w:line="360" w:lineRule="auto"/>
        <w:ind w:left="0" w:firstLine="425"/>
        <w:jc w:val="both"/>
        <w:rPr>
          <w:rFonts w:cs="Simplified Arabic"/>
          <w:szCs w:val="28"/>
          <w:lang/>
        </w:rPr>
      </w:pPr>
      <w:r w:rsidRPr="00AE2C50">
        <w:rPr>
          <w:rFonts w:cs="Simplified Arabic"/>
          <w:szCs w:val="28"/>
          <w:rtl/>
          <w:lang/>
        </w:rPr>
        <w:t>دراسة مقارنة للاطفال فى المؤسسات الايوائية وقرى الاطفال والاسر العادية فى الصمود النفسى</w:t>
      </w:r>
    </w:p>
    <w:p w:rsidR="00C80E55" w:rsidRPr="00AE2C50" w:rsidRDefault="00C80E55" w:rsidP="00AE2C50">
      <w:pPr>
        <w:numPr>
          <w:ilvl w:val="0"/>
          <w:numId w:val="2"/>
        </w:numPr>
        <w:tabs>
          <w:tab w:val="clear" w:pos="358"/>
        </w:tabs>
        <w:spacing w:line="360" w:lineRule="auto"/>
        <w:ind w:left="0" w:firstLine="425"/>
        <w:jc w:val="both"/>
        <w:rPr>
          <w:rFonts w:cs="Simplified Arabic"/>
          <w:szCs w:val="28"/>
          <w:rtl/>
          <w:lang/>
        </w:rPr>
      </w:pPr>
      <w:r w:rsidRPr="00AE2C50">
        <w:rPr>
          <w:rFonts w:cs="Simplified Arabic"/>
          <w:szCs w:val="28"/>
          <w:rtl/>
          <w:lang/>
        </w:rPr>
        <w:t>دراسة مقارنة للاطفال فى المؤسسات الايوائية وقرى الاطفال والاسر العادية فى توكيد الذات</w:t>
      </w:r>
    </w:p>
    <w:p w:rsidR="00C80E55" w:rsidRPr="00AE2C50" w:rsidRDefault="00C80E55" w:rsidP="00AE2C50">
      <w:pPr>
        <w:numPr>
          <w:ilvl w:val="0"/>
          <w:numId w:val="2"/>
        </w:numPr>
        <w:tabs>
          <w:tab w:val="clear" w:pos="358"/>
        </w:tabs>
        <w:spacing w:line="360" w:lineRule="auto"/>
        <w:ind w:left="0" w:firstLine="425"/>
        <w:jc w:val="both"/>
        <w:rPr>
          <w:rFonts w:cs="Simplified Arabic"/>
          <w:szCs w:val="28"/>
          <w:rtl/>
          <w:lang/>
        </w:rPr>
      </w:pPr>
      <w:r w:rsidRPr="00AE2C50">
        <w:rPr>
          <w:rFonts w:cs="Simplified Arabic"/>
          <w:szCs w:val="28"/>
          <w:rtl/>
          <w:lang/>
        </w:rPr>
        <w:t>ثانيا – توصيات تطبيقية :</w:t>
      </w:r>
    </w:p>
    <w:p w:rsidR="00C80E55" w:rsidRPr="00AE2C50" w:rsidRDefault="00C80E55" w:rsidP="00AE2C50">
      <w:pPr>
        <w:spacing w:line="360" w:lineRule="auto"/>
        <w:ind w:firstLine="425"/>
        <w:jc w:val="both"/>
        <w:rPr>
          <w:rFonts w:cs="Simplified Arabic"/>
          <w:szCs w:val="28"/>
          <w:rtl/>
          <w:lang/>
        </w:rPr>
      </w:pPr>
      <w:r w:rsidRPr="00AE2C50">
        <w:rPr>
          <w:rFonts w:cs="Simplified Arabic"/>
          <w:szCs w:val="28"/>
          <w:rtl/>
          <w:lang/>
        </w:rPr>
        <w:tab/>
      </w:r>
      <w:r w:rsidRPr="00AE2C50">
        <w:rPr>
          <w:rFonts w:cs="Simplified Arabic"/>
          <w:szCs w:val="28"/>
          <w:rtl/>
          <w:lang/>
        </w:rPr>
        <w:tab/>
        <w:t>توصى هذه الدراسة فى ضوء نتائجها بضرورة ما يلى :</w:t>
      </w:r>
    </w:p>
    <w:p w:rsidR="00C80E55" w:rsidRPr="00AE2C50" w:rsidRDefault="00C80E55" w:rsidP="00AE2C50">
      <w:pPr>
        <w:numPr>
          <w:ilvl w:val="0"/>
          <w:numId w:val="5"/>
        </w:numPr>
        <w:spacing w:line="360" w:lineRule="auto"/>
        <w:ind w:left="0" w:firstLine="425"/>
        <w:jc w:val="both"/>
        <w:rPr>
          <w:rFonts w:cs="Simplified Arabic"/>
          <w:szCs w:val="28"/>
          <w:lang/>
        </w:rPr>
      </w:pPr>
      <w:r w:rsidRPr="00AE2C50">
        <w:rPr>
          <w:rFonts w:cs="Simplified Arabic"/>
          <w:szCs w:val="28"/>
          <w:rtl/>
          <w:lang/>
        </w:rPr>
        <w:t>توقير انشطة مختلفة ومتنوعة يمارسها الاحداث  فى المؤسسات لتفريغ طاقتهم وتعديل سلوكيتهم</w:t>
      </w:r>
    </w:p>
    <w:p w:rsidR="00C80E55" w:rsidRPr="00AE2C50" w:rsidRDefault="00C80E55" w:rsidP="00AE2C50">
      <w:pPr>
        <w:numPr>
          <w:ilvl w:val="0"/>
          <w:numId w:val="5"/>
        </w:numPr>
        <w:spacing w:line="360" w:lineRule="auto"/>
        <w:ind w:left="0" w:firstLine="425"/>
        <w:jc w:val="both"/>
        <w:rPr>
          <w:rFonts w:cs="Simplified Arabic"/>
          <w:szCs w:val="28"/>
          <w:lang/>
        </w:rPr>
      </w:pPr>
      <w:r w:rsidRPr="00AE2C50">
        <w:rPr>
          <w:rFonts w:cs="Simplified Arabic"/>
          <w:szCs w:val="28"/>
          <w:rtl/>
          <w:lang/>
        </w:rPr>
        <w:t>توجية وتدريب القائمين بالرعاية فى المؤسسات الايوائية لمساعدة هؤلاء الاحداث على تحديد  اهداف واقعية لحياتهم وتنمية تطلعهم  الايجابى نحو المستقبل ،واكتشاف مواهبهم</w:t>
      </w:r>
    </w:p>
    <w:p w:rsidR="00C80E55" w:rsidRPr="00AE2C50" w:rsidRDefault="00C80E55" w:rsidP="00AE2C50">
      <w:pPr>
        <w:numPr>
          <w:ilvl w:val="0"/>
          <w:numId w:val="5"/>
        </w:numPr>
        <w:spacing w:line="360" w:lineRule="auto"/>
        <w:ind w:left="0" w:firstLine="425"/>
        <w:jc w:val="both"/>
        <w:rPr>
          <w:rFonts w:cs="Simplified Arabic"/>
          <w:szCs w:val="28"/>
          <w:rtl/>
          <w:lang/>
        </w:rPr>
      </w:pPr>
      <w:r w:rsidRPr="00AE2C50">
        <w:rPr>
          <w:rFonts w:cs="Simplified Arabic"/>
          <w:szCs w:val="28"/>
          <w:rtl/>
          <w:lang/>
        </w:rPr>
        <w:t>اعداد برامج ودورات تدريبية  للاختصاصين والمشرفين فى المؤسسات الايوائية لتوعيتهم بأهمية التوكيدية ،والصمود النفسى للاحداث الجانحين</w:t>
      </w:r>
    </w:p>
    <w:p w:rsidR="00C80E55" w:rsidRPr="00AE2C50" w:rsidRDefault="00C80E55" w:rsidP="00AE2C50">
      <w:pPr>
        <w:numPr>
          <w:ilvl w:val="0"/>
          <w:numId w:val="5"/>
        </w:numPr>
        <w:spacing w:line="360" w:lineRule="auto"/>
        <w:ind w:left="0" w:firstLine="425"/>
        <w:jc w:val="both"/>
        <w:rPr>
          <w:rFonts w:cs="Simplified Arabic"/>
          <w:szCs w:val="28"/>
          <w:rtl/>
          <w:lang/>
        </w:rPr>
      </w:pPr>
      <w:r w:rsidRPr="00AE2C50">
        <w:rPr>
          <w:rFonts w:cs="Simplified Arabic"/>
          <w:szCs w:val="28"/>
          <w:rtl/>
          <w:lang/>
        </w:rPr>
        <w:t>اشراك الاحداث الجانحين فى اعداد البرامج والانشطة الخاصة بهم حتى تلاءم احتياجتهم</w:t>
      </w:r>
    </w:p>
    <w:p w:rsidR="00C80E55" w:rsidRPr="00AE2C50" w:rsidRDefault="00C80E55" w:rsidP="00AE2C50">
      <w:pPr>
        <w:numPr>
          <w:ilvl w:val="0"/>
          <w:numId w:val="5"/>
        </w:numPr>
        <w:spacing w:line="360" w:lineRule="auto"/>
        <w:ind w:left="0" w:firstLine="425"/>
        <w:jc w:val="both"/>
        <w:rPr>
          <w:rFonts w:cs="Simplified Arabic"/>
          <w:szCs w:val="28"/>
          <w:rtl/>
          <w:lang/>
        </w:rPr>
      </w:pPr>
      <w:r w:rsidRPr="00AE2C50">
        <w:rPr>
          <w:rFonts w:cs="Simplified Arabic"/>
          <w:szCs w:val="28"/>
          <w:rtl/>
          <w:lang/>
        </w:rPr>
        <w:t>مراجع الدراسة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أولاً: المراجع العربية:</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1- أحمد كمال . (2008)  . فعالية العلاج العقلانى الإنفعالى السلوكى فى تعديل سلوك الجانح ، رسالة ماجستير (غير منشورة) ، كلية التربية ، جامعة عين شمس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2- أشرف عبدالكريم . (1999) . برنامج مقترح لرعاية الأحداث بالمؤسسات ذات النظام المفتوح لتعديل بعض الانحرافات السلوكية لديهم . رسالة ماجستير (غير منشورة) ، معهد الدراسات العليا للطفولة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3- الإدارة العامة للدفاع الإجتماعى . (2013) . بيان بالمؤسسات الإيوائية . القاهرة ، وزارة التضامن الإجتماعى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4- أمنية عطا . (2008) . فاعلية برنامج لتنمية الذكاء الوجدانى لدى أطفال المؤسسات الإيوائية وأثره على التكيف الشخصى والإجتماعى لديهم . رسالة ماجستير (غير منشورة) ، معهد الدراسات والبحوث التربوية ، جامعة عين شمس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5 - أنور الشرقاوى . (1994) . العوامل الإجتماعية المؤدية إلى عودة الحدث الجانح إلى الإنحراف ودور الخدمة الاجتماعية في مواجهتها . رسالة ماجستير (غير منشورة) . معهد الدراسات العليا للطفولة ، جامعة عين شمس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6-  جابر عبد الحميد . (1986) . العلاج السلوكي الحديث ، القاهرة:دار النهضة العربية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7- حامد زهران . (2005) . علم نفس النمو .القاهرة:عالم الكتب</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8- سام جولدشتين . (2011) . الصمود لدى الأطفال . ترجمة : صفاء الأعصر ، القاهرة : المركزالقومى للترجمة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9- سعدية بهادر . (1996) . المرجع في برنامج تربية أطفال ما قبل المدرسة . القاهرة : مطابع الطوبجى .</w:t>
      </w:r>
    </w:p>
    <w:p w:rsidR="00C80E55" w:rsidRPr="00AE2C50" w:rsidRDefault="00C80E55" w:rsidP="00AE2C50">
      <w:pPr>
        <w:spacing w:line="360" w:lineRule="auto"/>
        <w:ind w:firstLine="425"/>
        <w:jc w:val="both"/>
        <w:rPr>
          <w:rFonts w:cs="Simplified Arabic"/>
          <w:szCs w:val="28"/>
          <w:rtl/>
          <w:lang/>
        </w:rPr>
      </w:pPr>
      <w:r w:rsidRPr="00AE2C50">
        <w:rPr>
          <w:rFonts w:cs="Simplified Arabic"/>
          <w:szCs w:val="28"/>
          <w:rtl/>
          <w:lang/>
        </w:rPr>
        <w:t>10 - سميحة نصر. (1994) . علم النفس ومشكلة الأحداث المعرضين للإنحراف في مصر . المجلة الجنائية القومية، العدد الثالث .</w:t>
      </w:r>
    </w:p>
    <w:p w:rsidR="00C80E55" w:rsidRPr="00AE2C50" w:rsidRDefault="00C80E55" w:rsidP="00AE2C50">
      <w:pPr>
        <w:spacing w:line="360" w:lineRule="auto"/>
        <w:ind w:firstLine="425"/>
        <w:jc w:val="both"/>
        <w:rPr>
          <w:rFonts w:cs="Simplified Arabic"/>
          <w:szCs w:val="28"/>
          <w:rtl/>
          <w:lang/>
        </w:rPr>
      </w:pPr>
      <w:r w:rsidRPr="00AE2C50">
        <w:rPr>
          <w:rFonts w:cs="Simplified Arabic"/>
          <w:szCs w:val="28"/>
          <w:rtl/>
          <w:lang/>
        </w:rPr>
        <w:t>11- سهام جابر . (2000) . دراسة العلاقة بين بعض أساليب المعاملة الوالدية والجناح الكامن لدى تلاميذ التعليم الأساسي . رسالة ماجستير (غير منشورة) ، معهد الدراسات العليا للطفولة ، جامعة عين شمس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12- عبدالستار إبراهيم . (1994) . العلاج النفسي السلوكي المعرفي الحديث . القاهرة : دار الفجر.</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13- محمد البحيرى . (2011) . فاعلية برنامج إرشادى لتحسين الصلابة النفسية لدى عينة من الأطفال الإناث مجهولات الوالدين . حوليات البحوث والدراسات النفسية ، كلية الاداب ، جامعة القاهرة ،7 (14)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14- محمد بيومي . (1987) : الأحداث الجانحون وتنشئتهم الأسرية ، دراسة ميدانية بالمدينة المنورة ، الجمعية المصرية للدراسات النفسية ، المؤتمر الثالث لعلم النفس في مصر، مركز التنمية البشرية والمعلومات للنشر والطباعة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15- محمد عبد العزيز . (2001) . أثر التعبير الفني من خلال تشكيل العرائس المتحركة على خفض حدة العدوان لدى الأحداث الجانحين . رسالة ماجستير (غير منشورة) ، كلية التربية النوعية ، قسم التربية الفنية ، جامعة القاهرة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16 - منتصر علام . (2004) . مقارنة فعالية برنامجين للإرشاد التوكيدي والإرشاد العقلاني الإنفعالي في تعديل مفهوم الذات لدى عينة من الأطفال اللقطاء . رسالة دكتوراة (غير منشورة) ، معهد الدراسات العليا للطفولة ، جامعة عين شمس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17- منال عبد النعيم . (2013) . الصمود النفسى وعلاقته بإستراتيجيات المواجهة  ودرجة التعرض للضغوط لدى طلاب الجامعة . دراسة تنبؤية ، حوليات مركز البحوث والدراسات النفسية  ، كلية الأداب ، جامعة القاهرة ، 9(3) .</w:t>
      </w:r>
    </w:p>
    <w:p w:rsidR="00C80E55" w:rsidRPr="00AE2C50" w:rsidRDefault="00C80E55" w:rsidP="00AE2C50">
      <w:pPr>
        <w:spacing w:line="360" w:lineRule="auto"/>
        <w:ind w:firstLine="425"/>
        <w:jc w:val="both"/>
        <w:rPr>
          <w:rFonts w:cs="Simplified Arabic"/>
          <w:szCs w:val="28"/>
          <w:lang/>
        </w:rPr>
      </w:pPr>
      <w:r w:rsidRPr="00AE2C50">
        <w:rPr>
          <w:rFonts w:cs="Simplified Arabic"/>
          <w:szCs w:val="28"/>
          <w:rtl/>
          <w:lang/>
        </w:rPr>
        <w:t>18- ناصر ميزاب . (2005) . مدخل إلى سيكولوجية الجنوح ،القاهرة: عالم الكتب.</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19- نرمين نقولا . (1990) . دراسة مستوى مفهوم الذات للأحداث الجانحين البالغين من العمر (10-12 سنة) . رسالة ماجستير (غير منشورة) ، معهد الدراسات العليا للطفولة ، جامعة عين شمس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20-هانم عمر0 (2010) 0 فاعلية برنامج إرشادى لتوكيد الذات لدى عينة من الأحداث الجانحين (قبل لإفراج عنهم ) . رسالة ماجستير (غير منشورة) ، معهد الدراسات النفسية والإجتماعية ،جامعة عين شمس .</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21- هبة سامى (2009).المرونة الإيجابية وعلاقتها بوجهه الضبط لدى عينة من الشباب الجامعى رسالة ماجستير (غير منشورة)،كلية التربية ،جامعة عين شمس</w:t>
      </w:r>
    </w:p>
    <w:p w:rsidR="00C80E55" w:rsidRPr="00AE2C50" w:rsidRDefault="00C80E55" w:rsidP="00AE2C50">
      <w:pPr>
        <w:autoSpaceDE w:val="0"/>
        <w:autoSpaceDN w:val="0"/>
        <w:adjustRightInd w:val="0"/>
        <w:spacing w:line="360" w:lineRule="auto"/>
        <w:ind w:firstLine="425"/>
        <w:jc w:val="both"/>
        <w:rPr>
          <w:rFonts w:cs="Simplified Arabic"/>
          <w:szCs w:val="28"/>
          <w:rtl/>
          <w:lang/>
        </w:rPr>
      </w:pPr>
      <w:r w:rsidRPr="00AE2C50">
        <w:rPr>
          <w:rFonts w:cs="Simplified Arabic"/>
          <w:szCs w:val="28"/>
          <w:rtl/>
          <w:lang/>
        </w:rPr>
        <w:t>ثانياً: المراجع الأجنبية:</w:t>
      </w:r>
    </w:p>
    <w:p w:rsidR="00C80E55" w:rsidRPr="00AE2C50" w:rsidRDefault="00C80E55" w:rsidP="00AE2C50">
      <w:pPr>
        <w:autoSpaceDE w:val="0"/>
        <w:autoSpaceDN w:val="0"/>
        <w:bidi w:val="0"/>
        <w:adjustRightInd w:val="0"/>
        <w:spacing w:line="360" w:lineRule="auto"/>
        <w:ind w:firstLine="425"/>
        <w:jc w:val="both"/>
        <w:rPr>
          <w:rFonts w:cs="Simplified Arabic"/>
          <w:szCs w:val="28"/>
          <w:lang/>
        </w:rPr>
      </w:pPr>
      <w:r w:rsidRPr="00AE2C50">
        <w:rPr>
          <w:rFonts w:cs="Simplified Arabic"/>
          <w:szCs w:val="28"/>
          <w:lang/>
        </w:rPr>
        <w:t>22- Ball, Joanna (2005)</w:t>
      </w:r>
      <w:r w:rsidRPr="00AE2C50">
        <w:rPr>
          <w:rFonts w:cs="Simplified Arabic"/>
          <w:szCs w:val="28"/>
          <w:rtl/>
          <w:lang/>
        </w:rPr>
        <w:t>0</w:t>
      </w:r>
      <w:r w:rsidRPr="00AE2C50">
        <w:rPr>
          <w:rFonts w:cs="Simplified Arabic"/>
          <w:szCs w:val="28"/>
          <w:lang/>
        </w:rPr>
        <w:t>The moderating effect of family factors on the relation ship between life time trauma event exposure and juvenile delinquency in a sample of male juvenile offenders, P.H.D, Georgia state university.</w:t>
      </w:r>
    </w:p>
    <w:p w:rsidR="00C80E55" w:rsidRPr="00AE2C50" w:rsidRDefault="00C80E55" w:rsidP="00AE2C50">
      <w:pPr>
        <w:autoSpaceDE w:val="0"/>
        <w:autoSpaceDN w:val="0"/>
        <w:bidi w:val="0"/>
        <w:adjustRightInd w:val="0"/>
        <w:spacing w:line="360" w:lineRule="auto"/>
        <w:ind w:firstLine="425"/>
        <w:jc w:val="both"/>
        <w:rPr>
          <w:rFonts w:cs="Simplified Arabic"/>
          <w:szCs w:val="28"/>
          <w:lang/>
        </w:rPr>
      </w:pPr>
      <w:r w:rsidRPr="00AE2C50">
        <w:rPr>
          <w:rFonts w:cs="Simplified Arabic"/>
          <w:szCs w:val="28"/>
          <w:lang/>
        </w:rPr>
        <w:t>23- Maphila – Makaladi (2000): The self – concept formation of juvenile Delinquents, med, University  of  South Africa.</w:t>
      </w:r>
    </w:p>
    <w:p w:rsidR="00C80E55" w:rsidRPr="00AE2C50" w:rsidRDefault="00C80E55" w:rsidP="00AE2C50">
      <w:pPr>
        <w:autoSpaceDE w:val="0"/>
        <w:autoSpaceDN w:val="0"/>
        <w:bidi w:val="0"/>
        <w:adjustRightInd w:val="0"/>
        <w:spacing w:line="360" w:lineRule="auto"/>
        <w:ind w:firstLine="425"/>
        <w:jc w:val="both"/>
        <w:rPr>
          <w:rFonts w:cs="Simplified Arabic"/>
          <w:szCs w:val="28"/>
          <w:lang/>
        </w:rPr>
      </w:pPr>
      <w:r w:rsidRPr="00AE2C50">
        <w:rPr>
          <w:rFonts w:cs="Simplified Arabic"/>
          <w:szCs w:val="28"/>
          <w:lang/>
        </w:rPr>
        <w:t>24- Mellur – Micheal (2001): Self – control as a predictor to Juvenive delinquency.</w:t>
      </w:r>
    </w:p>
    <w:p w:rsidR="00C80E55" w:rsidRPr="00AE2C50" w:rsidRDefault="00C80E55" w:rsidP="00AE2C50">
      <w:pPr>
        <w:autoSpaceDE w:val="0"/>
        <w:autoSpaceDN w:val="0"/>
        <w:bidi w:val="0"/>
        <w:adjustRightInd w:val="0"/>
        <w:spacing w:line="360" w:lineRule="auto"/>
        <w:ind w:firstLine="425"/>
        <w:jc w:val="both"/>
        <w:rPr>
          <w:rFonts w:cs="Simplified Arabic"/>
          <w:szCs w:val="28"/>
          <w:lang/>
        </w:rPr>
      </w:pPr>
      <w:r w:rsidRPr="00AE2C50">
        <w:rPr>
          <w:rFonts w:cs="Simplified Arabic"/>
          <w:szCs w:val="28"/>
          <w:lang/>
        </w:rPr>
        <w:t>25-Tomac, Mike , M ( 2011 ).The influence of mindfulness on resilience and self-steem . ( PhD ) Walden University .</w:t>
      </w:r>
    </w:p>
    <w:p w:rsidR="00C80E55" w:rsidRPr="00AE2C50" w:rsidRDefault="00C80E55" w:rsidP="00AE2C50">
      <w:pPr>
        <w:autoSpaceDE w:val="0"/>
        <w:autoSpaceDN w:val="0"/>
        <w:bidi w:val="0"/>
        <w:adjustRightInd w:val="0"/>
        <w:spacing w:line="360" w:lineRule="auto"/>
        <w:ind w:firstLine="425"/>
        <w:jc w:val="both"/>
        <w:rPr>
          <w:rFonts w:cs="Simplified Arabic"/>
          <w:szCs w:val="28"/>
          <w:lang/>
        </w:rPr>
      </w:pPr>
      <w:r w:rsidRPr="00AE2C50">
        <w:rPr>
          <w:rFonts w:cs="Simplified Arabic"/>
          <w:szCs w:val="28"/>
          <w:lang/>
        </w:rPr>
        <w:t>26- Rogers, Sandy C</w:t>
      </w:r>
      <w:r w:rsidRPr="00AE2C50">
        <w:rPr>
          <w:rFonts w:cs="Simplified Arabic"/>
          <w:szCs w:val="28"/>
          <w:rtl/>
          <w:lang/>
        </w:rPr>
        <w:t>.</w:t>
      </w:r>
      <w:r w:rsidRPr="00AE2C50">
        <w:rPr>
          <w:rFonts w:cs="Simplified Arabic"/>
          <w:szCs w:val="28"/>
          <w:lang/>
        </w:rPr>
        <w:t xml:space="preserve"> ( 2013 ).Effectiveness of a correctional treatment program  in the prevention of recidivism . ( PhD ) Capella University.</w:t>
      </w:r>
    </w:p>
    <w:p w:rsidR="00C80E55" w:rsidRPr="00AE2C50" w:rsidRDefault="00C80E55" w:rsidP="00AE2C50">
      <w:pPr>
        <w:autoSpaceDE w:val="0"/>
        <w:autoSpaceDN w:val="0"/>
        <w:bidi w:val="0"/>
        <w:adjustRightInd w:val="0"/>
        <w:spacing w:line="360" w:lineRule="auto"/>
        <w:ind w:firstLine="425"/>
        <w:jc w:val="both"/>
        <w:rPr>
          <w:rFonts w:cs="Simplified Arabic"/>
          <w:szCs w:val="28"/>
          <w:lang/>
        </w:rPr>
      </w:pPr>
      <w:r w:rsidRPr="00AE2C50">
        <w:rPr>
          <w:rFonts w:cs="Simplified Arabic"/>
          <w:szCs w:val="28"/>
          <w:lang/>
        </w:rPr>
        <w:t>27-Robert Flores, (2009).Resilient girls-factors that protect against delinquency:U.S Department of Justice . Office of Juvenile Justice and Delinquency Prevention. Washington, DC 20531</w:t>
      </w:r>
    </w:p>
    <w:p w:rsidR="00C80E55" w:rsidRPr="00AE2C50" w:rsidRDefault="00C80E55" w:rsidP="00AE2C50">
      <w:pPr>
        <w:autoSpaceDE w:val="0"/>
        <w:autoSpaceDN w:val="0"/>
        <w:bidi w:val="0"/>
        <w:adjustRightInd w:val="0"/>
        <w:spacing w:line="360" w:lineRule="auto"/>
        <w:ind w:firstLine="425"/>
        <w:jc w:val="both"/>
        <w:rPr>
          <w:rFonts w:cs="Simplified Arabic"/>
          <w:szCs w:val="28"/>
          <w:lang/>
        </w:rPr>
      </w:pPr>
      <w:r w:rsidRPr="00AE2C50">
        <w:rPr>
          <w:rFonts w:cs="Simplified Arabic"/>
          <w:szCs w:val="28"/>
          <w:lang/>
        </w:rPr>
        <w:t>28- Mullens, Angela (2004): The relationship between juvenile Delinquency and family unit structure, M.A. dissertation, united states- West Virginia: marshal University.</w:t>
      </w:r>
    </w:p>
    <w:p w:rsidR="00C80E55" w:rsidRPr="00AE2C50" w:rsidRDefault="00C80E55" w:rsidP="00AE2C50">
      <w:pPr>
        <w:autoSpaceDE w:val="0"/>
        <w:autoSpaceDN w:val="0"/>
        <w:bidi w:val="0"/>
        <w:adjustRightInd w:val="0"/>
        <w:spacing w:line="360" w:lineRule="auto"/>
        <w:ind w:firstLine="425"/>
        <w:jc w:val="both"/>
        <w:rPr>
          <w:rFonts w:cs="Simplified Arabic"/>
          <w:szCs w:val="28"/>
          <w:lang/>
        </w:rPr>
      </w:pPr>
      <w:r w:rsidRPr="00AE2C50">
        <w:rPr>
          <w:rFonts w:cs="Simplified Arabic"/>
          <w:szCs w:val="28"/>
          <w:lang/>
        </w:rPr>
        <w:t>29- Stone, Darryl Lee (2001): Juvenile delinquency, union stability, and adult crime. P.H.D, Bowling Green state University, Ohio, united states.</w:t>
      </w:r>
    </w:p>
    <w:p w:rsidR="00C80E55" w:rsidRPr="00AE2C50" w:rsidRDefault="00C80E55" w:rsidP="00AE2C50">
      <w:pPr>
        <w:autoSpaceDE w:val="0"/>
        <w:autoSpaceDN w:val="0"/>
        <w:bidi w:val="0"/>
        <w:adjustRightInd w:val="0"/>
        <w:spacing w:line="360" w:lineRule="auto"/>
        <w:ind w:firstLine="425"/>
        <w:jc w:val="both"/>
        <w:rPr>
          <w:rFonts w:cs="Simplified Arabic"/>
          <w:szCs w:val="28"/>
          <w:lang/>
        </w:rPr>
      </w:pPr>
      <w:r w:rsidRPr="00AE2C50">
        <w:rPr>
          <w:rFonts w:cs="Simplified Arabic"/>
          <w:szCs w:val="28"/>
          <w:lang/>
        </w:rPr>
        <w:t>30- Tate, David (1995): Violent juvenile delinquents: Treatment Effectiveness and Implications for future Action. Journal Citation American psychologist.</w:t>
      </w:r>
    </w:p>
    <w:p w:rsidR="00C80E55" w:rsidRPr="00AE2C50" w:rsidRDefault="00C80E55" w:rsidP="00AE2C50">
      <w:pPr>
        <w:autoSpaceDE w:val="0"/>
        <w:autoSpaceDN w:val="0"/>
        <w:bidi w:val="0"/>
        <w:adjustRightInd w:val="0"/>
        <w:spacing w:line="360" w:lineRule="auto"/>
        <w:ind w:firstLine="425"/>
        <w:jc w:val="both"/>
        <w:rPr>
          <w:rFonts w:cs="Simplified Arabic"/>
          <w:szCs w:val="28"/>
          <w:rtl/>
          <w:lang/>
        </w:rPr>
      </w:pPr>
      <w:r w:rsidRPr="00AE2C50">
        <w:rPr>
          <w:rFonts w:cs="Simplified Arabic"/>
          <w:szCs w:val="28"/>
          <w:lang/>
        </w:rPr>
        <w:t>31- XU, Qiang (2006): From Juvenile delinquency to adult criminal behavior: Ex pending the state Dependence perspective on persistent on persistent criminal behavior. P.H.D Bowling Green state university, Ohio, United States.</w:t>
      </w:r>
    </w:p>
    <w:p w:rsidR="00C80E55" w:rsidRPr="00AE2C50" w:rsidRDefault="00C80E55" w:rsidP="00AE2C50">
      <w:pPr>
        <w:autoSpaceDE w:val="0"/>
        <w:autoSpaceDN w:val="0"/>
        <w:bidi w:val="0"/>
        <w:adjustRightInd w:val="0"/>
        <w:spacing w:line="360" w:lineRule="auto"/>
        <w:ind w:firstLine="425"/>
        <w:jc w:val="both"/>
        <w:rPr>
          <w:rFonts w:cs="Simplified Arabic"/>
          <w:szCs w:val="28"/>
          <w:rtl/>
          <w:lang w:bidi="ar-EG"/>
        </w:rPr>
      </w:pPr>
    </w:p>
    <w:sectPr w:rsidR="00C80E55" w:rsidRPr="00AE2C50" w:rsidSect="00AE2C50">
      <w:headerReference w:type="default" r:id="rId7"/>
      <w:footerReference w:type="default" r:id="rId8"/>
      <w:headerReference w:type="first" r:id="rId9"/>
      <w:footerReference w:type="first" r:id="rId10"/>
      <w:pgSz w:w="11907" w:h="16839" w:code="9"/>
      <w:pgMar w:top="1701" w:right="1701" w:bottom="1701" w:left="1701" w:header="709" w:footer="709"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E55" w:rsidRDefault="00C80E55">
      <w:r>
        <w:separator/>
      </w:r>
    </w:p>
  </w:endnote>
  <w:endnote w:type="continuationSeparator" w:id="1">
    <w:p w:rsidR="00C80E55" w:rsidRDefault="00C80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55" w:rsidRPr="00AE2C50" w:rsidRDefault="00C80E55" w:rsidP="00AE2C50">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55" w:rsidRPr="00AE2C50" w:rsidRDefault="00C80E55" w:rsidP="00AE2C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E55" w:rsidRDefault="00C80E55">
      <w:r>
        <w:separator/>
      </w:r>
    </w:p>
  </w:footnote>
  <w:footnote w:type="continuationSeparator" w:id="1">
    <w:p w:rsidR="00C80E55" w:rsidRDefault="00C80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55" w:rsidRPr="00AE2C50" w:rsidRDefault="00C80E55" w:rsidP="00AE2C50">
    <w:pPr>
      <w:pStyle w:val="Header"/>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55" w:rsidRPr="00AE2C50" w:rsidRDefault="00C80E55" w:rsidP="00AE2C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3C67E30"/>
    <w:lvl w:ilvl="0">
      <w:numFmt w:val="bullet"/>
      <w:lvlText w:val="*"/>
      <w:lvlJc w:val="left"/>
    </w:lvl>
  </w:abstractNum>
  <w:abstractNum w:abstractNumId="1">
    <w:nsid w:val="05E95943"/>
    <w:multiLevelType w:val="hybridMultilevel"/>
    <w:tmpl w:val="720E1490"/>
    <w:lvl w:ilvl="0" w:tplc="6818C664">
      <w:start w:val="3"/>
      <w:numFmt w:val="decimal"/>
      <w:lvlText w:val="%1-"/>
      <w:lvlJc w:val="left"/>
      <w:pPr>
        <w:tabs>
          <w:tab w:val="num" w:pos="358"/>
        </w:tabs>
        <w:ind w:left="358" w:hanging="360"/>
      </w:pPr>
      <w:rPr>
        <w:rFonts w:cs="Times New Roman" w:hint="default"/>
        <w:b/>
      </w:rPr>
    </w:lvl>
    <w:lvl w:ilvl="1" w:tplc="04090019">
      <w:start w:val="1"/>
      <w:numFmt w:val="lowerLetter"/>
      <w:lvlText w:val="%2."/>
      <w:lvlJc w:val="left"/>
      <w:pPr>
        <w:tabs>
          <w:tab w:val="num" w:pos="1078"/>
        </w:tabs>
        <w:ind w:left="1078" w:hanging="360"/>
      </w:pPr>
      <w:rPr>
        <w:rFonts w:cs="Times New Roman"/>
      </w:rPr>
    </w:lvl>
    <w:lvl w:ilvl="2" w:tplc="0409001B">
      <w:start w:val="1"/>
      <w:numFmt w:val="lowerRoman"/>
      <w:lvlText w:val="%3."/>
      <w:lvlJc w:val="right"/>
      <w:pPr>
        <w:tabs>
          <w:tab w:val="num" w:pos="1798"/>
        </w:tabs>
        <w:ind w:left="1798" w:hanging="180"/>
      </w:pPr>
      <w:rPr>
        <w:rFonts w:cs="Times New Roman"/>
      </w:rPr>
    </w:lvl>
    <w:lvl w:ilvl="3" w:tplc="0409000F">
      <w:start w:val="1"/>
      <w:numFmt w:val="decimal"/>
      <w:lvlText w:val="%4."/>
      <w:lvlJc w:val="left"/>
      <w:pPr>
        <w:tabs>
          <w:tab w:val="num" w:pos="2518"/>
        </w:tabs>
        <w:ind w:left="2518" w:hanging="360"/>
      </w:pPr>
      <w:rPr>
        <w:rFonts w:cs="Times New Roman"/>
      </w:rPr>
    </w:lvl>
    <w:lvl w:ilvl="4" w:tplc="04090019">
      <w:start w:val="1"/>
      <w:numFmt w:val="lowerLetter"/>
      <w:lvlText w:val="%5."/>
      <w:lvlJc w:val="left"/>
      <w:pPr>
        <w:tabs>
          <w:tab w:val="num" w:pos="3238"/>
        </w:tabs>
        <w:ind w:left="3238" w:hanging="360"/>
      </w:pPr>
      <w:rPr>
        <w:rFonts w:cs="Times New Roman"/>
      </w:rPr>
    </w:lvl>
    <w:lvl w:ilvl="5" w:tplc="0409001B">
      <w:start w:val="1"/>
      <w:numFmt w:val="lowerRoman"/>
      <w:lvlText w:val="%6."/>
      <w:lvlJc w:val="right"/>
      <w:pPr>
        <w:tabs>
          <w:tab w:val="num" w:pos="3958"/>
        </w:tabs>
        <w:ind w:left="3958" w:hanging="180"/>
      </w:pPr>
      <w:rPr>
        <w:rFonts w:cs="Times New Roman"/>
      </w:rPr>
    </w:lvl>
    <w:lvl w:ilvl="6" w:tplc="0409000F">
      <w:start w:val="1"/>
      <w:numFmt w:val="decimal"/>
      <w:lvlText w:val="%7."/>
      <w:lvlJc w:val="left"/>
      <w:pPr>
        <w:tabs>
          <w:tab w:val="num" w:pos="4678"/>
        </w:tabs>
        <w:ind w:left="4678" w:hanging="360"/>
      </w:pPr>
      <w:rPr>
        <w:rFonts w:cs="Times New Roman"/>
      </w:rPr>
    </w:lvl>
    <w:lvl w:ilvl="7" w:tplc="04090019">
      <w:start w:val="1"/>
      <w:numFmt w:val="lowerLetter"/>
      <w:lvlText w:val="%8."/>
      <w:lvlJc w:val="left"/>
      <w:pPr>
        <w:tabs>
          <w:tab w:val="num" w:pos="5398"/>
        </w:tabs>
        <w:ind w:left="5398" w:hanging="360"/>
      </w:pPr>
      <w:rPr>
        <w:rFonts w:cs="Times New Roman"/>
      </w:rPr>
    </w:lvl>
    <w:lvl w:ilvl="8" w:tplc="0409001B">
      <w:start w:val="1"/>
      <w:numFmt w:val="lowerRoman"/>
      <w:lvlText w:val="%9."/>
      <w:lvlJc w:val="right"/>
      <w:pPr>
        <w:tabs>
          <w:tab w:val="num" w:pos="6118"/>
        </w:tabs>
        <w:ind w:left="6118" w:hanging="180"/>
      </w:pPr>
      <w:rPr>
        <w:rFonts w:cs="Times New Roman"/>
      </w:rPr>
    </w:lvl>
  </w:abstractNum>
  <w:abstractNum w:abstractNumId="2">
    <w:nsid w:val="080F5098"/>
    <w:multiLevelType w:val="hybridMultilevel"/>
    <w:tmpl w:val="02BEA7E6"/>
    <w:lvl w:ilvl="0" w:tplc="3AFAD5F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C0D32C1"/>
    <w:multiLevelType w:val="hybridMultilevel"/>
    <w:tmpl w:val="968285D8"/>
    <w:lvl w:ilvl="0" w:tplc="CEEA7F64">
      <w:start w:val="1"/>
      <w:numFmt w:val="decimal"/>
      <w:lvlText w:val="%1-"/>
      <w:lvlJc w:val="left"/>
      <w:pPr>
        <w:ind w:left="358" w:hanging="360"/>
      </w:pPr>
      <w:rPr>
        <w:rFonts w:cs="Times New Roman" w:hint="default"/>
      </w:rPr>
    </w:lvl>
    <w:lvl w:ilvl="1" w:tplc="04090019">
      <w:start w:val="1"/>
      <w:numFmt w:val="lowerLetter"/>
      <w:lvlText w:val="%2."/>
      <w:lvlJc w:val="left"/>
      <w:pPr>
        <w:ind w:left="1078" w:hanging="360"/>
      </w:pPr>
      <w:rPr>
        <w:rFonts w:cs="Times New Roman"/>
      </w:rPr>
    </w:lvl>
    <w:lvl w:ilvl="2" w:tplc="0409001B">
      <w:start w:val="1"/>
      <w:numFmt w:val="lowerRoman"/>
      <w:lvlText w:val="%3."/>
      <w:lvlJc w:val="right"/>
      <w:pPr>
        <w:ind w:left="1798" w:hanging="180"/>
      </w:pPr>
      <w:rPr>
        <w:rFonts w:cs="Times New Roman"/>
      </w:rPr>
    </w:lvl>
    <w:lvl w:ilvl="3" w:tplc="0409000F">
      <w:start w:val="1"/>
      <w:numFmt w:val="decimal"/>
      <w:lvlText w:val="%4."/>
      <w:lvlJc w:val="left"/>
      <w:pPr>
        <w:ind w:left="2518" w:hanging="360"/>
      </w:pPr>
      <w:rPr>
        <w:rFonts w:cs="Times New Roman"/>
      </w:rPr>
    </w:lvl>
    <w:lvl w:ilvl="4" w:tplc="04090019">
      <w:start w:val="1"/>
      <w:numFmt w:val="lowerLetter"/>
      <w:lvlText w:val="%5."/>
      <w:lvlJc w:val="left"/>
      <w:pPr>
        <w:ind w:left="3238" w:hanging="360"/>
      </w:pPr>
      <w:rPr>
        <w:rFonts w:cs="Times New Roman"/>
      </w:rPr>
    </w:lvl>
    <w:lvl w:ilvl="5" w:tplc="0409001B">
      <w:start w:val="1"/>
      <w:numFmt w:val="lowerRoman"/>
      <w:lvlText w:val="%6."/>
      <w:lvlJc w:val="right"/>
      <w:pPr>
        <w:ind w:left="3958" w:hanging="180"/>
      </w:pPr>
      <w:rPr>
        <w:rFonts w:cs="Times New Roman"/>
      </w:rPr>
    </w:lvl>
    <w:lvl w:ilvl="6" w:tplc="0409000F">
      <w:start w:val="1"/>
      <w:numFmt w:val="decimal"/>
      <w:lvlText w:val="%7."/>
      <w:lvlJc w:val="left"/>
      <w:pPr>
        <w:ind w:left="4678" w:hanging="360"/>
      </w:pPr>
      <w:rPr>
        <w:rFonts w:cs="Times New Roman"/>
      </w:rPr>
    </w:lvl>
    <w:lvl w:ilvl="7" w:tplc="04090019">
      <w:start w:val="1"/>
      <w:numFmt w:val="lowerLetter"/>
      <w:lvlText w:val="%8."/>
      <w:lvlJc w:val="left"/>
      <w:pPr>
        <w:ind w:left="5398" w:hanging="360"/>
      </w:pPr>
      <w:rPr>
        <w:rFonts w:cs="Times New Roman"/>
      </w:rPr>
    </w:lvl>
    <w:lvl w:ilvl="8" w:tplc="0409001B">
      <w:start w:val="1"/>
      <w:numFmt w:val="lowerRoman"/>
      <w:lvlText w:val="%9."/>
      <w:lvlJc w:val="right"/>
      <w:pPr>
        <w:ind w:left="6118" w:hanging="180"/>
      </w:pPr>
      <w:rPr>
        <w:rFonts w:cs="Times New Roman"/>
      </w:rPr>
    </w:lvl>
  </w:abstractNum>
  <w:abstractNum w:abstractNumId="4">
    <w:nsid w:val="693317D2"/>
    <w:multiLevelType w:val="hybridMultilevel"/>
    <w:tmpl w:val="8F5AFBD0"/>
    <w:lvl w:ilvl="0" w:tplc="A656D36C">
      <w:start w:val="1"/>
      <w:numFmt w:val="decimal"/>
      <w:lvlText w:val="%1-"/>
      <w:lvlJc w:val="left"/>
      <w:pPr>
        <w:tabs>
          <w:tab w:val="num" w:pos="358"/>
        </w:tabs>
        <w:ind w:left="358" w:hanging="360"/>
      </w:pPr>
      <w:rPr>
        <w:rFonts w:cs="Times New Roman" w:hint="default"/>
      </w:rPr>
    </w:lvl>
    <w:lvl w:ilvl="1" w:tplc="04090019">
      <w:start w:val="1"/>
      <w:numFmt w:val="lowerLetter"/>
      <w:lvlText w:val="%2."/>
      <w:lvlJc w:val="left"/>
      <w:pPr>
        <w:tabs>
          <w:tab w:val="num" w:pos="1078"/>
        </w:tabs>
        <w:ind w:left="1078" w:hanging="360"/>
      </w:pPr>
      <w:rPr>
        <w:rFonts w:cs="Times New Roman"/>
      </w:rPr>
    </w:lvl>
    <w:lvl w:ilvl="2" w:tplc="0409001B">
      <w:start w:val="1"/>
      <w:numFmt w:val="lowerRoman"/>
      <w:lvlText w:val="%3."/>
      <w:lvlJc w:val="right"/>
      <w:pPr>
        <w:tabs>
          <w:tab w:val="num" w:pos="1798"/>
        </w:tabs>
        <w:ind w:left="1798" w:hanging="180"/>
      </w:pPr>
      <w:rPr>
        <w:rFonts w:cs="Times New Roman"/>
      </w:rPr>
    </w:lvl>
    <w:lvl w:ilvl="3" w:tplc="0409000F">
      <w:start w:val="1"/>
      <w:numFmt w:val="decimal"/>
      <w:lvlText w:val="%4."/>
      <w:lvlJc w:val="left"/>
      <w:pPr>
        <w:tabs>
          <w:tab w:val="num" w:pos="2518"/>
        </w:tabs>
        <w:ind w:left="2518" w:hanging="360"/>
      </w:pPr>
      <w:rPr>
        <w:rFonts w:cs="Times New Roman"/>
      </w:rPr>
    </w:lvl>
    <w:lvl w:ilvl="4" w:tplc="04090019">
      <w:start w:val="1"/>
      <w:numFmt w:val="lowerLetter"/>
      <w:lvlText w:val="%5."/>
      <w:lvlJc w:val="left"/>
      <w:pPr>
        <w:tabs>
          <w:tab w:val="num" w:pos="3238"/>
        </w:tabs>
        <w:ind w:left="3238" w:hanging="360"/>
      </w:pPr>
      <w:rPr>
        <w:rFonts w:cs="Times New Roman"/>
      </w:rPr>
    </w:lvl>
    <w:lvl w:ilvl="5" w:tplc="0409001B">
      <w:start w:val="1"/>
      <w:numFmt w:val="lowerRoman"/>
      <w:lvlText w:val="%6."/>
      <w:lvlJc w:val="right"/>
      <w:pPr>
        <w:tabs>
          <w:tab w:val="num" w:pos="3958"/>
        </w:tabs>
        <w:ind w:left="3958" w:hanging="180"/>
      </w:pPr>
      <w:rPr>
        <w:rFonts w:cs="Times New Roman"/>
      </w:rPr>
    </w:lvl>
    <w:lvl w:ilvl="6" w:tplc="0409000F">
      <w:start w:val="1"/>
      <w:numFmt w:val="decimal"/>
      <w:lvlText w:val="%7."/>
      <w:lvlJc w:val="left"/>
      <w:pPr>
        <w:tabs>
          <w:tab w:val="num" w:pos="4678"/>
        </w:tabs>
        <w:ind w:left="4678" w:hanging="360"/>
      </w:pPr>
      <w:rPr>
        <w:rFonts w:cs="Times New Roman"/>
      </w:rPr>
    </w:lvl>
    <w:lvl w:ilvl="7" w:tplc="04090019">
      <w:start w:val="1"/>
      <w:numFmt w:val="lowerLetter"/>
      <w:lvlText w:val="%8."/>
      <w:lvlJc w:val="left"/>
      <w:pPr>
        <w:tabs>
          <w:tab w:val="num" w:pos="5398"/>
        </w:tabs>
        <w:ind w:left="5398" w:hanging="360"/>
      </w:pPr>
      <w:rPr>
        <w:rFonts w:cs="Times New Roman"/>
      </w:rPr>
    </w:lvl>
    <w:lvl w:ilvl="8" w:tplc="0409001B">
      <w:start w:val="1"/>
      <w:numFmt w:val="lowerRoman"/>
      <w:lvlText w:val="%9."/>
      <w:lvlJc w:val="right"/>
      <w:pPr>
        <w:tabs>
          <w:tab w:val="num" w:pos="6118"/>
        </w:tabs>
        <w:ind w:left="6118"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316"/>
    <w:rsid w:val="00000B35"/>
    <w:rsid w:val="00003138"/>
    <w:rsid w:val="00003435"/>
    <w:rsid w:val="000040ED"/>
    <w:rsid w:val="0000554C"/>
    <w:rsid w:val="00005960"/>
    <w:rsid w:val="00005BD6"/>
    <w:rsid w:val="000077F1"/>
    <w:rsid w:val="00014CBC"/>
    <w:rsid w:val="00015189"/>
    <w:rsid w:val="0001571F"/>
    <w:rsid w:val="000157B2"/>
    <w:rsid w:val="00017009"/>
    <w:rsid w:val="000278D6"/>
    <w:rsid w:val="000309FD"/>
    <w:rsid w:val="00030A0A"/>
    <w:rsid w:val="00031621"/>
    <w:rsid w:val="00034039"/>
    <w:rsid w:val="00041007"/>
    <w:rsid w:val="0004414A"/>
    <w:rsid w:val="0005014F"/>
    <w:rsid w:val="00057CC5"/>
    <w:rsid w:val="00057F99"/>
    <w:rsid w:val="0006257C"/>
    <w:rsid w:val="0006722A"/>
    <w:rsid w:val="00077BAA"/>
    <w:rsid w:val="00082B5D"/>
    <w:rsid w:val="0008304C"/>
    <w:rsid w:val="00085938"/>
    <w:rsid w:val="00092F60"/>
    <w:rsid w:val="00093646"/>
    <w:rsid w:val="00095DFB"/>
    <w:rsid w:val="000970F7"/>
    <w:rsid w:val="000A0BB9"/>
    <w:rsid w:val="000A1C8E"/>
    <w:rsid w:val="000A649D"/>
    <w:rsid w:val="000A6A5E"/>
    <w:rsid w:val="000B2AE9"/>
    <w:rsid w:val="000B5903"/>
    <w:rsid w:val="000B5CF9"/>
    <w:rsid w:val="000B7C55"/>
    <w:rsid w:val="000C1CB2"/>
    <w:rsid w:val="000C65BD"/>
    <w:rsid w:val="000C7B23"/>
    <w:rsid w:val="000D0870"/>
    <w:rsid w:val="000D3060"/>
    <w:rsid w:val="000D32CD"/>
    <w:rsid w:val="000D5FAD"/>
    <w:rsid w:val="000F1EFE"/>
    <w:rsid w:val="000F34A5"/>
    <w:rsid w:val="000F56CC"/>
    <w:rsid w:val="00104685"/>
    <w:rsid w:val="0010556D"/>
    <w:rsid w:val="00111FD6"/>
    <w:rsid w:val="001157DA"/>
    <w:rsid w:val="0011616D"/>
    <w:rsid w:val="0012078F"/>
    <w:rsid w:val="001235C3"/>
    <w:rsid w:val="001241FA"/>
    <w:rsid w:val="001263AD"/>
    <w:rsid w:val="0013302C"/>
    <w:rsid w:val="001337DF"/>
    <w:rsid w:val="0014050F"/>
    <w:rsid w:val="001442ED"/>
    <w:rsid w:val="001470A3"/>
    <w:rsid w:val="00152F7B"/>
    <w:rsid w:val="0016077E"/>
    <w:rsid w:val="001653F7"/>
    <w:rsid w:val="001666FC"/>
    <w:rsid w:val="00170AC0"/>
    <w:rsid w:val="00174ADE"/>
    <w:rsid w:val="00175D8E"/>
    <w:rsid w:val="00192A7F"/>
    <w:rsid w:val="00192C97"/>
    <w:rsid w:val="00192EEF"/>
    <w:rsid w:val="001942F1"/>
    <w:rsid w:val="00194811"/>
    <w:rsid w:val="00194E33"/>
    <w:rsid w:val="001A1CD9"/>
    <w:rsid w:val="001A3B34"/>
    <w:rsid w:val="001A7932"/>
    <w:rsid w:val="001B2A25"/>
    <w:rsid w:val="001B2A54"/>
    <w:rsid w:val="001B3FC3"/>
    <w:rsid w:val="001C0AA3"/>
    <w:rsid w:val="001C0AB4"/>
    <w:rsid w:val="001C101A"/>
    <w:rsid w:val="001C2888"/>
    <w:rsid w:val="001C45D4"/>
    <w:rsid w:val="001C5CF2"/>
    <w:rsid w:val="001C6356"/>
    <w:rsid w:val="001D3594"/>
    <w:rsid w:val="001D66C5"/>
    <w:rsid w:val="001E146F"/>
    <w:rsid w:val="001E1C34"/>
    <w:rsid w:val="001E7760"/>
    <w:rsid w:val="001E792B"/>
    <w:rsid w:val="001F7294"/>
    <w:rsid w:val="001F7923"/>
    <w:rsid w:val="001F7C1B"/>
    <w:rsid w:val="002022E3"/>
    <w:rsid w:val="002126FE"/>
    <w:rsid w:val="00215CD2"/>
    <w:rsid w:val="0021688F"/>
    <w:rsid w:val="0022074C"/>
    <w:rsid w:val="00225FA1"/>
    <w:rsid w:val="00230605"/>
    <w:rsid w:val="00230820"/>
    <w:rsid w:val="002313FA"/>
    <w:rsid w:val="00232D43"/>
    <w:rsid w:val="002348CB"/>
    <w:rsid w:val="002436BA"/>
    <w:rsid w:val="002447F5"/>
    <w:rsid w:val="00252949"/>
    <w:rsid w:val="00255CC8"/>
    <w:rsid w:val="002562B9"/>
    <w:rsid w:val="00256495"/>
    <w:rsid w:val="00257048"/>
    <w:rsid w:val="002628EF"/>
    <w:rsid w:val="00262DBF"/>
    <w:rsid w:val="002657AD"/>
    <w:rsid w:val="00270F2F"/>
    <w:rsid w:val="00273D58"/>
    <w:rsid w:val="00274455"/>
    <w:rsid w:val="0028058C"/>
    <w:rsid w:val="002819A5"/>
    <w:rsid w:val="00291C17"/>
    <w:rsid w:val="0029246F"/>
    <w:rsid w:val="00293CEC"/>
    <w:rsid w:val="002964F3"/>
    <w:rsid w:val="002974FC"/>
    <w:rsid w:val="002A1334"/>
    <w:rsid w:val="002A2692"/>
    <w:rsid w:val="002A33BF"/>
    <w:rsid w:val="002B4D40"/>
    <w:rsid w:val="002B5659"/>
    <w:rsid w:val="002B61A7"/>
    <w:rsid w:val="002B68D1"/>
    <w:rsid w:val="002C0B3F"/>
    <w:rsid w:val="002C2992"/>
    <w:rsid w:val="002C3630"/>
    <w:rsid w:val="002C3E70"/>
    <w:rsid w:val="002D0B35"/>
    <w:rsid w:val="002D0CCF"/>
    <w:rsid w:val="002D5C46"/>
    <w:rsid w:val="002E4429"/>
    <w:rsid w:val="002E7444"/>
    <w:rsid w:val="002F26C4"/>
    <w:rsid w:val="002F3ABC"/>
    <w:rsid w:val="002F3CEF"/>
    <w:rsid w:val="002F4A0C"/>
    <w:rsid w:val="002F5EAF"/>
    <w:rsid w:val="002F61F3"/>
    <w:rsid w:val="002F6CF8"/>
    <w:rsid w:val="00303B28"/>
    <w:rsid w:val="00306501"/>
    <w:rsid w:val="0031118B"/>
    <w:rsid w:val="00311F6F"/>
    <w:rsid w:val="00317699"/>
    <w:rsid w:val="00323BFE"/>
    <w:rsid w:val="00326EC0"/>
    <w:rsid w:val="00327323"/>
    <w:rsid w:val="0033322B"/>
    <w:rsid w:val="00334AFB"/>
    <w:rsid w:val="003371BD"/>
    <w:rsid w:val="003418BB"/>
    <w:rsid w:val="00342729"/>
    <w:rsid w:val="00350B8F"/>
    <w:rsid w:val="00357531"/>
    <w:rsid w:val="003617CB"/>
    <w:rsid w:val="003635DC"/>
    <w:rsid w:val="003638F6"/>
    <w:rsid w:val="00363F30"/>
    <w:rsid w:val="003644AE"/>
    <w:rsid w:val="003659F3"/>
    <w:rsid w:val="00367CFF"/>
    <w:rsid w:val="00375D43"/>
    <w:rsid w:val="003801F9"/>
    <w:rsid w:val="0038358C"/>
    <w:rsid w:val="0039222E"/>
    <w:rsid w:val="00392F8C"/>
    <w:rsid w:val="00394964"/>
    <w:rsid w:val="003950FC"/>
    <w:rsid w:val="0039568B"/>
    <w:rsid w:val="003A3D78"/>
    <w:rsid w:val="003A728C"/>
    <w:rsid w:val="003B0508"/>
    <w:rsid w:val="003B3E21"/>
    <w:rsid w:val="003B48C5"/>
    <w:rsid w:val="003B75E0"/>
    <w:rsid w:val="003C4C83"/>
    <w:rsid w:val="003C505B"/>
    <w:rsid w:val="003C750E"/>
    <w:rsid w:val="003D2852"/>
    <w:rsid w:val="003D58BC"/>
    <w:rsid w:val="003E33CE"/>
    <w:rsid w:val="003E3B48"/>
    <w:rsid w:val="003E3D01"/>
    <w:rsid w:val="003E6CB6"/>
    <w:rsid w:val="003E79AB"/>
    <w:rsid w:val="003F30A9"/>
    <w:rsid w:val="003F4381"/>
    <w:rsid w:val="003F5133"/>
    <w:rsid w:val="00400628"/>
    <w:rsid w:val="00401D66"/>
    <w:rsid w:val="004049B0"/>
    <w:rsid w:val="004110D2"/>
    <w:rsid w:val="00414CC4"/>
    <w:rsid w:val="00420BAF"/>
    <w:rsid w:val="00422E7A"/>
    <w:rsid w:val="00423937"/>
    <w:rsid w:val="0042422B"/>
    <w:rsid w:val="00424A31"/>
    <w:rsid w:val="00425DB6"/>
    <w:rsid w:val="00426E3C"/>
    <w:rsid w:val="0043262B"/>
    <w:rsid w:val="004336BF"/>
    <w:rsid w:val="00434D1C"/>
    <w:rsid w:val="00443222"/>
    <w:rsid w:val="00453134"/>
    <w:rsid w:val="0045361A"/>
    <w:rsid w:val="0045532C"/>
    <w:rsid w:val="004558DA"/>
    <w:rsid w:val="0046007D"/>
    <w:rsid w:val="004610AD"/>
    <w:rsid w:val="00465F3E"/>
    <w:rsid w:val="00471D03"/>
    <w:rsid w:val="004727C0"/>
    <w:rsid w:val="00476132"/>
    <w:rsid w:val="0047616D"/>
    <w:rsid w:val="004902EF"/>
    <w:rsid w:val="0049103B"/>
    <w:rsid w:val="004917D8"/>
    <w:rsid w:val="00492315"/>
    <w:rsid w:val="004A377F"/>
    <w:rsid w:val="004A4B82"/>
    <w:rsid w:val="004A4DC1"/>
    <w:rsid w:val="004A4F2C"/>
    <w:rsid w:val="004A70F9"/>
    <w:rsid w:val="004A7401"/>
    <w:rsid w:val="004C110D"/>
    <w:rsid w:val="004C6F9E"/>
    <w:rsid w:val="004C7427"/>
    <w:rsid w:val="004E05CA"/>
    <w:rsid w:val="004F19A7"/>
    <w:rsid w:val="004F65B1"/>
    <w:rsid w:val="00502644"/>
    <w:rsid w:val="00503095"/>
    <w:rsid w:val="00506945"/>
    <w:rsid w:val="00516F62"/>
    <w:rsid w:val="00521D9E"/>
    <w:rsid w:val="005235B1"/>
    <w:rsid w:val="005319B0"/>
    <w:rsid w:val="00543853"/>
    <w:rsid w:val="00547B35"/>
    <w:rsid w:val="0055165A"/>
    <w:rsid w:val="00552C77"/>
    <w:rsid w:val="00552D35"/>
    <w:rsid w:val="005533BD"/>
    <w:rsid w:val="00555C28"/>
    <w:rsid w:val="00557320"/>
    <w:rsid w:val="00563F2C"/>
    <w:rsid w:val="00567A15"/>
    <w:rsid w:val="00574382"/>
    <w:rsid w:val="0057600B"/>
    <w:rsid w:val="00576D60"/>
    <w:rsid w:val="00577956"/>
    <w:rsid w:val="00581106"/>
    <w:rsid w:val="00586B3B"/>
    <w:rsid w:val="00587DF7"/>
    <w:rsid w:val="005A2262"/>
    <w:rsid w:val="005B0038"/>
    <w:rsid w:val="005B1F29"/>
    <w:rsid w:val="005B2A7F"/>
    <w:rsid w:val="005B3236"/>
    <w:rsid w:val="005B4336"/>
    <w:rsid w:val="005B4730"/>
    <w:rsid w:val="005B4FA5"/>
    <w:rsid w:val="005B5DEA"/>
    <w:rsid w:val="005B7057"/>
    <w:rsid w:val="005C16CD"/>
    <w:rsid w:val="005C36B8"/>
    <w:rsid w:val="005C47E8"/>
    <w:rsid w:val="005C56CF"/>
    <w:rsid w:val="005E04C3"/>
    <w:rsid w:val="005E2066"/>
    <w:rsid w:val="005E5981"/>
    <w:rsid w:val="005F5B17"/>
    <w:rsid w:val="005F7CF3"/>
    <w:rsid w:val="00603086"/>
    <w:rsid w:val="00616CEB"/>
    <w:rsid w:val="0062213C"/>
    <w:rsid w:val="006224C5"/>
    <w:rsid w:val="00622B1A"/>
    <w:rsid w:val="00624F40"/>
    <w:rsid w:val="006300B3"/>
    <w:rsid w:val="006340CE"/>
    <w:rsid w:val="006342C8"/>
    <w:rsid w:val="00636634"/>
    <w:rsid w:val="00642001"/>
    <w:rsid w:val="006517AD"/>
    <w:rsid w:val="00657264"/>
    <w:rsid w:val="00662A41"/>
    <w:rsid w:val="00664165"/>
    <w:rsid w:val="00664ADF"/>
    <w:rsid w:val="00667994"/>
    <w:rsid w:val="0067042E"/>
    <w:rsid w:val="00672D9B"/>
    <w:rsid w:val="00680D98"/>
    <w:rsid w:val="00681F41"/>
    <w:rsid w:val="00682B6E"/>
    <w:rsid w:val="00684227"/>
    <w:rsid w:val="00695271"/>
    <w:rsid w:val="006A3070"/>
    <w:rsid w:val="006A58A6"/>
    <w:rsid w:val="006B56B9"/>
    <w:rsid w:val="006B71CF"/>
    <w:rsid w:val="006C578C"/>
    <w:rsid w:val="006C6254"/>
    <w:rsid w:val="006D244A"/>
    <w:rsid w:val="006D2458"/>
    <w:rsid w:val="006E0BD5"/>
    <w:rsid w:val="006E1A0F"/>
    <w:rsid w:val="006E30CA"/>
    <w:rsid w:val="006E3C00"/>
    <w:rsid w:val="006E44A9"/>
    <w:rsid w:val="006E739E"/>
    <w:rsid w:val="006E7F6B"/>
    <w:rsid w:val="00701C02"/>
    <w:rsid w:val="00704874"/>
    <w:rsid w:val="007066C6"/>
    <w:rsid w:val="00706BC0"/>
    <w:rsid w:val="00715072"/>
    <w:rsid w:val="00717C24"/>
    <w:rsid w:val="00722267"/>
    <w:rsid w:val="007227C9"/>
    <w:rsid w:val="007230B9"/>
    <w:rsid w:val="00724DA5"/>
    <w:rsid w:val="00726919"/>
    <w:rsid w:val="00732680"/>
    <w:rsid w:val="007352B7"/>
    <w:rsid w:val="00741802"/>
    <w:rsid w:val="00746392"/>
    <w:rsid w:val="00746840"/>
    <w:rsid w:val="00747A5F"/>
    <w:rsid w:val="00752002"/>
    <w:rsid w:val="00752EC3"/>
    <w:rsid w:val="00753BD3"/>
    <w:rsid w:val="00755D4F"/>
    <w:rsid w:val="0075790F"/>
    <w:rsid w:val="0076074D"/>
    <w:rsid w:val="00760BFC"/>
    <w:rsid w:val="007631DB"/>
    <w:rsid w:val="007735AA"/>
    <w:rsid w:val="00775A54"/>
    <w:rsid w:val="007812AA"/>
    <w:rsid w:val="00783FE0"/>
    <w:rsid w:val="00785B91"/>
    <w:rsid w:val="00786C97"/>
    <w:rsid w:val="00790FD6"/>
    <w:rsid w:val="007A0AF1"/>
    <w:rsid w:val="007A37E0"/>
    <w:rsid w:val="007A4D16"/>
    <w:rsid w:val="007A64F7"/>
    <w:rsid w:val="007B6E2B"/>
    <w:rsid w:val="007C0D57"/>
    <w:rsid w:val="007C2641"/>
    <w:rsid w:val="007C6691"/>
    <w:rsid w:val="007D1628"/>
    <w:rsid w:val="007D2327"/>
    <w:rsid w:val="007D380A"/>
    <w:rsid w:val="007D7A5A"/>
    <w:rsid w:val="007E04FF"/>
    <w:rsid w:val="007E085E"/>
    <w:rsid w:val="007E56A5"/>
    <w:rsid w:val="007E64C1"/>
    <w:rsid w:val="007E6AAF"/>
    <w:rsid w:val="007E7816"/>
    <w:rsid w:val="007F2210"/>
    <w:rsid w:val="007F4162"/>
    <w:rsid w:val="007F4B43"/>
    <w:rsid w:val="007F50D8"/>
    <w:rsid w:val="007F5A33"/>
    <w:rsid w:val="007F73DB"/>
    <w:rsid w:val="007F7EC8"/>
    <w:rsid w:val="00802D7F"/>
    <w:rsid w:val="00811883"/>
    <w:rsid w:val="0081219B"/>
    <w:rsid w:val="00817B8D"/>
    <w:rsid w:val="00822DC4"/>
    <w:rsid w:val="00837D1A"/>
    <w:rsid w:val="008432C2"/>
    <w:rsid w:val="008440EA"/>
    <w:rsid w:val="0084631B"/>
    <w:rsid w:val="0085153D"/>
    <w:rsid w:val="0085159A"/>
    <w:rsid w:val="00856809"/>
    <w:rsid w:val="00860BD8"/>
    <w:rsid w:val="00860DAC"/>
    <w:rsid w:val="00863C7B"/>
    <w:rsid w:val="00866231"/>
    <w:rsid w:val="008674D8"/>
    <w:rsid w:val="00870DBF"/>
    <w:rsid w:val="00874B34"/>
    <w:rsid w:val="00874D54"/>
    <w:rsid w:val="008850FF"/>
    <w:rsid w:val="00885A68"/>
    <w:rsid w:val="00886B76"/>
    <w:rsid w:val="00891718"/>
    <w:rsid w:val="0089406E"/>
    <w:rsid w:val="0089592C"/>
    <w:rsid w:val="008A1EB9"/>
    <w:rsid w:val="008A52F8"/>
    <w:rsid w:val="008B0039"/>
    <w:rsid w:val="008B161F"/>
    <w:rsid w:val="008B71B7"/>
    <w:rsid w:val="008C26CC"/>
    <w:rsid w:val="008C2BCE"/>
    <w:rsid w:val="008C5A21"/>
    <w:rsid w:val="008D08F9"/>
    <w:rsid w:val="008D1294"/>
    <w:rsid w:val="008D2195"/>
    <w:rsid w:val="008D284D"/>
    <w:rsid w:val="008D4F12"/>
    <w:rsid w:val="008D6F74"/>
    <w:rsid w:val="008E331D"/>
    <w:rsid w:val="008E577F"/>
    <w:rsid w:val="008E7A95"/>
    <w:rsid w:val="008F40E0"/>
    <w:rsid w:val="008F4FC3"/>
    <w:rsid w:val="00903F94"/>
    <w:rsid w:val="00906F6B"/>
    <w:rsid w:val="00907611"/>
    <w:rsid w:val="00911C5B"/>
    <w:rsid w:val="00912D1E"/>
    <w:rsid w:val="00914337"/>
    <w:rsid w:val="009228A7"/>
    <w:rsid w:val="00935069"/>
    <w:rsid w:val="009375D7"/>
    <w:rsid w:val="00937927"/>
    <w:rsid w:val="00940BE9"/>
    <w:rsid w:val="00940F7B"/>
    <w:rsid w:val="0094313B"/>
    <w:rsid w:val="009437E0"/>
    <w:rsid w:val="00944815"/>
    <w:rsid w:val="00944B5A"/>
    <w:rsid w:val="00956970"/>
    <w:rsid w:val="009615DE"/>
    <w:rsid w:val="009630C4"/>
    <w:rsid w:val="0096502B"/>
    <w:rsid w:val="00971CBB"/>
    <w:rsid w:val="0097383F"/>
    <w:rsid w:val="00980463"/>
    <w:rsid w:val="00980D11"/>
    <w:rsid w:val="0099000F"/>
    <w:rsid w:val="0099019E"/>
    <w:rsid w:val="009933FB"/>
    <w:rsid w:val="0099643D"/>
    <w:rsid w:val="009A35E6"/>
    <w:rsid w:val="009A4368"/>
    <w:rsid w:val="009A6348"/>
    <w:rsid w:val="009A6B61"/>
    <w:rsid w:val="009A7343"/>
    <w:rsid w:val="009B1E8F"/>
    <w:rsid w:val="009B2110"/>
    <w:rsid w:val="009B24DD"/>
    <w:rsid w:val="009B4DA9"/>
    <w:rsid w:val="009B4EEC"/>
    <w:rsid w:val="009B6C9B"/>
    <w:rsid w:val="009B7A51"/>
    <w:rsid w:val="009B7D73"/>
    <w:rsid w:val="009C6711"/>
    <w:rsid w:val="009D139A"/>
    <w:rsid w:val="009D3CA4"/>
    <w:rsid w:val="009D4E95"/>
    <w:rsid w:val="009D56DA"/>
    <w:rsid w:val="009D59B6"/>
    <w:rsid w:val="009D65FB"/>
    <w:rsid w:val="009D69B3"/>
    <w:rsid w:val="009E2C24"/>
    <w:rsid w:val="009E445B"/>
    <w:rsid w:val="009F700B"/>
    <w:rsid w:val="009F7F81"/>
    <w:rsid w:val="00A00551"/>
    <w:rsid w:val="00A0104C"/>
    <w:rsid w:val="00A053BE"/>
    <w:rsid w:val="00A11710"/>
    <w:rsid w:val="00A13C52"/>
    <w:rsid w:val="00A14FB5"/>
    <w:rsid w:val="00A15DEB"/>
    <w:rsid w:val="00A1735B"/>
    <w:rsid w:val="00A27AEE"/>
    <w:rsid w:val="00A27B25"/>
    <w:rsid w:val="00A30EE1"/>
    <w:rsid w:val="00A414D0"/>
    <w:rsid w:val="00A43ED8"/>
    <w:rsid w:val="00A47C48"/>
    <w:rsid w:val="00A536F8"/>
    <w:rsid w:val="00A577CB"/>
    <w:rsid w:val="00A644A6"/>
    <w:rsid w:val="00A65089"/>
    <w:rsid w:val="00A6530B"/>
    <w:rsid w:val="00A65972"/>
    <w:rsid w:val="00A745D1"/>
    <w:rsid w:val="00A7701A"/>
    <w:rsid w:val="00A772CE"/>
    <w:rsid w:val="00A81100"/>
    <w:rsid w:val="00A81501"/>
    <w:rsid w:val="00A82916"/>
    <w:rsid w:val="00A86E29"/>
    <w:rsid w:val="00A90316"/>
    <w:rsid w:val="00A9332E"/>
    <w:rsid w:val="00A96D32"/>
    <w:rsid w:val="00AA10FD"/>
    <w:rsid w:val="00AA2917"/>
    <w:rsid w:val="00AA2950"/>
    <w:rsid w:val="00AA3580"/>
    <w:rsid w:val="00AA3F17"/>
    <w:rsid w:val="00AA5689"/>
    <w:rsid w:val="00AA6EF1"/>
    <w:rsid w:val="00AB114A"/>
    <w:rsid w:val="00AC3AAE"/>
    <w:rsid w:val="00AC74E4"/>
    <w:rsid w:val="00AD0E65"/>
    <w:rsid w:val="00AD1B50"/>
    <w:rsid w:val="00AD347F"/>
    <w:rsid w:val="00AD47AB"/>
    <w:rsid w:val="00AE0C81"/>
    <w:rsid w:val="00AE2C50"/>
    <w:rsid w:val="00AE59C6"/>
    <w:rsid w:val="00AE5ADF"/>
    <w:rsid w:val="00AF66CF"/>
    <w:rsid w:val="00B0197B"/>
    <w:rsid w:val="00B02784"/>
    <w:rsid w:val="00B05849"/>
    <w:rsid w:val="00B13C76"/>
    <w:rsid w:val="00B1649B"/>
    <w:rsid w:val="00B17016"/>
    <w:rsid w:val="00B234CD"/>
    <w:rsid w:val="00B235B8"/>
    <w:rsid w:val="00B24F6F"/>
    <w:rsid w:val="00B27EE6"/>
    <w:rsid w:val="00B30F95"/>
    <w:rsid w:val="00B3644C"/>
    <w:rsid w:val="00B36536"/>
    <w:rsid w:val="00B37463"/>
    <w:rsid w:val="00B41C64"/>
    <w:rsid w:val="00B442B1"/>
    <w:rsid w:val="00B44F7E"/>
    <w:rsid w:val="00B475BE"/>
    <w:rsid w:val="00B5253B"/>
    <w:rsid w:val="00B5799F"/>
    <w:rsid w:val="00B57D3E"/>
    <w:rsid w:val="00B62053"/>
    <w:rsid w:val="00B637A0"/>
    <w:rsid w:val="00B717EF"/>
    <w:rsid w:val="00B72EB2"/>
    <w:rsid w:val="00B73262"/>
    <w:rsid w:val="00B902FF"/>
    <w:rsid w:val="00B90429"/>
    <w:rsid w:val="00B94A6D"/>
    <w:rsid w:val="00BA1AD7"/>
    <w:rsid w:val="00BA4206"/>
    <w:rsid w:val="00BA76E0"/>
    <w:rsid w:val="00BB0CFF"/>
    <w:rsid w:val="00BB26DD"/>
    <w:rsid w:val="00BC0435"/>
    <w:rsid w:val="00BC56F2"/>
    <w:rsid w:val="00BC5C1E"/>
    <w:rsid w:val="00BC5FFE"/>
    <w:rsid w:val="00BD48A4"/>
    <w:rsid w:val="00BD7E33"/>
    <w:rsid w:val="00BE1865"/>
    <w:rsid w:val="00BE3BB0"/>
    <w:rsid w:val="00BE4E6A"/>
    <w:rsid w:val="00BE6DE3"/>
    <w:rsid w:val="00BF6CA7"/>
    <w:rsid w:val="00C00113"/>
    <w:rsid w:val="00C10576"/>
    <w:rsid w:val="00C15AEF"/>
    <w:rsid w:val="00C15EFE"/>
    <w:rsid w:val="00C16CB9"/>
    <w:rsid w:val="00C17340"/>
    <w:rsid w:val="00C23939"/>
    <w:rsid w:val="00C25F04"/>
    <w:rsid w:val="00C272AE"/>
    <w:rsid w:val="00C3001D"/>
    <w:rsid w:val="00C3113E"/>
    <w:rsid w:val="00C33739"/>
    <w:rsid w:val="00C33A2E"/>
    <w:rsid w:val="00C37ED6"/>
    <w:rsid w:val="00C41D71"/>
    <w:rsid w:val="00C41ED4"/>
    <w:rsid w:val="00C448F1"/>
    <w:rsid w:val="00C45DD7"/>
    <w:rsid w:val="00C468F1"/>
    <w:rsid w:val="00C476C9"/>
    <w:rsid w:val="00C50EC9"/>
    <w:rsid w:val="00C54CC7"/>
    <w:rsid w:val="00C574C6"/>
    <w:rsid w:val="00C6154C"/>
    <w:rsid w:val="00C65685"/>
    <w:rsid w:val="00C667EF"/>
    <w:rsid w:val="00C66CB1"/>
    <w:rsid w:val="00C67D35"/>
    <w:rsid w:val="00C704A3"/>
    <w:rsid w:val="00C752EC"/>
    <w:rsid w:val="00C76E11"/>
    <w:rsid w:val="00C80E55"/>
    <w:rsid w:val="00C843D2"/>
    <w:rsid w:val="00C86A21"/>
    <w:rsid w:val="00C8798C"/>
    <w:rsid w:val="00C92E14"/>
    <w:rsid w:val="00C97B7E"/>
    <w:rsid w:val="00CA1F80"/>
    <w:rsid w:val="00CA20CE"/>
    <w:rsid w:val="00CA2FCF"/>
    <w:rsid w:val="00CA3553"/>
    <w:rsid w:val="00CA62DB"/>
    <w:rsid w:val="00CB72B7"/>
    <w:rsid w:val="00CC0119"/>
    <w:rsid w:val="00CC1813"/>
    <w:rsid w:val="00CC1D44"/>
    <w:rsid w:val="00CC2E22"/>
    <w:rsid w:val="00CC30D2"/>
    <w:rsid w:val="00CC3BE7"/>
    <w:rsid w:val="00CC5DA5"/>
    <w:rsid w:val="00CD280A"/>
    <w:rsid w:val="00CE2461"/>
    <w:rsid w:val="00CE3D2F"/>
    <w:rsid w:val="00CF275C"/>
    <w:rsid w:val="00CF2B0A"/>
    <w:rsid w:val="00CF5952"/>
    <w:rsid w:val="00CF69C1"/>
    <w:rsid w:val="00CF794D"/>
    <w:rsid w:val="00D0051C"/>
    <w:rsid w:val="00D02A25"/>
    <w:rsid w:val="00D033ED"/>
    <w:rsid w:val="00D03459"/>
    <w:rsid w:val="00D07191"/>
    <w:rsid w:val="00D07C39"/>
    <w:rsid w:val="00D10C37"/>
    <w:rsid w:val="00D23B11"/>
    <w:rsid w:val="00D2416E"/>
    <w:rsid w:val="00D2700B"/>
    <w:rsid w:val="00D31202"/>
    <w:rsid w:val="00D31E99"/>
    <w:rsid w:val="00D358F8"/>
    <w:rsid w:val="00D36D36"/>
    <w:rsid w:val="00D4380C"/>
    <w:rsid w:val="00D4588A"/>
    <w:rsid w:val="00D54142"/>
    <w:rsid w:val="00D54676"/>
    <w:rsid w:val="00D56091"/>
    <w:rsid w:val="00D565D7"/>
    <w:rsid w:val="00D5675A"/>
    <w:rsid w:val="00D618B6"/>
    <w:rsid w:val="00D66031"/>
    <w:rsid w:val="00D72715"/>
    <w:rsid w:val="00D81FBE"/>
    <w:rsid w:val="00D83C29"/>
    <w:rsid w:val="00D848EC"/>
    <w:rsid w:val="00D903C4"/>
    <w:rsid w:val="00D93445"/>
    <w:rsid w:val="00D937AE"/>
    <w:rsid w:val="00D94CD6"/>
    <w:rsid w:val="00D96E3E"/>
    <w:rsid w:val="00DA4BC9"/>
    <w:rsid w:val="00DB10E5"/>
    <w:rsid w:val="00DB3FC7"/>
    <w:rsid w:val="00DB4535"/>
    <w:rsid w:val="00DC00F4"/>
    <w:rsid w:val="00DC0CDE"/>
    <w:rsid w:val="00DC13E4"/>
    <w:rsid w:val="00DC14D3"/>
    <w:rsid w:val="00DC4369"/>
    <w:rsid w:val="00DC4430"/>
    <w:rsid w:val="00DC4E4A"/>
    <w:rsid w:val="00DC60A0"/>
    <w:rsid w:val="00DD1AB0"/>
    <w:rsid w:val="00DD598F"/>
    <w:rsid w:val="00DE41D8"/>
    <w:rsid w:val="00DE69B8"/>
    <w:rsid w:val="00DF0ED9"/>
    <w:rsid w:val="00DF1241"/>
    <w:rsid w:val="00DF2DBD"/>
    <w:rsid w:val="00DF3E8F"/>
    <w:rsid w:val="00DF4054"/>
    <w:rsid w:val="00DF431D"/>
    <w:rsid w:val="00DF5D7C"/>
    <w:rsid w:val="00E04426"/>
    <w:rsid w:val="00E07733"/>
    <w:rsid w:val="00E07C47"/>
    <w:rsid w:val="00E1091A"/>
    <w:rsid w:val="00E11624"/>
    <w:rsid w:val="00E11EBF"/>
    <w:rsid w:val="00E13F45"/>
    <w:rsid w:val="00E14EE7"/>
    <w:rsid w:val="00E24443"/>
    <w:rsid w:val="00E24ADC"/>
    <w:rsid w:val="00E2721D"/>
    <w:rsid w:val="00E3069A"/>
    <w:rsid w:val="00E337B7"/>
    <w:rsid w:val="00E40EC1"/>
    <w:rsid w:val="00E423AD"/>
    <w:rsid w:val="00E46A6B"/>
    <w:rsid w:val="00E46C0B"/>
    <w:rsid w:val="00E504D6"/>
    <w:rsid w:val="00E5063F"/>
    <w:rsid w:val="00E53B7A"/>
    <w:rsid w:val="00E546F8"/>
    <w:rsid w:val="00E55D82"/>
    <w:rsid w:val="00E57E39"/>
    <w:rsid w:val="00E604E4"/>
    <w:rsid w:val="00E65064"/>
    <w:rsid w:val="00E6581D"/>
    <w:rsid w:val="00E7076A"/>
    <w:rsid w:val="00E74B7B"/>
    <w:rsid w:val="00E75D90"/>
    <w:rsid w:val="00E77380"/>
    <w:rsid w:val="00E86D77"/>
    <w:rsid w:val="00E90CFC"/>
    <w:rsid w:val="00E927F6"/>
    <w:rsid w:val="00E94208"/>
    <w:rsid w:val="00E954AD"/>
    <w:rsid w:val="00E95DB2"/>
    <w:rsid w:val="00EA0182"/>
    <w:rsid w:val="00EA0CDA"/>
    <w:rsid w:val="00EA10E0"/>
    <w:rsid w:val="00EA4D6B"/>
    <w:rsid w:val="00EB43BA"/>
    <w:rsid w:val="00EB7B62"/>
    <w:rsid w:val="00EE0B2A"/>
    <w:rsid w:val="00EE663E"/>
    <w:rsid w:val="00EE7B9C"/>
    <w:rsid w:val="00EF421C"/>
    <w:rsid w:val="00EF5A0C"/>
    <w:rsid w:val="00EF5E48"/>
    <w:rsid w:val="00EF7738"/>
    <w:rsid w:val="00F048E7"/>
    <w:rsid w:val="00F0584C"/>
    <w:rsid w:val="00F06424"/>
    <w:rsid w:val="00F11652"/>
    <w:rsid w:val="00F1267E"/>
    <w:rsid w:val="00F171FE"/>
    <w:rsid w:val="00F17E9D"/>
    <w:rsid w:val="00F2202F"/>
    <w:rsid w:val="00F22C02"/>
    <w:rsid w:val="00F23330"/>
    <w:rsid w:val="00F23F6D"/>
    <w:rsid w:val="00F26F31"/>
    <w:rsid w:val="00F30555"/>
    <w:rsid w:val="00F33D57"/>
    <w:rsid w:val="00F408D7"/>
    <w:rsid w:val="00F41451"/>
    <w:rsid w:val="00F41E0A"/>
    <w:rsid w:val="00F426F7"/>
    <w:rsid w:val="00F44C43"/>
    <w:rsid w:val="00F45FC5"/>
    <w:rsid w:val="00F462E4"/>
    <w:rsid w:val="00F515AB"/>
    <w:rsid w:val="00F5576D"/>
    <w:rsid w:val="00F55F5C"/>
    <w:rsid w:val="00F560D0"/>
    <w:rsid w:val="00F57C04"/>
    <w:rsid w:val="00F635AE"/>
    <w:rsid w:val="00F65DBD"/>
    <w:rsid w:val="00F7297B"/>
    <w:rsid w:val="00F73C19"/>
    <w:rsid w:val="00F757B0"/>
    <w:rsid w:val="00F84276"/>
    <w:rsid w:val="00F86405"/>
    <w:rsid w:val="00F871FA"/>
    <w:rsid w:val="00F94782"/>
    <w:rsid w:val="00FA04B4"/>
    <w:rsid w:val="00FA0E9A"/>
    <w:rsid w:val="00FA3273"/>
    <w:rsid w:val="00FA6270"/>
    <w:rsid w:val="00FB0751"/>
    <w:rsid w:val="00FB0EEE"/>
    <w:rsid w:val="00FB78AA"/>
    <w:rsid w:val="00FB7B69"/>
    <w:rsid w:val="00FC3EBC"/>
    <w:rsid w:val="00FD1840"/>
    <w:rsid w:val="00FD4483"/>
    <w:rsid w:val="00FE0186"/>
    <w:rsid w:val="00FE09C2"/>
    <w:rsid w:val="00FE3222"/>
    <w:rsid w:val="00FE4076"/>
    <w:rsid w:val="00FE4439"/>
    <w:rsid w:val="00FE5B0C"/>
    <w:rsid w:val="00FE5FD5"/>
    <w:rsid w:val="00FE6CE1"/>
    <w:rsid w:val="00FF6C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E7"/>
    <w:pPr>
      <w:bidi/>
    </w:pPr>
    <w:rPr>
      <w:rFonts w:cs="Traditional Arabic"/>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0316"/>
    <w:pPr>
      <w:tabs>
        <w:tab w:val="center" w:pos="4153"/>
        <w:tab w:val="right" w:pos="8306"/>
      </w:tabs>
    </w:pPr>
  </w:style>
  <w:style w:type="character" w:customStyle="1" w:styleId="FooterChar">
    <w:name w:val="Footer Char"/>
    <w:basedOn w:val="DefaultParagraphFont"/>
    <w:link w:val="Footer"/>
    <w:uiPriority w:val="99"/>
    <w:semiHidden/>
    <w:rsid w:val="0093133C"/>
    <w:rPr>
      <w:rFonts w:cs="Traditional Arabic"/>
      <w:sz w:val="20"/>
      <w:szCs w:val="20"/>
    </w:rPr>
  </w:style>
  <w:style w:type="character" w:styleId="PageNumber">
    <w:name w:val="page number"/>
    <w:basedOn w:val="DefaultParagraphFont"/>
    <w:uiPriority w:val="99"/>
    <w:rsid w:val="00A90316"/>
    <w:rPr>
      <w:rFonts w:cs="Times New Roman"/>
    </w:rPr>
  </w:style>
  <w:style w:type="paragraph" w:styleId="Header">
    <w:name w:val="header"/>
    <w:basedOn w:val="Normal"/>
    <w:link w:val="HeaderChar"/>
    <w:uiPriority w:val="99"/>
    <w:rsid w:val="00A90316"/>
    <w:pPr>
      <w:tabs>
        <w:tab w:val="center" w:pos="4153"/>
        <w:tab w:val="right" w:pos="8306"/>
      </w:tabs>
    </w:pPr>
  </w:style>
  <w:style w:type="character" w:customStyle="1" w:styleId="HeaderChar">
    <w:name w:val="Header Char"/>
    <w:basedOn w:val="DefaultParagraphFont"/>
    <w:link w:val="Header"/>
    <w:uiPriority w:val="99"/>
    <w:semiHidden/>
    <w:rsid w:val="0093133C"/>
    <w:rPr>
      <w:rFonts w:cs="Traditional Arabic"/>
      <w:sz w:val="20"/>
      <w:szCs w:val="20"/>
    </w:rPr>
  </w:style>
  <w:style w:type="paragraph" w:styleId="FootnoteText">
    <w:name w:val="footnote text"/>
    <w:basedOn w:val="Normal"/>
    <w:link w:val="FootnoteTextChar1"/>
    <w:uiPriority w:val="99"/>
    <w:semiHidden/>
    <w:rsid w:val="00F2202F"/>
    <w:rPr>
      <w:rFonts w:cs="Times New Roman"/>
    </w:rPr>
  </w:style>
  <w:style w:type="character" w:customStyle="1" w:styleId="FootnoteTextChar">
    <w:name w:val="Footnote Text Char"/>
    <w:basedOn w:val="DefaultParagraphFont"/>
    <w:link w:val="FootnoteText"/>
    <w:uiPriority w:val="99"/>
    <w:semiHidden/>
    <w:rsid w:val="0093133C"/>
    <w:rPr>
      <w:rFonts w:cs="Traditional Arabic"/>
      <w:sz w:val="20"/>
      <w:szCs w:val="20"/>
    </w:rPr>
  </w:style>
  <w:style w:type="character" w:styleId="FootnoteReference">
    <w:name w:val="footnote reference"/>
    <w:basedOn w:val="DefaultParagraphFont"/>
    <w:uiPriority w:val="99"/>
    <w:semiHidden/>
    <w:rsid w:val="00F2202F"/>
    <w:rPr>
      <w:rFonts w:cs="Times New Roman"/>
      <w:vertAlign w:val="superscript"/>
    </w:rPr>
  </w:style>
  <w:style w:type="table" w:styleId="TableGrid">
    <w:name w:val="Table Grid"/>
    <w:basedOn w:val="TableNormal"/>
    <w:uiPriority w:val="99"/>
    <w:rsid w:val="00E11EBF"/>
    <w:pPr>
      <w:bidi/>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link w:val="FootnoteText"/>
    <w:uiPriority w:val="99"/>
    <w:semiHidden/>
    <w:locked/>
    <w:rsid w:val="00503095"/>
    <w:rPr>
      <w:lang w:val="en-US" w:eastAsia="en-US"/>
    </w:rPr>
  </w:style>
  <w:style w:type="paragraph" w:styleId="ListParagraph">
    <w:name w:val="List Paragraph"/>
    <w:basedOn w:val="Normal"/>
    <w:uiPriority w:val="99"/>
    <w:qFormat/>
    <w:rsid w:val="00503095"/>
    <w:pPr>
      <w:ind w:left="720"/>
    </w:pPr>
  </w:style>
  <w:style w:type="character" w:styleId="Hyperlink">
    <w:name w:val="Hyperlink"/>
    <w:basedOn w:val="DefaultParagraphFont"/>
    <w:uiPriority w:val="99"/>
    <w:semiHidden/>
    <w:rsid w:val="00503095"/>
    <w:rPr>
      <w:color w:val="0000FF"/>
      <w:u w:val="single"/>
    </w:rPr>
  </w:style>
  <w:style w:type="paragraph" w:styleId="BodyText3">
    <w:name w:val="Body Text 3"/>
    <w:basedOn w:val="Normal"/>
    <w:link w:val="BodyText3Char"/>
    <w:uiPriority w:val="99"/>
    <w:rsid w:val="00CC30D2"/>
    <w:pPr>
      <w:tabs>
        <w:tab w:val="left" w:pos="9099"/>
      </w:tabs>
      <w:spacing w:line="360" w:lineRule="auto"/>
    </w:pPr>
    <w:rPr>
      <w:rFonts w:cs="Times New Roman"/>
      <w:b/>
      <w:bCs/>
      <w:sz w:val="24"/>
      <w:szCs w:val="24"/>
      <w:lang w:eastAsia="ar-SA"/>
    </w:rPr>
  </w:style>
  <w:style w:type="character" w:customStyle="1" w:styleId="BodyText3Char">
    <w:name w:val="Body Text 3 Char"/>
    <w:basedOn w:val="DefaultParagraphFont"/>
    <w:link w:val="BodyText3"/>
    <w:uiPriority w:val="99"/>
    <w:semiHidden/>
    <w:rsid w:val="0093133C"/>
    <w:rPr>
      <w:rFonts w:cs="Traditional Arabic"/>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27</Pages>
  <Words>5105</Words>
  <Characters>29103</Characters>
  <Application>Microsoft Office Outlook</Application>
  <DocSecurity>0</DocSecurity>
  <Lines>0</Lines>
  <Paragraphs>0</Paragraphs>
  <ScaleCrop>false</ScaleCrop>
  <Company>vortex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الصمود النفسى وعلاقته بالتوكيدية لدى عينة من الأحداث الجانحين</dc:title>
  <dc:subject/>
  <dc:creator>pc1</dc:creator>
  <cp:keywords/>
  <dc:description/>
  <cp:lastModifiedBy>mdht</cp:lastModifiedBy>
  <cp:revision>2</cp:revision>
  <cp:lastPrinted>2013-05-26T23:50:00Z</cp:lastPrinted>
  <dcterms:created xsi:type="dcterms:W3CDTF">2014-06-02T11:47:00Z</dcterms:created>
  <dcterms:modified xsi:type="dcterms:W3CDTF">2014-06-02T11:47:00Z</dcterms:modified>
</cp:coreProperties>
</file>