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A study of risk factors of viral gastroenteritis during infancy</w:t>
      </w:r>
    </w:p>
    <w:p w:rsidR="003411F0" w:rsidRPr="00477F6E" w:rsidRDefault="003411F0" w:rsidP="00477F6E">
      <w:pPr>
        <w:spacing w:after="0" w:line="360" w:lineRule="auto"/>
        <w:ind w:firstLine="425"/>
        <w:jc w:val="both"/>
        <w:rPr>
          <w:rFonts w:ascii="Times New Roman" w:hAnsi="Times New Roman" w:cs="Times New Roman"/>
          <w:sz w:val="26"/>
          <w:szCs w:val="28"/>
          <w:vertAlign w:val="superscript"/>
          <w:lang/>
        </w:rPr>
      </w:pPr>
      <w:r w:rsidRPr="00477F6E">
        <w:rPr>
          <w:rFonts w:ascii="Times New Roman" w:hAnsi="Times New Roman" w:cs="Times New Roman"/>
          <w:sz w:val="26"/>
          <w:szCs w:val="28"/>
          <w:lang/>
        </w:rPr>
        <w:t xml:space="preserve"> Lobna Sayed Sherif</w:t>
      </w:r>
      <w:r w:rsidRPr="00477F6E">
        <w:rPr>
          <w:rFonts w:ascii="Times New Roman" w:hAnsi="Times New Roman" w:cs="Times New Roman"/>
          <w:sz w:val="26"/>
          <w:szCs w:val="28"/>
          <w:vertAlign w:val="superscript"/>
          <w:lang/>
        </w:rPr>
        <w:t>2</w:t>
      </w:r>
      <w:r w:rsidRPr="00477F6E">
        <w:rPr>
          <w:rFonts w:ascii="Times New Roman" w:hAnsi="Times New Roman" w:cs="Times New Roman"/>
          <w:sz w:val="26"/>
          <w:szCs w:val="28"/>
          <w:lang/>
        </w:rPr>
        <w:t>, Rokaya  Mohammmed El Sayed</w:t>
      </w:r>
      <w:r w:rsidRPr="00477F6E">
        <w:rPr>
          <w:rFonts w:ascii="Times New Roman" w:hAnsi="Times New Roman" w:cs="Times New Roman"/>
          <w:sz w:val="26"/>
          <w:szCs w:val="28"/>
          <w:vertAlign w:val="superscript"/>
          <w:lang/>
        </w:rPr>
        <w:t>5</w:t>
      </w:r>
      <w:r w:rsidRPr="00477F6E">
        <w:rPr>
          <w:rFonts w:ascii="Times New Roman" w:hAnsi="Times New Roman" w:cs="Times New Roman"/>
          <w:sz w:val="26"/>
          <w:szCs w:val="28"/>
          <w:lang/>
        </w:rPr>
        <w:t xml:space="preserve"> , Randa Kamal abdelRaouf1, Mohamed Ahmed Ali</w:t>
      </w:r>
      <w:r w:rsidRPr="00477F6E">
        <w:rPr>
          <w:rFonts w:ascii="Times New Roman" w:hAnsi="Times New Roman" w:cs="Times New Roman"/>
          <w:sz w:val="26"/>
          <w:szCs w:val="28"/>
          <w:vertAlign w:val="superscript"/>
          <w:lang/>
        </w:rPr>
        <w:t>4</w:t>
      </w:r>
      <w:r w:rsidRPr="00477F6E">
        <w:rPr>
          <w:rFonts w:ascii="Times New Roman" w:hAnsi="Times New Roman" w:cs="Times New Roman"/>
          <w:sz w:val="26"/>
          <w:szCs w:val="28"/>
          <w:lang/>
        </w:rPr>
        <w:t>, Amany Salah El Din El Wakkad</w:t>
      </w:r>
      <w:r w:rsidRPr="00477F6E">
        <w:rPr>
          <w:rFonts w:ascii="Times New Roman" w:hAnsi="Times New Roman" w:cs="Times New Roman"/>
          <w:sz w:val="26"/>
          <w:szCs w:val="28"/>
          <w:vertAlign w:val="superscript"/>
          <w:lang/>
        </w:rPr>
        <w:t>3</w:t>
      </w:r>
      <w:r w:rsidRPr="00477F6E">
        <w:rPr>
          <w:rFonts w:ascii="Times New Roman" w:hAnsi="Times New Roman" w:cs="Times New Roman"/>
          <w:sz w:val="26"/>
          <w:szCs w:val="28"/>
          <w:lang/>
        </w:rPr>
        <w:t>, Amira Sayed El Refaay</w:t>
      </w:r>
      <w:r w:rsidRPr="00477F6E">
        <w:rPr>
          <w:rFonts w:ascii="Times New Roman" w:hAnsi="Times New Roman" w:cs="Times New Roman"/>
          <w:sz w:val="26"/>
          <w:szCs w:val="28"/>
          <w:vertAlign w:val="superscript"/>
          <w:lang/>
        </w:rPr>
        <w:t>2</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vertAlign w:val="superscript"/>
          <w:lang/>
        </w:rPr>
        <w:t>1</w:t>
      </w:r>
      <w:r w:rsidRPr="00477F6E">
        <w:rPr>
          <w:rFonts w:ascii="Times New Roman" w:hAnsi="Times New Roman" w:cs="Times New Roman"/>
          <w:sz w:val="26"/>
          <w:szCs w:val="28"/>
          <w:lang/>
        </w:rPr>
        <w:t xml:space="preserve"> Medical Studies Department, Institute of Postgraduate Childhood Studies, Ain Shams University</w:t>
      </w:r>
    </w:p>
    <w:p w:rsidR="003411F0" w:rsidRPr="00477F6E" w:rsidRDefault="003411F0" w:rsidP="00477F6E">
      <w:pPr>
        <w:widowControl w:val="0"/>
        <w:autoSpaceDE w:val="0"/>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vertAlign w:val="superscript"/>
          <w:lang/>
        </w:rPr>
        <w:t>2</w:t>
      </w:r>
      <w:r w:rsidRPr="00477F6E">
        <w:rPr>
          <w:rFonts w:ascii="Times New Roman" w:hAnsi="Times New Roman" w:cs="Times New Roman"/>
          <w:sz w:val="26"/>
          <w:szCs w:val="28"/>
          <w:lang/>
        </w:rPr>
        <w:t xml:space="preserve">Child Health Department, </w:t>
      </w:r>
      <w:r w:rsidRPr="00477F6E">
        <w:rPr>
          <w:rFonts w:ascii="Times New Roman" w:hAnsi="Times New Roman" w:cs="Times New Roman"/>
          <w:sz w:val="26"/>
          <w:szCs w:val="28"/>
          <w:vertAlign w:val="superscript"/>
          <w:lang/>
        </w:rPr>
        <w:t>3</w:t>
      </w:r>
      <w:r w:rsidRPr="00477F6E">
        <w:rPr>
          <w:rFonts w:ascii="Times New Roman" w:hAnsi="Times New Roman" w:cs="Times New Roman"/>
          <w:sz w:val="26"/>
          <w:szCs w:val="28"/>
          <w:lang/>
        </w:rPr>
        <w:t xml:space="preserve">Medical Physiology Department, and </w:t>
      </w:r>
      <w:r w:rsidRPr="00477F6E">
        <w:rPr>
          <w:rFonts w:ascii="Times New Roman" w:hAnsi="Times New Roman" w:cs="Times New Roman"/>
          <w:sz w:val="26"/>
          <w:szCs w:val="28"/>
          <w:vertAlign w:val="superscript"/>
          <w:lang/>
        </w:rPr>
        <w:t>4</w:t>
      </w:r>
      <w:r w:rsidRPr="00477F6E">
        <w:rPr>
          <w:rFonts w:ascii="Times New Roman" w:hAnsi="Times New Roman" w:cs="Times New Roman"/>
          <w:sz w:val="26"/>
          <w:szCs w:val="28"/>
          <w:lang/>
        </w:rPr>
        <w:t>Virology Laboratory, National Research Centre, Cairo, Egypt</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vertAlign w:val="superscript"/>
          <w:lang/>
        </w:rPr>
        <w:t>5</w:t>
      </w:r>
      <w:r w:rsidRPr="00477F6E">
        <w:rPr>
          <w:rFonts w:ascii="Times New Roman" w:hAnsi="Times New Roman" w:cs="Times New Roman"/>
          <w:sz w:val="26"/>
          <w:szCs w:val="28"/>
          <w:lang/>
        </w:rPr>
        <w:t>Abo El Rish Paediatric Hospital, Faculty of Medicine, Cairo University</w:t>
      </w:r>
    </w:p>
    <w:p w:rsidR="003411F0" w:rsidRPr="00477F6E" w:rsidRDefault="003411F0" w:rsidP="00477F6E">
      <w:pPr>
        <w:widowControl w:val="0"/>
        <w:autoSpaceDE w:val="0"/>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Abstract</w:t>
      </w:r>
    </w:p>
    <w:p w:rsidR="003411F0" w:rsidRPr="00477F6E" w:rsidRDefault="003411F0" w:rsidP="00477F6E">
      <w:pPr>
        <w:widowControl w:val="0"/>
        <w:autoSpaceDE w:val="0"/>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Introduction: Diarrhea is a leading cause of mortality in children under 5 years of age. The number of viral agents associated with diarrheal disease in humans has progressively increased.</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Aim of the study: To investigate the predisposing risk factors associated with viral gastroenteritis during infancy.</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Methodology: The study was carried out on 80 infants aged ≤ 6 months enrolled from gastroenteritis department in Abo El Rish paediatric hospital, Cairo University. From September 2011 to may 2012 Self designed questionnaire was verbally administered to mothers including (age of the infant, family number, working of mother, the usage of private feeding tools for infants, exclusive breast feeding or mixed feeding, attendance of a day care nursery).Studied infants were subdivided into two groups, exclusively breast fed group and the non exclusively breast fed infants. Stool samples were obtained from the infants on admission. Viruses were screened using RT-PCR for rotaviruses, astroviruses and noroviruses, and by PCR for detection of adenoviruses.</w:t>
      </w:r>
    </w:p>
    <w:p w:rsidR="003411F0" w:rsidRPr="00477F6E" w:rsidRDefault="003411F0" w:rsidP="00477F6E">
      <w:pPr>
        <w:spacing w:after="0" w:line="360" w:lineRule="auto"/>
        <w:ind w:firstLine="425"/>
        <w:jc w:val="both"/>
        <w:rPr>
          <w:rFonts w:ascii="Times New Roman" w:hAnsi="Times New Roman" w:cs="Times New Roman"/>
          <w:kern w:val="1"/>
          <w:sz w:val="26"/>
          <w:szCs w:val="28"/>
          <w:lang/>
        </w:rPr>
      </w:pPr>
      <w:r w:rsidRPr="00477F6E">
        <w:rPr>
          <w:rFonts w:ascii="Times New Roman" w:hAnsi="Times New Roman" w:cs="Times New Roman"/>
          <w:sz w:val="26"/>
          <w:szCs w:val="28"/>
          <w:lang/>
        </w:rPr>
        <w:t xml:space="preserve">Results: The infants’ mean age was </w:t>
      </w:r>
      <w:r w:rsidRPr="00477F6E">
        <w:rPr>
          <w:rFonts w:ascii="Times New Roman" w:hAnsi="Times New Roman" w:cs="Times New Roman"/>
          <w:kern w:val="1"/>
          <w:sz w:val="26"/>
          <w:szCs w:val="28"/>
          <w:lang/>
        </w:rPr>
        <w:t xml:space="preserve">4.8±1.4 </w:t>
      </w:r>
      <w:r w:rsidRPr="00477F6E">
        <w:rPr>
          <w:rFonts w:ascii="Times New Roman" w:hAnsi="Times New Roman" w:cs="Times New Roman"/>
          <w:sz w:val="26"/>
          <w:szCs w:val="28"/>
          <w:lang/>
        </w:rPr>
        <w:t xml:space="preserve">months and 57% were males. The mean of family size was </w:t>
      </w:r>
      <w:r w:rsidRPr="00477F6E">
        <w:rPr>
          <w:rFonts w:ascii="Times New Roman" w:hAnsi="Times New Roman" w:cs="Times New Roman"/>
          <w:kern w:val="1"/>
          <w:sz w:val="26"/>
          <w:szCs w:val="28"/>
          <w:lang/>
        </w:rPr>
        <w:t xml:space="preserve">4.4±1.0 </w:t>
      </w:r>
      <w:r w:rsidRPr="00477F6E">
        <w:rPr>
          <w:rFonts w:ascii="Times New Roman" w:hAnsi="Times New Roman" w:cs="Times New Roman"/>
          <w:sz w:val="26"/>
          <w:szCs w:val="28"/>
          <w:lang/>
        </w:rPr>
        <w:t>and 12% of them were attending day care nursery.</w:t>
      </w:r>
      <w:r w:rsidRPr="00477F6E">
        <w:rPr>
          <w:rFonts w:ascii="Times New Roman" w:hAnsi="Times New Roman" w:cs="Times New Roman"/>
          <w:kern w:val="1"/>
          <w:sz w:val="26"/>
          <w:szCs w:val="28"/>
          <w:lang/>
        </w:rPr>
        <w:t xml:space="preserve"> By using RT-PCR and PCR to detect causative viruses Rota virus was detected in 42 infants 18 (52.9%) of them were exclusively breast fed and 24 (53%) of them were from the non exclusively breast fed group with no significant statically difference. There was no significant impact of the social data on the incidence of Rota virus infection.</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kern w:val="1"/>
          <w:sz w:val="26"/>
          <w:szCs w:val="28"/>
          <w:lang/>
        </w:rPr>
        <w:t>Conclusion:</w:t>
      </w:r>
      <w:r w:rsidRPr="00477F6E">
        <w:rPr>
          <w:rFonts w:ascii="Times New Roman" w:hAnsi="Times New Roman" w:cs="Times New Roman"/>
          <w:sz w:val="26"/>
          <w:szCs w:val="28"/>
          <w:lang/>
        </w:rPr>
        <w:t xml:space="preserve"> Breast feeding was associated with low risk of viral gastroenteritis, food handling hygiene and social parameter didn’t affect the risk of viral gastroenteritis</w:t>
      </w:r>
    </w:p>
    <w:p w:rsidR="003411F0" w:rsidRDefault="003411F0" w:rsidP="00477F6E">
      <w:pPr>
        <w:spacing w:after="0" w:line="360" w:lineRule="auto"/>
        <w:ind w:firstLine="425"/>
        <w:jc w:val="both"/>
        <w:rPr>
          <w:rFonts w:ascii="Times New Roman" w:hAnsi="Times New Roman" w:cs="Times New Roman"/>
          <w:sz w:val="26"/>
          <w:szCs w:val="28"/>
        </w:rPr>
      </w:pPr>
      <w:r w:rsidRPr="00477F6E">
        <w:rPr>
          <w:rFonts w:ascii="Times New Roman" w:hAnsi="Times New Roman" w:cs="Times New Roman"/>
          <w:sz w:val="26"/>
          <w:szCs w:val="28"/>
          <w:lang/>
        </w:rPr>
        <w:t>Keywords: viral gastroenteritis – predisposing factors - risk factors – Rota virus – breastfeeding - infants.</w:t>
      </w:r>
    </w:p>
    <w:p w:rsidR="003411F0" w:rsidRPr="00477F6E" w:rsidRDefault="003411F0" w:rsidP="00A27CD7">
      <w:pPr>
        <w:bidi/>
        <w:spacing w:after="0" w:line="360" w:lineRule="auto"/>
        <w:ind w:firstLine="425"/>
        <w:jc w:val="both"/>
        <w:rPr>
          <w:rFonts w:ascii="Times New Roman" w:hAnsi="Times New Roman" w:cs="Times New Roman"/>
          <w:sz w:val="26"/>
          <w:szCs w:val="28"/>
          <w:lang w:bidi="ar-EG"/>
        </w:rPr>
      </w:pPr>
      <w:r w:rsidRPr="00477F6E">
        <w:rPr>
          <w:rFonts w:ascii="Times New Roman" w:hAnsi="Times New Roman" w:cs="Times New Roman"/>
          <w:sz w:val="26"/>
          <w:szCs w:val="28"/>
          <w:rtl/>
          <w:lang w:bidi="ar-EG"/>
        </w:rPr>
        <w:t>الاسباب المؤدية للنزلات المعوية الفيروسية للأطفال</w:t>
      </w:r>
    </w:p>
    <w:p w:rsidR="003411F0" w:rsidRPr="00477F6E" w:rsidRDefault="003411F0" w:rsidP="00A27CD7">
      <w:pPr>
        <w:bidi/>
        <w:spacing w:after="0" w:line="360" w:lineRule="auto"/>
        <w:ind w:firstLine="425"/>
        <w:jc w:val="both"/>
        <w:rPr>
          <w:rFonts w:ascii="Times New Roman" w:hAnsi="Times New Roman" w:cs="Times New Roman"/>
          <w:sz w:val="26"/>
          <w:szCs w:val="28"/>
          <w:rtl/>
          <w:lang w:bidi="ar-EG"/>
        </w:rPr>
      </w:pPr>
      <w:r w:rsidRPr="00477F6E">
        <w:rPr>
          <w:rFonts w:ascii="Times New Roman" w:hAnsi="Times New Roman" w:cs="Times New Roman"/>
          <w:sz w:val="26"/>
          <w:szCs w:val="28"/>
          <w:rtl/>
          <w:lang w:bidi="ar-EG"/>
        </w:rPr>
        <w:t>مقدمة:يعتبر الاسهال اهم اسباب الوفيات للأطفال دون الخامسة  و قد تزايدت اعداد المسببات الفيروسية للإسهال في الاطفال زيادة مضطردة في الاونة الاخيرة</w:t>
      </w:r>
    </w:p>
    <w:p w:rsidR="003411F0" w:rsidRPr="00477F6E" w:rsidRDefault="003411F0" w:rsidP="00A27CD7">
      <w:pPr>
        <w:bidi/>
        <w:spacing w:after="0" w:line="360" w:lineRule="auto"/>
        <w:ind w:firstLine="425"/>
        <w:jc w:val="both"/>
        <w:rPr>
          <w:rFonts w:ascii="Times New Roman" w:hAnsi="Times New Roman" w:cs="Times New Roman"/>
          <w:sz w:val="26"/>
          <w:szCs w:val="28"/>
          <w:rtl/>
          <w:lang w:bidi="ar-EG"/>
        </w:rPr>
      </w:pPr>
      <w:r w:rsidRPr="00477F6E">
        <w:rPr>
          <w:rFonts w:ascii="Times New Roman" w:hAnsi="Times New Roman" w:cs="Times New Roman"/>
          <w:sz w:val="26"/>
          <w:szCs w:val="28"/>
          <w:rtl/>
          <w:lang w:bidi="ar-EG"/>
        </w:rPr>
        <w:t>الهدف من الدراسة: دراسة الاسباب المؤدية للإسهال و النزلات المعوية الفيروسية في الاطفال</w:t>
      </w:r>
    </w:p>
    <w:p w:rsidR="003411F0" w:rsidRPr="00477F6E" w:rsidRDefault="003411F0" w:rsidP="00A27CD7">
      <w:pPr>
        <w:bidi/>
        <w:spacing w:after="0" w:line="360" w:lineRule="auto"/>
        <w:ind w:firstLine="425"/>
        <w:jc w:val="both"/>
        <w:rPr>
          <w:rFonts w:ascii="Times New Roman" w:hAnsi="Times New Roman" w:cs="Times New Roman"/>
          <w:sz w:val="26"/>
          <w:szCs w:val="28"/>
          <w:rtl/>
          <w:lang w:bidi="ar-EG"/>
        </w:rPr>
      </w:pPr>
      <w:r w:rsidRPr="00477F6E">
        <w:rPr>
          <w:rFonts w:ascii="Times New Roman" w:hAnsi="Times New Roman" w:cs="Times New Roman"/>
          <w:sz w:val="26"/>
          <w:szCs w:val="28"/>
          <w:rtl/>
          <w:lang w:bidi="ar-EG"/>
        </w:rPr>
        <w:t xml:space="preserve"> الاساليب  :   تمت الدراسة علي ثمانين طفل اعمارهم اقل من ستة اشهر تم اختيارهم من الاطفال المحجوزين بوحدة النزلات المعوية بمستشفي ابو الريش الجامعي  تم اتخاذ استبيان شفوي من امهات الاطفال المشمولين بالدراسة و يشمل معلومات عن عمر الطفل و عدد افراد الاسرة  عمل الام  استخدام ادوات خاصة بالطفل تغذية الطفل اذا كانت رضاعة طبيعية ام صناعية ام تم الفطام المبكر و اذا كان الطفل يحضر دار حضانة</w:t>
      </w:r>
    </w:p>
    <w:p w:rsidR="003411F0" w:rsidRPr="00477F6E" w:rsidRDefault="003411F0" w:rsidP="00A27CD7">
      <w:pPr>
        <w:bidi/>
        <w:spacing w:after="0" w:line="360" w:lineRule="auto"/>
        <w:ind w:firstLine="425"/>
        <w:jc w:val="both"/>
        <w:rPr>
          <w:rFonts w:ascii="Times New Roman" w:hAnsi="Times New Roman" w:cs="Times New Roman"/>
          <w:sz w:val="26"/>
          <w:szCs w:val="28"/>
          <w:rtl/>
          <w:lang w:bidi="ar-EG"/>
        </w:rPr>
      </w:pPr>
      <w:r w:rsidRPr="00477F6E">
        <w:rPr>
          <w:rFonts w:ascii="Times New Roman" w:hAnsi="Times New Roman" w:cs="Times New Roman"/>
          <w:sz w:val="26"/>
          <w:szCs w:val="28"/>
          <w:rtl/>
          <w:lang w:bidi="ar-EG"/>
        </w:rPr>
        <w:t>تم تقسيم الاطفال المدرج بالدراسة الي مجموعتين : مجموعة الرضاعة الطبيعية المطلقة و مجموعة لا تتبع الرضاعة الطبيعية المطلقة و تم اخذ عينة براز من الطفل عند دخول الطفل للمستشفى</w:t>
      </w:r>
    </w:p>
    <w:p w:rsidR="003411F0" w:rsidRPr="00477F6E" w:rsidRDefault="003411F0" w:rsidP="00A27CD7">
      <w:pPr>
        <w:bidi/>
        <w:spacing w:after="0" w:line="360" w:lineRule="auto"/>
        <w:ind w:firstLine="425"/>
        <w:jc w:val="both"/>
        <w:rPr>
          <w:rFonts w:ascii="Times New Roman" w:hAnsi="Times New Roman" w:cs="Times New Roman"/>
          <w:sz w:val="26"/>
          <w:szCs w:val="28"/>
          <w:rtl/>
          <w:lang w:bidi="ar-EG"/>
        </w:rPr>
      </w:pPr>
      <w:r w:rsidRPr="00477F6E">
        <w:rPr>
          <w:rFonts w:ascii="Times New Roman" w:hAnsi="Times New Roman" w:cs="Times New Roman"/>
          <w:sz w:val="26"/>
          <w:szCs w:val="28"/>
          <w:rtl/>
          <w:lang w:bidi="ar-EG"/>
        </w:rPr>
        <w:t>تم تحليل الفيروسات في البراز بواسطة البي سي ار  وذلك لفيروس الروتا و الادينو فيروس و النورو فيروس و الاسترو فيروس</w:t>
      </w:r>
    </w:p>
    <w:p w:rsidR="003411F0" w:rsidRPr="00477F6E" w:rsidRDefault="003411F0" w:rsidP="00A27CD7">
      <w:pPr>
        <w:bidi/>
        <w:spacing w:after="0" w:line="360" w:lineRule="auto"/>
        <w:ind w:firstLine="425"/>
        <w:jc w:val="both"/>
        <w:rPr>
          <w:rFonts w:ascii="Times New Roman" w:hAnsi="Times New Roman" w:cs="Times New Roman"/>
          <w:sz w:val="26"/>
          <w:szCs w:val="28"/>
          <w:rtl/>
          <w:lang w:bidi="ar-EG"/>
        </w:rPr>
      </w:pPr>
      <w:r w:rsidRPr="00477F6E">
        <w:rPr>
          <w:rFonts w:ascii="Times New Roman" w:hAnsi="Times New Roman" w:cs="Times New Roman"/>
          <w:sz w:val="26"/>
          <w:szCs w:val="28"/>
          <w:rtl/>
          <w:lang w:bidi="ar-EG"/>
        </w:rPr>
        <w:t>النتائج : كان متوسط عمر الطفل بالشهر    1.4± ٤٫٨</w:t>
      </w:r>
    </w:p>
    <w:p w:rsidR="003411F0" w:rsidRPr="00477F6E" w:rsidRDefault="003411F0" w:rsidP="00A27CD7">
      <w:pPr>
        <w:widowControl w:val="0"/>
        <w:autoSpaceDE w:val="0"/>
        <w:bidi/>
        <w:spacing w:after="0" w:line="360" w:lineRule="auto"/>
        <w:ind w:firstLine="425"/>
        <w:jc w:val="both"/>
        <w:rPr>
          <w:rFonts w:ascii="Times New Roman" w:hAnsi="Times New Roman" w:cs="Times New Roman"/>
          <w:sz w:val="26"/>
          <w:szCs w:val="28"/>
          <w:rtl/>
          <w:lang/>
        </w:rPr>
      </w:pPr>
      <w:r w:rsidRPr="00477F6E">
        <w:rPr>
          <w:rFonts w:ascii="Times New Roman" w:hAnsi="Times New Roman" w:cs="Times New Roman"/>
          <w:sz w:val="26"/>
          <w:szCs w:val="28"/>
          <w:rtl/>
          <w:lang/>
        </w:rPr>
        <w:t>و كانت نسبة الذكور فيهم ٥٧٪ من اجمالي الاطفال و متوسط عدد افراد الاسرة كان ٤٫٤± ١</w:t>
      </w:r>
    </w:p>
    <w:p w:rsidR="003411F0" w:rsidRPr="00477F6E" w:rsidRDefault="003411F0" w:rsidP="00A27CD7">
      <w:pPr>
        <w:widowControl w:val="0"/>
        <w:autoSpaceDE w:val="0"/>
        <w:bidi/>
        <w:spacing w:after="0" w:line="360" w:lineRule="auto"/>
        <w:ind w:firstLine="425"/>
        <w:jc w:val="both"/>
        <w:rPr>
          <w:rFonts w:ascii="Times New Roman" w:hAnsi="Times New Roman" w:cs="Times New Roman"/>
          <w:sz w:val="26"/>
          <w:szCs w:val="28"/>
          <w:rtl/>
          <w:lang/>
        </w:rPr>
      </w:pPr>
      <w:r w:rsidRPr="00477F6E">
        <w:rPr>
          <w:rFonts w:ascii="Times New Roman" w:hAnsi="Times New Roman" w:cs="Times New Roman"/>
          <w:sz w:val="26"/>
          <w:szCs w:val="28"/>
          <w:rtl/>
          <w:lang/>
        </w:rPr>
        <w:t>ومن اجمالي الاطفال بلغ عدد المترددين علي دور الحضانة ١٢٪ من الاطفال المشتركين في الدراسة و باستخدام البي سي ار لتشخيص الفيروسات المسببة للنزلات المعوية وجد فيروس الروتا في  انتين و اربعين طفل منهم ٥٢٫٢٪ من مجموعة الرضاعة الطبيعية المطلقة و منهم ٥٣٪ من مجموعة الاطفال المتبعين نظام التغذية المختلطة</w:t>
      </w:r>
    </w:p>
    <w:p w:rsidR="003411F0" w:rsidRPr="00477F6E" w:rsidRDefault="003411F0" w:rsidP="00A27CD7">
      <w:pPr>
        <w:widowControl w:val="0"/>
        <w:autoSpaceDE w:val="0"/>
        <w:bidi/>
        <w:spacing w:after="0" w:line="360" w:lineRule="auto"/>
        <w:ind w:firstLine="425"/>
        <w:jc w:val="both"/>
        <w:rPr>
          <w:rFonts w:ascii="Times New Roman" w:hAnsi="Times New Roman" w:cs="Times New Roman"/>
          <w:sz w:val="26"/>
          <w:szCs w:val="28"/>
          <w:rtl/>
          <w:lang/>
        </w:rPr>
      </w:pPr>
      <w:r w:rsidRPr="00477F6E">
        <w:rPr>
          <w:rFonts w:ascii="Times New Roman" w:hAnsi="Times New Roman" w:cs="Times New Roman"/>
          <w:sz w:val="26"/>
          <w:szCs w:val="28"/>
          <w:rtl/>
          <w:lang/>
        </w:rPr>
        <w:t>و لم يظهر فى الدراسة تاثير للعوامل الاجتماعية علي نسبة الاصابة بفيروس الروتا</w:t>
      </w:r>
    </w:p>
    <w:p w:rsidR="003411F0" w:rsidRPr="00477F6E" w:rsidRDefault="003411F0" w:rsidP="00A27CD7">
      <w:pPr>
        <w:widowControl w:val="0"/>
        <w:autoSpaceDE w:val="0"/>
        <w:bidi/>
        <w:spacing w:after="0" w:line="360" w:lineRule="auto"/>
        <w:ind w:firstLine="425"/>
        <w:jc w:val="both"/>
        <w:rPr>
          <w:rFonts w:ascii="Times New Roman" w:hAnsi="Times New Roman" w:cs="Times New Roman"/>
          <w:sz w:val="26"/>
          <w:szCs w:val="28"/>
          <w:rtl/>
          <w:lang/>
        </w:rPr>
      </w:pPr>
      <w:r w:rsidRPr="00477F6E">
        <w:rPr>
          <w:rFonts w:ascii="Times New Roman" w:hAnsi="Times New Roman" w:cs="Times New Roman"/>
          <w:sz w:val="26"/>
          <w:szCs w:val="28"/>
          <w:rtl/>
          <w:lang/>
        </w:rPr>
        <w:t>الخلاصة: الرضاعة الطبيعية المطلقة كانت مصاحبة لنسبة اقل للاصابة لفيروسات النزلات المعوية و لم يظهر تاثير للعوامل الاجتماعية و طرق تدبير الطعام للطفل</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Introduction:</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 xml:space="preserve">Diarrhea is a leading cause of mortality in children under 5 years of age. </w:t>
      </w:r>
      <w:r w:rsidRPr="00477F6E">
        <w:rPr>
          <w:rFonts w:ascii="Times New Roman" w:hAnsi="Times New Roman" w:cs="Times New Roman"/>
          <w:color w:val="000000"/>
          <w:sz w:val="26"/>
          <w:szCs w:val="28"/>
          <w:lang/>
        </w:rPr>
        <w:t>Infectious diahrrea may be due to viral, bacterial or parasitic agents (Wilhelmi et al., 2003).</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The number of viral agents associated with diarrheal disease in humans has progressively increased. Rotavirus is the most common cause of severe diarrhea in children under 5 years of age. Human astroviruses, caliciviruses and enteric adenovirus are also important etiologic agents of acute gastroenteritis. Other viruses such as toroviruses, coronaviruses, picobirnaviruses, Aichi virus and human bocavirus are increasingly being identified as causative agents of diarrhea. Vaccination against rotavirus could prevent cases of severe diarrhea and reduce the mortality attributable to this disease (De Cal et al., 2008).</w:t>
      </w:r>
    </w:p>
    <w:p w:rsidR="003411F0" w:rsidRPr="00477F6E" w:rsidRDefault="003411F0" w:rsidP="00477F6E">
      <w:pPr>
        <w:spacing w:after="0" w:line="360" w:lineRule="auto"/>
        <w:ind w:firstLine="425"/>
        <w:jc w:val="both"/>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Although rotavirus infection is the major universal early infection in childhood, norovirus is the second most common etiologic agent of viral gastroenteritis whatever the age group (Green, 2007).</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Factors associated with infant diarrhoeal illnesses can be divided into exposure and resistance factors. The former includes water quality, availability, and household sanitation, and the latter includes infant feeding methods and nutritional status. These, together with other variables, have been collectively referred to as intermediate determinants in the epidemiology of diarrhoeal diseases</w:t>
      </w:r>
      <w:r w:rsidRPr="00477F6E">
        <w:rPr>
          <w:rFonts w:ascii="Times New Roman" w:hAnsi="Times New Roman" w:cs="Times New Roman"/>
          <w:sz w:val="26"/>
          <w:szCs w:val="28"/>
          <w:lang/>
        </w:rPr>
        <w:t xml:space="preserve"> (</w:t>
      </w:r>
      <w:r w:rsidRPr="00477F6E">
        <w:rPr>
          <w:rFonts w:ascii="Times New Roman" w:hAnsi="Times New Roman" w:cs="Times New Roman"/>
          <w:sz w:val="26"/>
          <w:szCs w:val="28"/>
          <w:lang w:eastAsia="en-GB"/>
        </w:rPr>
        <w:t>Fertleman et al., 2008).</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Aim of the study:</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To investigate the predisposing risk factors associated with viral gastroenteritis during infancy.</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Patients and methods</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rPr>
        <w:t xml:space="preserve">Eighty infants aged 6 months and less were enrolled in the study from gastroenteritis department in Abo Elrish pediatric hospital Cairo University, from September 2011 to May 2012 </w:t>
      </w:r>
      <w:r w:rsidRPr="00477F6E">
        <w:rPr>
          <w:rFonts w:ascii="Times New Roman" w:hAnsi="Times New Roman" w:cs="Times New Roman"/>
          <w:sz w:val="26"/>
          <w:szCs w:val="28"/>
          <w:lang w:bidi="ar-EG"/>
        </w:rPr>
        <w:t xml:space="preserve">Gastroenteritis was defined as </w:t>
      </w:r>
      <w:r w:rsidRPr="00477F6E">
        <w:rPr>
          <w:rFonts w:ascii="Times New Roman" w:hAnsi="Times New Roman" w:cs="Times New Roman"/>
          <w:sz w:val="26"/>
          <w:szCs w:val="28"/>
          <w:lang w:eastAsia="en-GB"/>
        </w:rPr>
        <w:t>the passage of 3 or more loose or liquid stools per day, or more frequently than is normal for the individual (WHO, 2009) .</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Infants who had received any dose of rota virus vaccine or with symptoms indicate surgical or extra intestinal causes of diahrrea were excluded from the study.</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Informed consent was collected from mothers of the infants enrolled in the study prior to participation. The mothers of the included infants were asked to participate in a verbally administrated Self designed questionnaire which include (age of the infant, family number, working of mother if any, the usage of private tools for infants in feeding , if the infant was exclusively breast fed or not , if the infant is attending a day care nursery or not).</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Studied infants were subdivided into two groups, exclusively breast fed group and the non exclusively breast fed infants.</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Laboratory investigations:</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eastAsia="en-GB"/>
        </w:rPr>
        <w:t xml:space="preserve">Stool samples were obtained from the infants on admission </w:t>
      </w:r>
      <w:r w:rsidRPr="00477F6E">
        <w:rPr>
          <w:rFonts w:ascii="Times New Roman" w:hAnsi="Times New Roman" w:cs="Times New Roman"/>
          <w:sz w:val="26"/>
          <w:szCs w:val="28"/>
          <w:lang/>
        </w:rPr>
        <w:t>using a wooden tongue depressor from the diaper of the infants in a sterile plastic cups.</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Collected samples were diluted and prepared for PCR and stored at – 80 °  and  subjected to extraction of both viral RNA and DNA in the samples to facilitate the detection of both RNA gastroenteritis viruses (rotaviruses, noroviruses, adenoviruses and astroviruses ). (Promega, USA, Cat. # G2101).</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Statistical analysis:</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 xml:space="preserve">Quantitative data were analyzed using SPSS version 18 , with mean values for continuous variables compared using </w:t>
      </w:r>
      <w:r w:rsidRPr="00477F6E">
        <w:rPr>
          <w:rFonts w:ascii="Times New Roman" w:hAnsi="Times New Roman" w:cs="Times New Roman"/>
          <w:spacing w:val="-6"/>
          <w:w w:val="106"/>
          <w:sz w:val="26"/>
          <w:szCs w:val="28"/>
          <w:lang/>
        </w:rPr>
        <w:t xml:space="preserve">Independent t-test, </w:t>
      </w:r>
      <w:r w:rsidRPr="00477F6E">
        <w:rPr>
          <w:rFonts w:ascii="Times New Roman" w:hAnsi="Times New Roman" w:cs="Times New Roman"/>
          <w:sz w:val="26"/>
          <w:szCs w:val="28"/>
          <w:lang w:eastAsia="en-GB"/>
        </w:rPr>
        <w:t xml:space="preserve">and differences between proportions assessed using either the chi-square test and </w:t>
      </w:r>
      <w:r w:rsidRPr="00477F6E">
        <w:rPr>
          <w:rFonts w:ascii="Times New Roman" w:hAnsi="Times New Roman" w:cs="Times New Roman"/>
          <w:spacing w:val="-6"/>
          <w:w w:val="106"/>
          <w:sz w:val="26"/>
          <w:szCs w:val="28"/>
          <w:lang/>
        </w:rPr>
        <w:t xml:space="preserve">McNemar test. </w:t>
      </w:r>
      <w:r w:rsidRPr="00477F6E">
        <w:rPr>
          <w:rFonts w:ascii="Times New Roman" w:hAnsi="Times New Roman" w:cs="Times New Roman"/>
          <w:sz w:val="26"/>
          <w:szCs w:val="28"/>
          <w:lang w:eastAsia="en-GB"/>
        </w:rPr>
        <w:t>The level of statistical significance for all tests was set at 0.05.</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Results</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 xml:space="preserve">Eighty infants were enrolled in the study between September 2011 and May 2012. Demographic data were available for 79 infants as one dropped from the study. </w:t>
      </w:r>
      <w:r w:rsidRPr="00477F6E">
        <w:rPr>
          <w:rFonts w:ascii="Times New Roman" w:hAnsi="Times New Roman" w:cs="Times New Roman"/>
          <w:sz w:val="26"/>
          <w:szCs w:val="28"/>
          <w:lang/>
        </w:rPr>
        <w:t>Potential risk factors that have been analyzed in the current study are breast fed or not, food-handling hygiene, infant attending a day-care centre, size of family, age and sex. All risk factors in the questionnaire were studied to clarify the most effective predisposing risk factor in viral gastroenteritis.</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 xml:space="preserve">The infants’ mean age was </w:t>
      </w:r>
      <w:r w:rsidRPr="00477F6E">
        <w:rPr>
          <w:rFonts w:ascii="Times New Roman" w:hAnsi="Times New Roman" w:cs="Times New Roman"/>
          <w:kern w:val="1"/>
          <w:sz w:val="26"/>
          <w:szCs w:val="28"/>
          <w:lang/>
        </w:rPr>
        <w:t xml:space="preserve">4.8±1.4 </w:t>
      </w:r>
      <w:r w:rsidRPr="00477F6E">
        <w:rPr>
          <w:rFonts w:ascii="Times New Roman" w:hAnsi="Times New Roman" w:cs="Times New Roman"/>
          <w:sz w:val="26"/>
          <w:szCs w:val="28"/>
          <w:lang w:eastAsia="en-GB"/>
        </w:rPr>
        <w:t xml:space="preserve">months and 57% were males. The mean of family size was </w:t>
      </w:r>
      <w:r w:rsidRPr="00477F6E">
        <w:rPr>
          <w:rFonts w:ascii="Times New Roman" w:hAnsi="Times New Roman" w:cs="Times New Roman"/>
          <w:kern w:val="1"/>
          <w:sz w:val="26"/>
          <w:szCs w:val="28"/>
          <w:lang/>
        </w:rPr>
        <w:t xml:space="preserve">4.4±1.0 </w:t>
      </w:r>
      <w:r w:rsidRPr="00477F6E">
        <w:rPr>
          <w:rFonts w:ascii="Times New Roman" w:hAnsi="Times New Roman" w:cs="Times New Roman"/>
          <w:sz w:val="26"/>
          <w:szCs w:val="28"/>
          <w:lang w:eastAsia="en-GB"/>
        </w:rPr>
        <w:t>and 12% of them were attending day care nursery(table 1).</w:t>
      </w:r>
    </w:p>
    <w:p w:rsidR="003411F0" w:rsidRPr="00477F6E" w:rsidRDefault="003411F0" w:rsidP="00477F6E">
      <w:pPr>
        <w:spacing w:after="0" w:line="360" w:lineRule="auto"/>
        <w:ind w:firstLine="425"/>
        <w:jc w:val="both"/>
        <w:rPr>
          <w:rFonts w:ascii="Times New Roman" w:hAnsi="Times New Roman" w:cs="Times New Roman"/>
          <w:kern w:val="1"/>
          <w:sz w:val="26"/>
          <w:szCs w:val="28"/>
          <w:lang/>
        </w:rPr>
      </w:pPr>
      <w:r w:rsidRPr="00477F6E">
        <w:rPr>
          <w:rFonts w:ascii="Times New Roman" w:hAnsi="Times New Roman" w:cs="Times New Roman"/>
          <w:sz w:val="26"/>
          <w:szCs w:val="28"/>
          <w:lang w:eastAsia="en-GB"/>
        </w:rPr>
        <w:t xml:space="preserve">In the present study, 2 (5.9%) of the exclusively breast fed infant had working mothers with significant difference comparing with non exclusively breast fed infants </w:t>
      </w:r>
      <w:r w:rsidRPr="00477F6E">
        <w:rPr>
          <w:rFonts w:ascii="Times New Roman" w:hAnsi="Times New Roman" w:cs="Times New Roman"/>
          <w:kern w:val="1"/>
          <w:sz w:val="26"/>
          <w:szCs w:val="28"/>
          <w:lang/>
        </w:rPr>
        <w:t>20 (44.4%)(table 2).</w:t>
      </w:r>
    </w:p>
    <w:p w:rsidR="003411F0" w:rsidRPr="00477F6E" w:rsidRDefault="003411F0" w:rsidP="00477F6E">
      <w:pPr>
        <w:spacing w:after="0" w:line="360" w:lineRule="auto"/>
        <w:ind w:firstLine="425"/>
        <w:jc w:val="both"/>
        <w:rPr>
          <w:rFonts w:ascii="Times New Roman" w:hAnsi="Times New Roman" w:cs="Times New Roman"/>
          <w:kern w:val="1"/>
          <w:sz w:val="26"/>
          <w:szCs w:val="28"/>
          <w:lang/>
        </w:rPr>
      </w:pPr>
      <w:r w:rsidRPr="00477F6E">
        <w:rPr>
          <w:rFonts w:ascii="Times New Roman" w:hAnsi="Times New Roman" w:cs="Times New Roman"/>
          <w:kern w:val="1"/>
          <w:sz w:val="26"/>
          <w:szCs w:val="28"/>
          <w:lang/>
        </w:rPr>
        <w:t>Regarding feeding data 34 (</w:t>
      </w:r>
      <w:r w:rsidRPr="00477F6E">
        <w:rPr>
          <w:rFonts w:ascii="Times New Roman" w:hAnsi="Times New Roman" w:cs="Times New Roman"/>
          <w:color w:val="000000"/>
          <w:sz w:val="26"/>
          <w:szCs w:val="28"/>
          <w:lang/>
        </w:rPr>
        <w:t>43.0%</w:t>
      </w:r>
      <w:r w:rsidRPr="00477F6E">
        <w:rPr>
          <w:rFonts w:ascii="Times New Roman" w:hAnsi="Times New Roman" w:cs="Times New Roman"/>
          <w:kern w:val="1"/>
          <w:sz w:val="26"/>
          <w:szCs w:val="28"/>
          <w:lang/>
        </w:rPr>
        <w:t>) of infants were exclusively breast fed , 23 (29.1%) had mixed feeding and 22 (27.8%) were formula fed (table 3) .</w:t>
      </w:r>
    </w:p>
    <w:p w:rsidR="003411F0" w:rsidRPr="00477F6E" w:rsidRDefault="003411F0" w:rsidP="00477F6E">
      <w:pPr>
        <w:spacing w:after="0" w:line="360" w:lineRule="auto"/>
        <w:ind w:firstLine="425"/>
        <w:jc w:val="both"/>
        <w:rPr>
          <w:rFonts w:ascii="Times New Roman" w:hAnsi="Times New Roman" w:cs="Times New Roman"/>
          <w:kern w:val="1"/>
          <w:sz w:val="26"/>
          <w:szCs w:val="28"/>
          <w:lang/>
        </w:rPr>
      </w:pPr>
      <w:r w:rsidRPr="00477F6E">
        <w:rPr>
          <w:rFonts w:ascii="Times New Roman" w:hAnsi="Times New Roman" w:cs="Times New Roman"/>
          <w:kern w:val="1"/>
          <w:sz w:val="26"/>
          <w:szCs w:val="28"/>
          <w:lang/>
        </w:rPr>
        <w:t>Thirty one mothers used tap water ( 39.2% ) , 12 ( 15.2%) used boiled water ,  21 ( 26.6%) used mineral water and  15 (19%)  didn’t use water at all for drinking or formula preparation of their infants.</w:t>
      </w:r>
    </w:p>
    <w:p w:rsidR="003411F0" w:rsidRPr="00477F6E" w:rsidRDefault="003411F0" w:rsidP="00477F6E">
      <w:pPr>
        <w:spacing w:after="0" w:line="360" w:lineRule="auto"/>
        <w:ind w:firstLine="425"/>
        <w:jc w:val="both"/>
        <w:rPr>
          <w:rFonts w:ascii="Times New Roman" w:hAnsi="Times New Roman" w:cs="Times New Roman"/>
          <w:kern w:val="1"/>
          <w:sz w:val="26"/>
          <w:szCs w:val="28"/>
          <w:lang/>
        </w:rPr>
      </w:pPr>
      <w:r w:rsidRPr="00477F6E">
        <w:rPr>
          <w:rFonts w:ascii="Times New Roman" w:hAnsi="Times New Roman" w:cs="Times New Roman"/>
          <w:kern w:val="1"/>
          <w:sz w:val="26"/>
          <w:szCs w:val="28"/>
          <w:lang/>
        </w:rPr>
        <w:t>The  mean age of starting weaning in the current study was 4.0±0.7 months   with 25(31.6%) of mother have started with cow milk products, 13 (16.5%) with cereals and 10 (12.7%) with vegetables.</w:t>
      </w:r>
    </w:p>
    <w:p w:rsidR="003411F0" w:rsidRPr="00477F6E" w:rsidRDefault="003411F0" w:rsidP="00477F6E">
      <w:pPr>
        <w:spacing w:after="0" w:line="360" w:lineRule="auto"/>
        <w:ind w:firstLine="425"/>
        <w:jc w:val="both"/>
        <w:rPr>
          <w:rFonts w:ascii="Times New Roman" w:hAnsi="Times New Roman" w:cs="Times New Roman"/>
          <w:kern w:val="1"/>
          <w:sz w:val="26"/>
          <w:szCs w:val="28"/>
          <w:lang/>
        </w:rPr>
      </w:pPr>
      <w:r w:rsidRPr="00477F6E">
        <w:rPr>
          <w:rFonts w:ascii="Times New Roman" w:hAnsi="Times New Roman" w:cs="Times New Roman"/>
          <w:kern w:val="1"/>
          <w:sz w:val="26"/>
          <w:szCs w:val="28"/>
          <w:lang/>
        </w:rPr>
        <w:t xml:space="preserve"> By using RT-PCR and PCR to detect causative viruses Rota virus was detected in 42 infants 18 (52.9%) of them were exclusively breast fed and 24 (53%) of them were from the non exclusively breast fed group with no significant statically difference. There was no significant impact of the social data on the incidence of Rota virus infection (table 4&amp;5).</w:t>
      </w:r>
    </w:p>
    <w:p w:rsidR="003411F0" w:rsidRPr="00477F6E" w:rsidRDefault="003411F0" w:rsidP="00477F6E">
      <w:pPr>
        <w:spacing w:after="0" w:line="360" w:lineRule="auto"/>
        <w:ind w:firstLine="425"/>
        <w:jc w:val="both"/>
        <w:rPr>
          <w:rFonts w:ascii="Times New Roman" w:hAnsi="Times New Roman" w:cs="Times New Roman"/>
          <w:kern w:val="1"/>
          <w:sz w:val="26"/>
          <w:szCs w:val="28"/>
          <w:lang/>
        </w:rPr>
      </w:pPr>
      <w:r w:rsidRPr="00477F6E">
        <w:rPr>
          <w:rFonts w:ascii="Times New Roman" w:hAnsi="Times New Roman" w:cs="Times New Roman"/>
          <w:kern w:val="1"/>
          <w:sz w:val="26"/>
          <w:szCs w:val="28"/>
          <w:lang/>
        </w:rPr>
        <w:t>Table 1:  Sociodemographic data of the studied infants</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1"/>
        <w:gridCol w:w="1159"/>
        <w:gridCol w:w="1501"/>
        <w:gridCol w:w="1367"/>
        <w:gridCol w:w="999"/>
        <w:gridCol w:w="1227"/>
      </w:tblGrid>
      <w:tr w:rsidR="003411F0" w:rsidRPr="00477F6E" w:rsidTr="00477F6E">
        <w:trPr>
          <w:trHeight w:val="665"/>
          <w:jc w:val="center"/>
        </w:trPr>
        <w:tc>
          <w:tcPr>
            <w:tcW w:w="2700"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 Parameter</w:t>
            </w:r>
          </w:p>
        </w:tc>
        <w:tc>
          <w:tcPr>
            <w:tcW w:w="1366" w:type="dxa"/>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Total</w:t>
            </w:r>
          </w:p>
          <w:p w:rsidR="003411F0" w:rsidRPr="00477F6E" w:rsidRDefault="003411F0" w:rsidP="00477F6E">
            <w:pPr>
              <w:rPr>
                <w:rFonts w:ascii="Times New Roman" w:hAnsi="Times New Roman" w:cs="Times New Roman"/>
                <w:kern w:val="1"/>
                <w:sz w:val="26"/>
                <w:szCs w:val="28"/>
                <w:lang/>
              </w:rPr>
            </w:pPr>
          </w:p>
        </w:tc>
        <w:tc>
          <w:tcPr>
            <w:tcW w:w="1784" w:type="dxa"/>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Exclusive</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BF</w:t>
            </w:r>
          </w:p>
        </w:tc>
        <w:tc>
          <w:tcPr>
            <w:tcW w:w="1620" w:type="dxa"/>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Non-excl.</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BF</w:t>
            </w:r>
          </w:p>
        </w:tc>
        <w:tc>
          <w:tcPr>
            <w:tcW w:w="1170" w:type="dxa"/>
            <w:vMerge w:val="restart"/>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t</w:t>
            </w:r>
            <w:r w:rsidRPr="00477F6E">
              <w:rPr>
                <w:rFonts w:ascii="Times New Roman" w:hAnsi="Times New Roman" w:cs="Times New Roman"/>
                <w:kern w:val="1"/>
                <w:sz w:val="26"/>
                <w:szCs w:val="28"/>
                <w:vertAlign w:val="superscript"/>
                <w:lang/>
              </w:rPr>
              <w:t>#</w:t>
            </w:r>
            <w:r w:rsidRPr="00477F6E">
              <w:rPr>
                <w:rFonts w:ascii="Times New Roman" w:hAnsi="Times New Roman" w:cs="Times New Roman"/>
                <w:kern w:val="1"/>
                <w:sz w:val="26"/>
                <w:szCs w:val="28"/>
                <w:lang/>
              </w:rPr>
              <w:t>/÷</w:t>
            </w:r>
            <w:r w:rsidRPr="00477F6E">
              <w:rPr>
                <w:rFonts w:ascii="Times New Roman" w:hAnsi="Times New Roman" w:cs="Times New Roman"/>
                <w:kern w:val="1"/>
                <w:sz w:val="26"/>
                <w:szCs w:val="28"/>
                <w:vertAlign w:val="superscript"/>
                <w:lang/>
              </w:rPr>
              <w:t>2&amp;</w:t>
            </w:r>
          </w:p>
        </w:tc>
        <w:tc>
          <w:tcPr>
            <w:tcW w:w="1449" w:type="dxa"/>
            <w:vMerge w:val="restart"/>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P value</w:t>
            </w:r>
          </w:p>
        </w:tc>
      </w:tr>
      <w:tr w:rsidR="003411F0" w:rsidRPr="00477F6E" w:rsidTr="00477F6E">
        <w:trPr>
          <w:trHeight w:val="494"/>
          <w:jc w:val="center"/>
        </w:trPr>
        <w:tc>
          <w:tcPr>
            <w:tcW w:w="2700"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Number of cases</w:t>
            </w:r>
          </w:p>
        </w:tc>
        <w:tc>
          <w:tcPr>
            <w:tcW w:w="1366" w:type="dxa"/>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79</w:t>
            </w:r>
          </w:p>
        </w:tc>
        <w:tc>
          <w:tcPr>
            <w:tcW w:w="1784"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34</w:t>
            </w:r>
          </w:p>
        </w:tc>
        <w:tc>
          <w:tcPr>
            <w:tcW w:w="1620"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45</w:t>
            </w:r>
          </w:p>
        </w:tc>
        <w:tc>
          <w:tcPr>
            <w:tcW w:w="1170" w:type="dxa"/>
            <w:vMerge/>
            <w:vAlign w:val="center"/>
          </w:tcPr>
          <w:p w:rsidR="003411F0" w:rsidRPr="00477F6E" w:rsidRDefault="003411F0" w:rsidP="00477F6E">
            <w:pPr>
              <w:rPr>
                <w:rFonts w:ascii="Times New Roman" w:hAnsi="Times New Roman" w:cs="Times New Roman"/>
                <w:kern w:val="1"/>
                <w:sz w:val="26"/>
                <w:szCs w:val="28"/>
                <w:lang/>
              </w:rPr>
            </w:pPr>
          </w:p>
        </w:tc>
        <w:tc>
          <w:tcPr>
            <w:tcW w:w="1449" w:type="dxa"/>
            <w:vMerge/>
            <w:vAlign w:val="center"/>
          </w:tcPr>
          <w:p w:rsidR="003411F0" w:rsidRPr="00477F6E" w:rsidRDefault="003411F0" w:rsidP="00477F6E">
            <w:pPr>
              <w:rPr>
                <w:rFonts w:ascii="Times New Roman" w:hAnsi="Times New Roman" w:cs="Times New Roman"/>
                <w:kern w:val="1"/>
                <w:sz w:val="26"/>
                <w:szCs w:val="28"/>
                <w:lang/>
              </w:rPr>
            </w:pPr>
          </w:p>
        </w:tc>
      </w:tr>
      <w:tr w:rsidR="003411F0" w:rsidRPr="00477F6E" w:rsidTr="00477F6E">
        <w:trPr>
          <w:trHeight w:val="440"/>
          <w:jc w:val="center"/>
        </w:trPr>
        <w:tc>
          <w:tcPr>
            <w:tcW w:w="2700" w:type="dxa"/>
            <w:vMerge w:val="restart"/>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Age in months</w:t>
            </w:r>
          </w:p>
        </w:tc>
        <w:tc>
          <w:tcPr>
            <w:tcW w:w="1366" w:type="dxa"/>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Mean ±SD</w:t>
            </w:r>
          </w:p>
        </w:tc>
        <w:tc>
          <w:tcPr>
            <w:tcW w:w="1784"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Mean ±SD</w:t>
            </w:r>
          </w:p>
        </w:tc>
        <w:tc>
          <w:tcPr>
            <w:tcW w:w="1620"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Mean ±SD</w:t>
            </w:r>
          </w:p>
        </w:tc>
        <w:tc>
          <w:tcPr>
            <w:tcW w:w="1170" w:type="dxa"/>
            <w:vMerge w:val="restart"/>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3.328</w:t>
            </w:r>
          </w:p>
        </w:tc>
        <w:tc>
          <w:tcPr>
            <w:tcW w:w="1449" w:type="dxa"/>
            <w:vMerge w:val="restart"/>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&lt;0.001*</w:t>
            </w:r>
          </w:p>
        </w:tc>
      </w:tr>
      <w:tr w:rsidR="003411F0" w:rsidRPr="00477F6E" w:rsidTr="00477F6E">
        <w:trPr>
          <w:trHeight w:val="728"/>
          <w:jc w:val="center"/>
        </w:trPr>
        <w:tc>
          <w:tcPr>
            <w:tcW w:w="2700" w:type="dxa"/>
            <w:vMerge/>
            <w:vAlign w:val="center"/>
          </w:tcPr>
          <w:p w:rsidR="003411F0" w:rsidRPr="00477F6E" w:rsidRDefault="003411F0" w:rsidP="00477F6E">
            <w:pPr>
              <w:rPr>
                <w:rFonts w:ascii="Times New Roman" w:hAnsi="Times New Roman" w:cs="Times New Roman"/>
                <w:kern w:val="1"/>
                <w:sz w:val="26"/>
                <w:szCs w:val="28"/>
                <w:lang/>
              </w:rPr>
            </w:pPr>
          </w:p>
        </w:tc>
        <w:tc>
          <w:tcPr>
            <w:tcW w:w="1366" w:type="dxa"/>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4.8±1.4</w:t>
            </w:r>
          </w:p>
          <w:p w:rsidR="003411F0" w:rsidRPr="00477F6E" w:rsidRDefault="003411F0" w:rsidP="00477F6E">
            <w:pPr>
              <w:rPr>
                <w:rFonts w:ascii="Times New Roman" w:hAnsi="Times New Roman" w:cs="Times New Roman"/>
                <w:kern w:val="1"/>
                <w:sz w:val="26"/>
                <w:szCs w:val="28"/>
                <w:lang/>
              </w:rPr>
            </w:pPr>
          </w:p>
        </w:tc>
        <w:tc>
          <w:tcPr>
            <w:tcW w:w="1784"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4.2±1.3</w:t>
            </w:r>
          </w:p>
        </w:tc>
        <w:tc>
          <w:tcPr>
            <w:tcW w:w="1620"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5.2±1.2</w:t>
            </w:r>
          </w:p>
        </w:tc>
        <w:tc>
          <w:tcPr>
            <w:tcW w:w="1170" w:type="dxa"/>
            <w:vMerge/>
            <w:vAlign w:val="center"/>
          </w:tcPr>
          <w:p w:rsidR="003411F0" w:rsidRPr="00477F6E" w:rsidRDefault="003411F0" w:rsidP="00477F6E">
            <w:pPr>
              <w:rPr>
                <w:rFonts w:ascii="Times New Roman" w:hAnsi="Times New Roman" w:cs="Times New Roman"/>
                <w:kern w:val="1"/>
                <w:sz w:val="26"/>
                <w:szCs w:val="28"/>
                <w:lang/>
              </w:rPr>
            </w:pPr>
          </w:p>
        </w:tc>
        <w:tc>
          <w:tcPr>
            <w:tcW w:w="1449" w:type="dxa"/>
            <w:vMerge/>
            <w:vAlign w:val="center"/>
          </w:tcPr>
          <w:p w:rsidR="003411F0" w:rsidRPr="00477F6E" w:rsidRDefault="003411F0" w:rsidP="00477F6E">
            <w:pPr>
              <w:rPr>
                <w:rFonts w:ascii="Times New Roman" w:hAnsi="Times New Roman" w:cs="Times New Roman"/>
                <w:kern w:val="1"/>
                <w:sz w:val="26"/>
                <w:szCs w:val="28"/>
                <w:lang/>
              </w:rPr>
            </w:pPr>
          </w:p>
        </w:tc>
      </w:tr>
      <w:tr w:rsidR="003411F0" w:rsidRPr="00477F6E" w:rsidTr="00477F6E">
        <w:trPr>
          <w:trHeight w:val="665"/>
          <w:jc w:val="center"/>
        </w:trPr>
        <w:tc>
          <w:tcPr>
            <w:tcW w:w="2700"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Family size</w:t>
            </w:r>
          </w:p>
        </w:tc>
        <w:tc>
          <w:tcPr>
            <w:tcW w:w="1366" w:type="dxa"/>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4.4±1.0</w:t>
            </w:r>
          </w:p>
          <w:p w:rsidR="003411F0" w:rsidRPr="00477F6E" w:rsidRDefault="003411F0" w:rsidP="00477F6E">
            <w:pPr>
              <w:rPr>
                <w:rFonts w:ascii="Times New Roman" w:hAnsi="Times New Roman" w:cs="Times New Roman"/>
                <w:kern w:val="1"/>
                <w:sz w:val="26"/>
                <w:szCs w:val="28"/>
                <w:lang/>
              </w:rPr>
            </w:pPr>
          </w:p>
        </w:tc>
        <w:tc>
          <w:tcPr>
            <w:tcW w:w="1784"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4.4±1.0</w:t>
            </w:r>
          </w:p>
        </w:tc>
        <w:tc>
          <w:tcPr>
            <w:tcW w:w="1620"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4.3±1.0</w:t>
            </w:r>
          </w:p>
        </w:tc>
        <w:tc>
          <w:tcPr>
            <w:tcW w:w="1170"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0.576</w:t>
            </w:r>
          </w:p>
        </w:tc>
        <w:tc>
          <w:tcPr>
            <w:tcW w:w="1449"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0.566</w:t>
            </w:r>
          </w:p>
        </w:tc>
      </w:tr>
    </w:tbl>
    <w:p w:rsidR="003411F0" w:rsidRPr="00477F6E" w:rsidRDefault="003411F0" w:rsidP="00477F6E">
      <w:pPr>
        <w:widowControl w:val="0"/>
        <w:autoSpaceDE w:val="0"/>
        <w:autoSpaceDN w:val="0"/>
        <w:adjustRightInd w:val="0"/>
        <w:spacing w:after="0" w:line="360" w:lineRule="auto"/>
        <w:ind w:firstLine="425"/>
        <w:jc w:val="both"/>
        <w:rPr>
          <w:rFonts w:ascii="Times New Roman" w:hAnsi="Times New Roman" w:cs="Times New Roman"/>
          <w:spacing w:val="-6"/>
          <w:kern w:val="1"/>
          <w:sz w:val="26"/>
          <w:szCs w:val="28"/>
          <w:lang/>
        </w:rPr>
      </w:pPr>
      <w:r w:rsidRPr="00477F6E">
        <w:rPr>
          <w:rFonts w:ascii="Times New Roman" w:hAnsi="Times New Roman" w:cs="Times New Roman"/>
          <w:kern w:val="1"/>
          <w:sz w:val="26"/>
          <w:szCs w:val="28"/>
          <w:lang/>
        </w:rPr>
        <w:t>t</w:t>
      </w:r>
      <w:r w:rsidRPr="00477F6E">
        <w:rPr>
          <w:rFonts w:ascii="Times New Roman" w:hAnsi="Times New Roman" w:cs="Times New Roman"/>
          <w:kern w:val="1"/>
          <w:sz w:val="26"/>
          <w:szCs w:val="28"/>
          <w:vertAlign w:val="superscript"/>
          <w:lang/>
        </w:rPr>
        <w:t>#</w:t>
      </w:r>
      <w:r w:rsidRPr="00477F6E">
        <w:rPr>
          <w:rFonts w:ascii="Times New Roman" w:hAnsi="Times New Roman" w:cs="Times New Roman"/>
          <w:spacing w:val="-6"/>
          <w:kern w:val="1"/>
          <w:sz w:val="26"/>
          <w:szCs w:val="28"/>
          <w:lang/>
        </w:rPr>
        <w:t xml:space="preserve">: Independent t-test,  </w:t>
      </w:r>
      <w:r w:rsidRPr="00477F6E">
        <w:rPr>
          <w:rFonts w:ascii="Times New Roman" w:hAnsi="Times New Roman" w:cs="Times New Roman"/>
          <w:kern w:val="1"/>
          <w:sz w:val="26"/>
          <w:szCs w:val="28"/>
          <w:lang/>
        </w:rPr>
        <w:t>χ</w:t>
      </w:r>
      <w:r w:rsidRPr="00477F6E">
        <w:rPr>
          <w:rFonts w:ascii="Times New Roman" w:hAnsi="Times New Roman" w:cs="Times New Roman"/>
          <w:kern w:val="1"/>
          <w:sz w:val="26"/>
          <w:szCs w:val="28"/>
          <w:vertAlign w:val="superscript"/>
          <w:lang/>
        </w:rPr>
        <w:t>2&amp;</w:t>
      </w:r>
      <w:r w:rsidRPr="00477F6E">
        <w:rPr>
          <w:rFonts w:ascii="Times New Roman" w:hAnsi="Times New Roman" w:cs="Times New Roman"/>
          <w:spacing w:val="-6"/>
          <w:kern w:val="1"/>
          <w:sz w:val="26"/>
          <w:szCs w:val="28"/>
          <w:lang/>
        </w:rPr>
        <w:t xml:space="preserve">: Chi square test,  *Significant at p </w:t>
      </w:r>
      <w:r w:rsidRPr="00477F6E">
        <w:rPr>
          <w:rFonts w:ascii="Times New Roman" w:hAnsi="Times New Roman" w:cs="Times New Roman"/>
          <w:kern w:val="1"/>
          <w:sz w:val="26"/>
          <w:szCs w:val="28"/>
          <w:lang/>
        </w:rPr>
        <w:t>&lt;0.001</w:t>
      </w:r>
    </w:p>
    <w:p w:rsidR="003411F0" w:rsidRPr="00477F6E" w:rsidRDefault="003411F0" w:rsidP="00477F6E">
      <w:pPr>
        <w:widowControl w:val="0"/>
        <w:autoSpaceDE w:val="0"/>
        <w:autoSpaceDN w:val="0"/>
        <w:adjustRightInd w:val="0"/>
        <w:spacing w:after="0" w:line="360" w:lineRule="auto"/>
        <w:ind w:firstLine="425"/>
        <w:jc w:val="both"/>
        <w:rPr>
          <w:rFonts w:ascii="Times New Roman" w:hAnsi="Times New Roman" w:cs="Times New Roman"/>
          <w:kern w:val="1"/>
          <w:sz w:val="26"/>
          <w:szCs w:val="28"/>
          <w:lang/>
        </w:rPr>
      </w:pPr>
      <w:r w:rsidRPr="00477F6E">
        <w:rPr>
          <w:rFonts w:ascii="Times New Roman" w:hAnsi="Times New Roman" w:cs="Times New Roman"/>
          <w:kern w:val="1"/>
          <w:sz w:val="26"/>
          <w:szCs w:val="28"/>
          <w:lang/>
        </w:rPr>
        <w:t>Table 2: Sociodemographic risk factors among studied infants</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8"/>
        <w:gridCol w:w="1132"/>
        <w:gridCol w:w="1545"/>
        <w:gridCol w:w="1365"/>
        <w:gridCol w:w="982"/>
        <w:gridCol w:w="1072"/>
      </w:tblGrid>
      <w:tr w:rsidR="003411F0" w:rsidRPr="00477F6E" w:rsidTr="00477F6E">
        <w:trPr>
          <w:jc w:val="center"/>
        </w:trPr>
        <w:tc>
          <w:tcPr>
            <w:tcW w:w="2538" w:type="dxa"/>
            <w:vMerge w:val="restart"/>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Parameter</w:t>
            </w:r>
          </w:p>
        </w:tc>
        <w:tc>
          <w:tcPr>
            <w:tcW w:w="1186" w:type="dxa"/>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Total</w:t>
            </w:r>
          </w:p>
        </w:tc>
        <w:tc>
          <w:tcPr>
            <w:tcW w:w="1624"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Exclusive</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BF</w:t>
            </w:r>
          </w:p>
        </w:tc>
        <w:tc>
          <w:tcPr>
            <w:tcW w:w="1433"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Non-excl.</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BF</w:t>
            </w:r>
          </w:p>
        </w:tc>
        <w:tc>
          <w:tcPr>
            <w:tcW w:w="1027" w:type="dxa"/>
            <w:vMerge w:val="restart"/>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t</w:t>
            </w:r>
            <w:r w:rsidRPr="00477F6E">
              <w:rPr>
                <w:rFonts w:ascii="Times New Roman" w:hAnsi="Times New Roman" w:cs="Times New Roman"/>
                <w:kern w:val="1"/>
                <w:sz w:val="26"/>
                <w:szCs w:val="28"/>
                <w:vertAlign w:val="superscript"/>
                <w:lang/>
              </w:rPr>
              <w:t>#</w:t>
            </w:r>
            <w:r w:rsidRPr="00477F6E">
              <w:rPr>
                <w:rFonts w:ascii="Times New Roman" w:hAnsi="Times New Roman" w:cs="Times New Roman"/>
                <w:kern w:val="1"/>
                <w:sz w:val="26"/>
                <w:szCs w:val="28"/>
                <w:lang/>
              </w:rPr>
              <w:t>/÷</w:t>
            </w:r>
            <w:r w:rsidRPr="00477F6E">
              <w:rPr>
                <w:rFonts w:ascii="Times New Roman" w:hAnsi="Times New Roman" w:cs="Times New Roman"/>
                <w:kern w:val="1"/>
                <w:sz w:val="26"/>
                <w:szCs w:val="28"/>
                <w:vertAlign w:val="superscript"/>
                <w:lang/>
              </w:rPr>
              <w:t>2&amp;</w:t>
            </w:r>
          </w:p>
        </w:tc>
        <w:tc>
          <w:tcPr>
            <w:tcW w:w="1122" w:type="dxa"/>
            <w:vMerge w:val="restart"/>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P value</w:t>
            </w:r>
          </w:p>
        </w:tc>
      </w:tr>
      <w:tr w:rsidR="003411F0" w:rsidRPr="00477F6E" w:rsidTr="00477F6E">
        <w:trPr>
          <w:jc w:val="center"/>
        </w:trPr>
        <w:tc>
          <w:tcPr>
            <w:tcW w:w="2538" w:type="dxa"/>
            <w:vMerge/>
            <w:vAlign w:val="center"/>
          </w:tcPr>
          <w:p w:rsidR="003411F0" w:rsidRPr="00477F6E" w:rsidRDefault="003411F0" w:rsidP="00477F6E">
            <w:pPr>
              <w:rPr>
                <w:rFonts w:ascii="Times New Roman" w:hAnsi="Times New Roman" w:cs="Times New Roman"/>
                <w:kern w:val="1"/>
                <w:sz w:val="26"/>
                <w:szCs w:val="28"/>
                <w:lang/>
              </w:rPr>
            </w:pPr>
          </w:p>
        </w:tc>
        <w:tc>
          <w:tcPr>
            <w:tcW w:w="1186" w:type="dxa"/>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Number</w:t>
            </w:r>
          </w:p>
        </w:tc>
        <w:tc>
          <w:tcPr>
            <w:tcW w:w="1624"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No.  ( %)</w:t>
            </w:r>
          </w:p>
        </w:tc>
        <w:tc>
          <w:tcPr>
            <w:tcW w:w="1433"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No.  ( %)</w:t>
            </w:r>
          </w:p>
        </w:tc>
        <w:tc>
          <w:tcPr>
            <w:tcW w:w="1027" w:type="dxa"/>
            <w:vMerge/>
            <w:vAlign w:val="center"/>
          </w:tcPr>
          <w:p w:rsidR="003411F0" w:rsidRPr="00477F6E" w:rsidRDefault="003411F0" w:rsidP="00477F6E">
            <w:pPr>
              <w:rPr>
                <w:rFonts w:ascii="Times New Roman" w:hAnsi="Times New Roman" w:cs="Times New Roman"/>
                <w:kern w:val="1"/>
                <w:sz w:val="26"/>
                <w:szCs w:val="28"/>
                <w:lang/>
              </w:rPr>
            </w:pPr>
          </w:p>
        </w:tc>
        <w:tc>
          <w:tcPr>
            <w:tcW w:w="1122" w:type="dxa"/>
            <w:vMerge/>
            <w:vAlign w:val="center"/>
          </w:tcPr>
          <w:p w:rsidR="003411F0" w:rsidRPr="00477F6E" w:rsidRDefault="003411F0" w:rsidP="00477F6E">
            <w:pPr>
              <w:rPr>
                <w:rFonts w:ascii="Times New Roman" w:hAnsi="Times New Roman" w:cs="Times New Roman"/>
                <w:kern w:val="1"/>
                <w:sz w:val="26"/>
                <w:szCs w:val="28"/>
                <w:lang/>
              </w:rPr>
            </w:pPr>
          </w:p>
        </w:tc>
      </w:tr>
      <w:tr w:rsidR="003411F0" w:rsidRPr="00477F6E" w:rsidTr="00477F6E">
        <w:trPr>
          <w:jc w:val="center"/>
        </w:trPr>
        <w:tc>
          <w:tcPr>
            <w:tcW w:w="2538"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Sex:</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Male</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Female</w:t>
            </w:r>
          </w:p>
        </w:tc>
        <w:tc>
          <w:tcPr>
            <w:tcW w:w="1186" w:type="dxa"/>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45</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34</w:t>
            </w:r>
          </w:p>
        </w:tc>
        <w:tc>
          <w:tcPr>
            <w:tcW w:w="1624" w:type="dxa"/>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20 (58.8%)</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14 (41.2%)</w:t>
            </w:r>
          </w:p>
        </w:tc>
        <w:tc>
          <w:tcPr>
            <w:tcW w:w="1433" w:type="dxa"/>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25 (55.6%)</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20 (44.4%)</w:t>
            </w:r>
          </w:p>
        </w:tc>
        <w:tc>
          <w:tcPr>
            <w:tcW w:w="1027" w:type="dxa"/>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0.084</w:t>
            </w:r>
          </w:p>
        </w:tc>
        <w:tc>
          <w:tcPr>
            <w:tcW w:w="1122" w:type="dxa"/>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0.771</w:t>
            </w:r>
          </w:p>
        </w:tc>
      </w:tr>
      <w:tr w:rsidR="003411F0" w:rsidRPr="00477F6E" w:rsidTr="00477F6E">
        <w:trPr>
          <w:jc w:val="center"/>
        </w:trPr>
        <w:tc>
          <w:tcPr>
            <w:tcW w:w="2538"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Care giver:</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Mother</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Relatives</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Nursery</w:t>
            </w:r>
          </w:p>
        </w:tc>
        <w:tc>
          <w:tcPr>
            <w:tcW w:w="1186" w:type="dxa"/>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44</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26</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9</w:t>
            </w:r>
          </w:p>
        </w:tc>
        <w:tc>
          <w:tcPr>
            <w:tcW w:w="1624" w:type="dxa"/>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25 (73.5%)</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7 (20.6%)</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 (5.9%)</w:t>
            </w:r>
          </w:p>
        </w:tc>
        <w:tc>
          <w:tcPr>
            <w:tcW w:w="1433" w:type="dxa"/>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19 (42.2%)</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19 (42.2%)</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7 (15.6%)</w:t>
            </w:r>
          </w:p>
        </w:tc>
        <w:tc>
          <w:tcPr>
            <w:tcW w:w="1027" w:type="dxa"/>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7.753</w:t>
            </w:r>
          </w:p>
        </w:tc>
        <w:tc>
          <w:tcPr>
            <w:tcW w:w="1122" w:type="dxa"/>
            <w:vAlign w:val="center"/>
          </w:tcPr>
          <w:p w:rsidR="003411F0" w:rsidRPr="00477F6E" w:rsidRDefault="003411F0" w:rsidP="00477F6E">
            <w:pPr>
              <w:rPr>
                <w:rFonts w:ascii="Times New Roman" w:hAnsi="Times New Roman" w:cs="Times New Roman"/>
                <w:kern w:val="1"/>
                <w:sz w:val="26"/>
                <w:szCs w:val="28"/>
                <w:lang/>
              </w:rPr>
            </w:pP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0.021*</w:t>
            </w:r>
          </w:p>
        </w:tc>
      </w:tr>
      <w:tr w:rsidR="003411F0" w:rsidRPr="00477F6E" w:rsidTr="00477F6E">
        <w:trPr>
          <w:jc w:val="center"/>
        </w:trPr>
        <w:tc>
          <w:tcPr>
            <w:tcW w:w="2538"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 xml:space="preserve">Working mothers </w:t>
            </w:r>
          </w:p>
        </w:tc>
        <w:tc>
          <w:tcPr>
            <w:tcW w:w="1186" w:type="dxa"/>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22</w:t>
            </w:r>
          </w:p>
        </w:tc>
        <w:tc>
          <w:tcPr>
            <w:tcW w:w="1624"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 (5.9%)</w:t>
            </w:r>
          </w:p>
        </w:tc>
        <w:tc>
          <w:tcPr>
            <w:tcW w:w="1433"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20 (44.4%)</w:t>
            </w:r>
          </w:p>
        </w:tc>
        <w:tc>
          <w:tcPr>
            <w:tcW w:w="1027"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14.333</w:t>
            </w:r>
          </w:p>
        </w:tc>
        <w:tc>
          <w:tcPr>
            <w:tcW w:w="1122"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&lt;0.001*</w:t>
            </w:r>
          </w:p>
        </w:tc>
      </w:tr>
      <w:tr w:rsidR="003411F0" w:rsidRPr="00477F6E" w:rsidTr="00477F6E">
        <w:trPr>
          <w:jc w:val="center"/>
        </w:trPr>
        <w:tc>
          <w:tcPr>
            <w:tcW w:w="2538"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Personal tools</w:t>
            </w:r>
          </w:p>
        </w:tc>
        <w:tc>
          <w:tcPr>
            <w:tcW w:w="1186" w:type="dxa"/>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33</w:t>
            </w:r>
          </w:p>
        </w:tc>
        <w:tc>
          <w:tcPr>
            <w:tcW w:w="1624"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16 (47.1%)</w:t>
            </w:r>
          </w:p>
        </w:tc>
        <w:tc>
          <w:tcPr>
            <w:tcW w:w="1433"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17 (37.8%)</w:t>
            </w:r>
          </w:p>
        </w:tc>
        <w:tc>
          <w:tcPr>
            <w:tcW w:w="1027"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0.686</w:t>
            </w:r>
          </w:p>
        </w:tc>
        <w:tc>
          <w:tcPr>
            <w:tcW w:w="1122" w:type="dxa"/>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0.408</w:t>
            </w:r>
          </w:p>
        </w:tc>
      </w:tr>
    </w:tbl>
    <w:p w:rsidR="003411F0" w:rsidRPr="00477F6E" w:rsidRDefault="003411F0" w:rsidP="00477F6E">
      <w:pPr>
        <w:widowControl w:val="0"/>
        <w:autoSpaceDE w:val="0"/>
        <w:autoSpaceDN w:val="0"/>
        <w:adjustRightInd w:val="0"/>
        <w:spacing w:after="0" w:line="360" w:lineRule="auto"/>
        <w:ind w:firstLine="425"/>
        <w:jc w:val="both"/>
        <w:rPr>
          <w:rFonts w:ascii="Times New Roman" w:hAnsi="Times New Roman" w:cs="Times New Roman"/>
          <w:spacing w:val="-6"/>
          <w:kern w:val="1"/>
          <w:sz w:val="26"/>
          <w:szCs w:val="28"/>
          <w:lang/>
        </w:rPr>
      </w:pPr>
      <w:r w:rsidRPr="00477F6E">
        <w:rPr>
          <w:rFonts w:ascii="Times New Roman" w:hAnsi="Times New Roman" w:cs="Times New Roman"/>
          <w:kern w:val="1"/>
          <w:sz w:val="26"/>
          <w:szCs w:val="28"/>
          <w:lang/>
        </w:rPr>
        <w:t>t</w:t>
      </w:r>
      <w:r w:rsidRPr="00477F6E">
        <w:rPr>
          <w:rFonts w:ascii="Times New Roman" w:hAnsi="Times New Roman" w:cs="Times New Roman"/>
          <w:kern w:val="1"/>
          <w:sz w:val="26"/>
          <w:szCs w:val="28"/>
          <w:vertAlign w:val="superscript"/>
          <w:lang/>
        </w:rPr>
        <w:t>#</w:t>
      </w:r>
      <w:r w:rsidRPr="00477F6E">
        <w:rPr>
          <w:rFonts w:ascii="Times New Roman" w:hAnsi="Times New Roman" w:cs="Times New Roman"/>
          <w:spacing w:val="-6"/>
          <w:kern w:val="1"/>
          <w:sz w:val="26"/>
          <w:szCs w:val="28"/>
          <w:lang/>
        </w:rPr>
        <w:t xml:space="preserve">: Independent t-test, </w:t>
      </w:r>
      <w:r w:rsidRPr="00477F6E">
        <w:rPr>
          <w:rFonts w:ascii="Times New Roman" w:hAnsi="Times New Roman" w:cs="Times New Roman"/>
          <w:kern w:val="1"/>
          <w:sz w:val="26"/>
          <w:szCs w:val="28"/>
          <w:lang/>
        </w:rPr>
        <w:t>χ</w:t>
      </w:r>
      <w:r w:rsidRPr="00477F6E">
        <w:rPr>
          <w:rFonts w:ascii="Times New Roman" w:hAnsi="Times New Roman" w:cs="Times New Roman"/>
          <w:kern w:val="1"/>
          <w:sz w:val="26"/>
          <w:szCs w:val="28"/>
          <w:vertAlign w:val="superscript"/>
          <w:lang/>
        </w:rPr>
        <w:t>2&amp;</w:t>
      </w:r>
      <w:r w:rsidRPr="00477F6E">
        <w:rPr>
          <w:rFonts w:ascii="Times New Roman" w:hAnsi="Times New Roman" w:cs="Times New Roman"/>
          <w:spacing w:val="-6"/>
          <w:kern w:val="1"/>
          <w:sz w:val="26"/>
          <w:szCs w:val="28"/>
          <w:lang/>
        </w:rPr>
        <w:t xml:space="preserve">: Chi square test, *Significant at  p </w:t>
      </w:r>
      <w:r w:rsidRPr="00477F6E">
        <w:rPr>
          <w:rFonts w:ascii="Times New Roman" w:hAnsi="Times New Roman" w:cs="Times New Roman"/>
          <w:kern w:val="1"/>
          <w:sz w:val="26"/>
          <w:szCs w:val="28"/>
          <w:lang/>
        </w:rPr>
        <w:t>&lt;0.001</w:t>
      </w:r>
    </w:p>
    <w:p w:rsidR="003411F0" w:rsidRPr="00477F6E" w:rsidRDefault="003411F0" w:rsidP="00477F6E">
      <w:pPr>
        <w:widowControl w:val="0"/>
        <w:autoSpaceDE w:val="0"/>
        <w:autoSpaceDN w:val="0"/>
        <w:adjustRightInd w:val="0"/>
        <w:spacing w:after="0" w:line="360" w:lineRule="auto"/>
        <w:ind w:firstLine="425"/>
        <w:jc w:val="both"/>
        <w:rPr>
          <w:rFonts w:ascii="Times New Roman" w:hAnsi="Times New Roman" w:cs="Times New Roman"/>
          <w:kern w:val="1"/>
          <w:sz w:val="26"/>
          <w:szCs w:val="28"/>
          <w:lang/>
        </w:rPr>
      </w:pPr>
      <w:r w:rsidRPr="00477F6E">
        <w:rPr>
          <w:rFonts w:ascii="Times New Roman" w:hAnsi="Times New Roman" w:cs="Times New Roman"/>
          <w:noProof/>
          <w:kern w:val="1"/>
          <w:sz w:val="26"/>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366pt;height:241.5pt;visibility:visible">
            <v:imagedata r:id="rId7" o:title=""/>
          </v:shape>
        </w:pict>
      </w:r>
    </w:p>
    <w:p w:rsidR="003411F0" w:rsidRPr="00477F6E" w:rsidRDefault="003411F0" w:rsidP="00477F6E">
      <w:pPr>
        <w:spacing w:after="0" w:line="360" w:lineRule="auto"/>
        <w:ind w:firstLine="425"/>
        <w:jc w:val="both"/>
        <w:rPr>
          <w:rFonts w:ascii="Times New Roman" w:hAnsi="Times New Roman" w:cs="Times New Roman"/>
          <w:spacing w:val="-6"/>
          <w:w w:val="106"/>
          <w:sz w:val="26"/>
          <w:szCs w:val="28"/>
          <w:lang/>
        </w:rPr>
      </w:pPr>
      <w:r w:rsidRPr="00477F6E">
        <w:rPr>
          <w:rFonts w:ascii="Times New Roman" w:hAnsi="Times New Roman" w:cs="Times New Roman"/>
          <w:spacing w:val="-6"/>
          <w:w w:val="106"/>
          <w:sz w:val="26"/>
          <w:szCs w:val="28"/>
          <w:lang/>
        </w:rPr>
        <w:t>Figure 1:  Caregivers</w:t>
      </w:r>
      <w:bookmarkStart w:id="0" w:name="_GoBack"/>
      <w:bookmarkEnd w:id="0"/>
      <w:r w:rsidRPr="00477F6E">
        <w:rPr>
          <w:rFonts w:ascii="Times New Roman" w:hAnsi="Times New Roman" w:cs="Times New Roman"/>
          <w:spacing w:val="-6"/>
          <w:w w:val="106"/>
          <w:sz w:val="26"/>
          <w:szCs w:val="28"/>
          <w:lang/>
        </w:rPr>
        <w:t xml:space="preserve"> in the studied infants</w:t>
      </w:r>
    </w:p>
    <w:p w:rsidR="003411F0" w:rsidRPr="00477F6E" w:rsidRDefault="003411F0" w:rsidP="00477F6E">
      <w:pPr>
        <w:spacing w:after="0" w:line="360" w:lineRule="auto"/>
        <w:ind w:firstLine="425"/>
        <w:jc w:val="both"/>
        <w:rPr>
          <w:rFonts w:ascii="Times New Roman" w:hAnsi="Times New Roman" w:cs="Times New Roman"/>
          <w:spacing w:val="-6"/>
          <w:w w:val="106"/>
          <w:sz w:val="26"/>
          <w:szCs w:val="28"/>
          <w:lang/>
        </w:rPr>
      </w:pPr>
      <w:r w:rsidRPr="00477F6E">
        <w:rPr>
          <w:rFonts w:ascii="Times New Roman" w:hAnsi="Times New Roman" w:cs="Times New Roman"/>
          <w:spacing w:val="-6"/>
          <w:w w:val="106"/>
          <w:sz w:val="26"/>
          <w:szCs w:val="28"/>
          <w:lang/>
        </w:rPr>
        <w:t>Table (3): Feeding data of the studied infants  (N=79)</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21"/>
        <w:gridCol w:w="2225"/>
        <w:gridCol w:w="2158"/>
      </w:tblGrid>
      <w:tr w:rsidR="003411F0" w:rsidRPr="00477F6E" w:rsidTr="00477F6E">
        <w:trPr>
          <w:trHeight w:val="397"/>
          <w:jc w:val="center"/>
        </w:trPr>
        <w:tc>
          <w:tcPr>
            <w:tcW w:w="2709" w:type="dxa"/>
            <w:noWrap/>
            <w:vAlign w:val="center"/>
          </w:tcPr>
          <w:p w:rsidR="003411F0" w:rsidRPr="00477F6E" w:rsidRDefault="003411F0" w:rsidP="00477F6E">
            <w:pPr>
              <w:rPr>
                <w:rFonts w:ascii="Times New Roman" w:hAnsi="Times New Roman" w:cs="Times New Roman"/>
                <w:color w:val="000000"/>
                <w:sz w:val="26"/>
                <w:szCs w:val="28"/>
                <w:lang/>
              </w:rPr>
            </w:pPr>
          </w:p>
        </w:tc>
        <w:tc>
          <w:tcPr>
            <w:tcW w:w="1462"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No</w:t>
            </w:r>
          </w:p>
        </w:tc>
        <w:tc>
          <w:tcPr>
            <w:tcW w:w="1418"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 </w:t>
            </w:r>
          </w:p>
        </w:tc>
      </w:tr>
      <w:tr w:rsidR="003411F0" w:rsidRPr="00477F6E" w:rsidTr="00477F6E">
        <w:trPr>
          <w:trHeight w:val="397"/>
          <w:jc w:val="center"/>
        </w:trPr>
        <w:tc>
          <w:tcPr>
            <w:tcW w:w="2709"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Type of feeding</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Breast</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Mixed</w:t>
            </w:r>
          </w:p>
          <w:p w:rsidR="003411F0" w:rsidRPr="00477F6E" w:rsidRDefault="003411F0" w:rsidP="00477F6E">
            <w:pPr>
              <w:rPr>
                <w:rFonts w:ascii="Times New Roman" w:hAnsi="Times New Roman" w:cs="Times New Roman"/>
                <w:color w:val="000000"/>
                <w:sz w:val="26"/>
                <w:szCs w:val="28"/>
                <w:lang/>
              </w:rPr>
            </w:pP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 xml:space="preserve">Formula </w:t>
            </w:r>
          </w:p>
        </w:tc>
        <w:tc>
          <w:tcPr>
            <w:tcW w:w="1462" w:type="dxa"/>
            <w:noWrap/>
            <w:vAlign w:val="center"/>
          </w:tcPr>
          <w:p w:rsidR="003411F0" w:rsidRPr="00477F6E" w:rsidRDefault="003411F0" w:rsidP="00477F6E">
            <w:pPr>
              <w:rPr>
                <w:rFonts w:ascii="Times New Roman" w:hAnsi="Times New Roman" w:cs="Times New Roman"/>
                <w:color w:val="000000"/>
                <w:sz w:val="26"/>
                <w:szCs w:val="28"/>
                <w:lang/>
              </w:rPr>
            </w:pP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34</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23</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22</w:t>
            </w:r>
          </w:p>
        </w:tc>
        <w:tc>
          <w:tcPr>
            <w:tcW w:w="1418" w:type="dxa"/>
            <w:noWrap/>
            <w:vAlign w:val="center"/>
          </w:tcPr>
          <w:p w:rsidR="003411F0" w:rsidRPr="00477F6E" w:rsidRDefault="003411F0" w:rsidP="00477F6E">
            <w:pPr>
              <w:rPr>
                <w:rFonts w:ascii="Times New Roman" w:hAnsi="Times New Roman" w:cs="Times New Roman"/>
                <w:color w:val="000000"/>
                <w:sz w:val="26"/>
                <w:szCs w:val="28"/>
                <w:lang/>
              </w:rPr>
            </w:pP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43.0</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29.1</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27.8</w:t>
            </w:r>
          </w:p>
        </w:tc>
      </w:tr>
      <w:tr w:rsidR="003411F0" w:rsidRPr="00477F6E" w:rsidTr="00477F6E">
        <w:trPr>
          <w:trHeight w:val="397"/>
          <w:jc w:val="center"/>
        </w:trPr>
        <w:tc>
          <w:tcPr>
            <w:tcW w:w="2709"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Water</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None</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Boiled</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Mineral</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Tap</w:t>
            </w:r>
          </w:p>
        </w:tc>
        <w:tc>
          <w:tcPr>
            <w:tcW w:w="1462" w:type="dxa"/>
            <w:noWrap/>
            <w:vAlign w:val="center"/>
          </w:tcPr>
          <w:p w:rsidR="003411F0" w:rsidRPr="00477F6E" w:rsidRDefault="003411F0" w:rsidP="00477F6E">
            <w:pPr>
              <w:rPr>
                <w:rFonts w:ascii="Times New Roman" w:hAnsi="Times New Roman" w:cs="Times New Roman"/>
                <w:color w:val="000000"/>
                <w:sz w:val="26"/>
                <w:szCs w:val="28"/>
                <w:lang/>
              </w:rPr>
            </w:pP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15</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12</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21</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31</w:t>
            </w:r>
          </w:p>
        </w:tc>
        <w:tc>
          <w:tcPr>
            <w:tcW w:w="1418" w:type="dxa"/>
            <w:noWrap/>
            <w:vAlign w:val="center"/>
          </w:tcPr>
          <w:p w:rsidR="003411F0" w:rsidRPr="00477F6E" w:rsidRDefault="003411F0" w:rsidP="00477F6E">
            <w:pPr>
              <w:rPr>
                <w:rFonts w:ascii="Times New Roman" w:hAnsi="Times New Roman" w:cs="Times New Roman"/>
                <w:color w:val="000000"/>
                <w:sz w:val="26"/>
                <w:szCs w:val="28"/>
                <w:lang/>
              </w:rPr>
            </w:pP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19.0</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15.2</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26.6</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39.2</w:t>
            </w:r>
          </w:p>
        </w:tc>
      </w:tr>
      <w:tr w:rsidR="003411F0" w:rsidRPr="00477F6E" w:rsidTr="00477F6E">
        <w:trPr>
          <w:trHeight w:val="397"/>
          <w:jc w:val="center"/>
        </w:trPr>
        <w:tc>
          <w:tcPr>
            <w:tcW w:w="2709"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Cow milk</w:t>
            </w:r>
          </w:p>
        </w:tc>
        <w:tc>
          <w:tcPr>
            <w:tcW w:w="1462"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25</w:t>
            </w:r>
          </w:p>
        </w:tc>
        <w:tc>
          <w:tcPr>
            <w:tcW w:w="1418"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31.6</w:t>
            </w:r>
          </w:p>
        </w:tc>
      </w:tr>
      <w:tr w:rsidR="003411F0" w:rsidRPr="00477F6E" w:rsidTr="00477F6E">
        <w:trPr>
          <w:trHeight w:val="397"/>
          <w:jc w:val="center"/>
        </w:trPr>
        <w:tc>
          <w:tcPr>
            <w:tcW w:w="2709"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Cereals</w:t>
            </w:r>
          </w:p>
        </w:tc>
        <w:tc>
          <w:tcPr>
            <w:tcW w:w="1462"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13</w:t>
            </w:r>
          </w:p>
        </w:tc>
        <w:tc>
          <w:tcPr>
            <w:tcW w:w="1418"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16.5</w:t>
            </w:r>
          </w:p>
        </w:tc>
      </w:tr>
      <w:tr w:rsidR="003411F0" w:rsidRPr="00477F6E" w:rsidTr="00477F6E">
        <w:trPr>
          <w:trHeight w:val="397"/>
          <w:jc w:val="center"/>
        </w:trPr>
        <w:tc>
          <w:tcPr>
            <w:tcW w:w="2709"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Vegetables &amp; fruits</w:t>
            </w:r>
          </w:p>
        </w:tc>
        <w:tc>
          <w:tcPr>
            <w:tcW w:w="1462"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10</w:t>
            </w:r>
          </w:p>
        </w:tc>
        <w:tc>
          <w:tcPr>
            <w:tcW w:w="1418"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12.7</w:t>
            </w:r>
          </w:p>
        </w:tc>
      </w:tr>
      <w:tr w:rsidR="003411F0" w:rsidRPr="00477F6E" w:rsidTr="00477F6E">
        <w:trPr>
          <w:trHeight w:val="397"/>
          <w:jc w:val="center"/>
        </w:trPr>
        <w:tc>
          <w:tcPr>
            <w:tcW w:w="2709"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 </w:t>
            </w:r>
          </w:p>
        </w:tc>
        <w:tc>
          <w:tcPr>
            <w:tcW w:w="1462"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Mean±SD</w:t>
            </w:r>
          </w:p>
        </w:tc>
        <w:tc>
          <w:tcPr>
            <w:tcW w:w="1418"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Range </w:t>
            </w:r>
          </w:p>
        </w:tc>
      </w:tr>
      <w:tr w:rsidR="003411F0" w:rsidRPr="00477F6E" w:rsidTr="00477F6E">
        <w:trPr>
          <w:trHeight w:val="397"/>
          <w:jc w:val="center"/>
        </w:trPr>
        <w:tc>
          <w:tcPr>
            <w:tcW w:w="2709"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Food starting age (month) (N=34)</w:t>
            </w:r>
          </w:p>
        </w:tc>
        <w:tc>
          <w:tcPr>
            <w:tcW w:w="1462"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4.0±0.7</w:t>
            </w:r>
          </w:p>
        </w:tc>
        <w:tc>
          <w:tcPr>
            <w:tcW w:w="1418" w:type="dxa"/>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3.0–6.0</w:t>
            </w:r>
          </w:p>
        </w:tc>
      </w:tr>
    </w:tbl>
    <w:p w:rsidR="003411F0" w:rsidRPr="00477F6E" w:rsidRDefault="003411F0" w:rsidP="00477F6E">
      <w:pPr>
        <w:spacing w:after="0" w:line="360" w:lineRule="auto"/>
        <w:ind w:firstLine="425"/>
        <w:jc w:val="both"/>
        <w:rPr>
          <w:rFonts w:ascii="Times New Roman" w:hAnsi="Times New Roman" w:cs="Times New Roman"/>
          <w:spacing w:val="-6"/>
          <w:w w:val="106"/>
          <w:sz w:val="26"/>
          <w:szCs w:val="28"/>
          <w:lang/>
        </w:rPr>
      </w:pPr>
    </w:p>
    <w:p w:rsidR="003411F0" w:rsidRPr="00477F6E" w:rsidRDefault="003411F0" w:rsidP="00477F6E">
      <w:pPr>
        <w:spacing w:after="0" w:line="360" w:lineRule="auto"/>
        <w:ind w:firstLine="425"/>
        <w:jc w:val="both"/>
        <w:rPr>
          <w:rFonts w:ascii="Times New Roman" w:hAnsi="Times New Roman" w:cs="Times New Roman"/>
          <w:spacing w:val="-6"/>
          <w:w w:val="106"/>
          <w:sz w:val="26"/>
          <w:szCs w:val="28"/>
          <w:lang/>
        </w:rPr>
      </w:pPr>
      <w:r w:rsidRPr="00477F6E">
        <w:rPr>
          <w:rFonts w:ascii="Times New Roman" w:hAnsi="Times New Roman" w:cs="Times New Roman"/>
          <w:noProof/>
          <w:spacing w:val="-6"/>
          <w:w w:val="106"/>
          <w:sz w:val="26"/>
          <w:szCs w:val="28"/>
          <w:lang/>
        </w:rPr>
        <w:pict>
          <v:shape id="Picture 7" o:spid="_x0000_i1026" type="#_x0000_t75" style="width:294pt;height:196.5pt;visibility:visible">
            <v:imagedata r:id="rId8" o:title=""/>
          </v:shape>
        </w:pict>
      </w:r>
    </w:p>
    <w:p w:rsidR="003411F0" w:rsidRPr="00477F6E" w:rsidRDefault="003411F0" w:rsidP="00477F6E">
      <w:pPr>
        <w:spacing w:after="0" w:line="360" w:lineRule="auto"/>
        <w:ind w:firstLine="425"/>
        <w:jc w:val="both"/>
        <w:rPr>
          <w:rFonts w:ascii="Times New Roman" w:hAnsi="Times New Roman" w:cs="Times New Roman"/>
          <w:spacing w:val="-6"/>
          <w:w w:val="106"/>
          <w:sz w:val="26"/>
          <w:szCs w:val="28"/>
          <w:lang/>
        </w:rPr>
      </w:pPr>
      <w:r w:rsidRPr="00477F6E">
        <w:rPr>
          <w:rFonts w:ascii="Times New Roman" w:hAnsi="Times New Roman" w:cs="Times New Roman"/>
          <w:spacing w:val="-6"/>
          <w:w w:val="106"/>
          <w:sz w:val="26"/>
          <w:szCs w:val="28"/>
          <w:lang/>
        </w:rPr>
        <w:t>Figure 2: Type of feeding in the studied infants</w:t>
      </w:r>
    </w:p>
    <w:p w:rsidR="003411F0" w:rsidRPr="00477F6E" w:rsidRDefault="003411F0" w:rsidP="00477F6E">
      <w:pPr>
        <w:spacing w:after="0" w:line="360" w:lineRule="auto"/>
        <w:ind w:firstLine="425"/>
        <w:jc w:val="both"/>
        <w:rPr>
          <w:rFonts w:ascii="Times New Roman" w:hAnsi="Times New Roman" w:cs="Times New Roman"/>
          <w:spacing w:val="-6"/>
          <w:kern w:val="1"/>
          <w:sz w:val="26"/>
          <w:szCs w:val="28"/>
          <w:lang/>
        </w:rPr>
      </w:pPr>
      <w:r w:rsidRPr="00477F6E">
        <w:rPr>
          <w:rFonts w:ascii="Times New Roman" w:hAnsi="Times New Roman" w:cs="Times New Roman"/>
          <w:spacing w:val="-6"/>
          <w:kern w:val="1"/>
          <w:sz w:val="26"/>
          <w:szCs w:val="28"/>
          <w:lang/>
        </w:rPr>
        <w:t xml:space="preserve">Table (4): Causative viruses detected by PCR in the studied infants </w:t>
      </w:r>
    </w:p>
    <w:tbl>
      <w:tblPr>
        <w:tblW w:w="8504" w:type="dxa"/>
        <w:jc w:val="center"/>
        <w:tblBorders>
          <w:top w:val="single" w:sz="4" w:space="0" w:color="BFBFBF"/>
          <w:left w:val="single" w:sz="4" w:space="0" w:color="BFBFBF"/>
          <w:right w:val="single" w:sz="4" w:space="0" w:color="BFBFBF"/>
        </w:tblBorders>
        <w:tblLayout w:type="fixed"/>
        <w:tblLook w:val="0000"/>
      </w:tblPr>
      <w:tblGrid>
        <w:gridCol w:w="2046"/>
        <w:gridCol w:w="1492"/>
        <w:gridCol w:w="1492"/>
        <w:gridCol w:w="1492"/>
        <w:gridCol w:w="926"/>
        <w:gridCol w:w="1056"/>
      </w:tblGrid>
      <w:tr w:rsidR="003411F0" w:rsidRPr="00477F6E" w:rsidTr="00477F6E">
        <w:trPr>
          <w:jc w:val="center"/>
        </w:trPr>
        <w:tc>
          <w:tcPr>
            <w:tcW w:w="2142" w:type="dxa"/>
            <w:tcBorders>
              <w:top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p>
        </w:tc>
        <w:tc>
          <w:tcPr>
            <w:tcW w:w="1559" w:type="dxa"/>
            <w:tcBorders>
              <w:top w:val="single" w:sz="4" w:space="0" w:color="BFBFBF"/>
              <w:left w:val="single" w:sz="4" w:space="0" w:color="BFBFBF"/>
              <w:bottom w:val="single" w:sz="4" w:space="0" w:color="BFBFBF"/>
              <w:right w:val="single" w:sz="4" w:space="0" w:color="BFBFBF"/>
            </w:tcBorders>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Total</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(N=79)</w:t>
            </w:r>
          </w:p>
        </w:tc>
        <w:tc>
          <w:tcPr>
            <w:tcW w:w="1559" w:type="dxa"/>
            <w:tcBorders>
              <w:top w:val="single" w:sz="4" w:space="0" w:color="BFBFBF"/>
              <w:left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Exclusive</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(N=34)</w:t>
            </w:r>
          </w:p>
        </w:tc>
        <w:tc>
          <w:tcPr>
            <w:tcW w:w="1559" w:type="dxa"/>
            <w:tcBorders>
              <w:top w:val="single" w:sz="4" w:space="0" w:color="BFBFBF"/>
              <w:left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Non-excl.</w:t>
            </w:r>
          </w:p>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(N=45)</w:t>
            </w:r>
          </w:p>
        </w:tc>
        <w:tc>
          <w:tcPr>
            <w:tcW w:w="963" w:type="dxa"/>
            <w:tcBorders>
              <w:top w:val="single" w:sz="4" w:space="0" w:color="BFBFBF"/>
              <w:left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w:t>
            </w:r>
            <w:r w:rsidRPr="00477F6E">
              <w:rPr>
                <w:rFonts w:ascii="Times New Roman" w:hAnsi="Times New Roman" w:cs="Times New Roman"/>
                <w:kern w:val="1"/>
                <w:sz w:val="26"/>
                <w:szCs w:val="28"/>
                <w:vertAlign w:val="superscript"/>
                <w:lang/>
              </w:rPr>
              <w:t>2&amp;</w:t>
            </w:r>
          </w:p>
        </w:tc>
        <w:tc>
          <w:tcPr>
            <w:tcW w:w="1100" w:type="dxa"/>
            <w:tcBorders>
              <w:top w:val="single" w:sz="4" w:space="0" w:color="BFBFBF"/>
              <w:left w:val="single" w:sz="4" w:space="0" w:color="BFBFBF"/>
              <w:bottom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P value</w:t>
            </w:r>
          </w:p>
        </w:tc>
      </w:tr>
      <w:tr w:rsidR="003411F0" w:rsidRPr="00477F6E" w:rsidTr="00477F6E">
        <w:tblPrEx>
          <w:tblBorders>
            <w:top w:val="none" w:sz="0" w:space="0" w:color="auto"/>
          </w:tblBorders>
        </w:tblPrEx>
        <w:trPr>
          <w:jc w:val="center"/>
        </w:trPr>
        <w:tc>
          <w:tcPr>
            <w:tcW w:w="2142" w:type="dxa"/>
            <w:tcBorders>
              <w:top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 xml:space="preserve"> Rota (PCR)</w:t>
            </w:r>
          </w:p>
        </w:tc>
        <w:tc>
          <w:tcPr>
            <w:tcW w:w="1559" w:type="dxa"/>
            <w:tcBorders>
              <w:top w:val="single" w:sz="4" w:space="0" w:color="BFBFBF"/>
              <w:left w:val="single" w:sz="4" w:space="0" w:color="BFBFBF"/>
              <w:bottom w:val="single" w:sz="4" w:space="0" w:color="BFBFBF"/>
              <w:right w:val="single" w:sz="4" w:space="0" w:color="BFBFBF"/>
            </w:tcBorders>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42</w:t>
            </w:r>
          </w:p>
        </w:tc>
        <w:tc>
          <w:tcPr>
            <w:tcW w:w="1559" w:type="dxa"/>
            <w:tcBorders>
              <w:top w:val="single" w:sz="4" w:space="0" w:color="BFBFBF"/>
              <w:left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18 (52.9%)</w:t>
            </w:r>
          </w:p>
        </w:tc>
        <w:tc>
          <w:tcPr>
            <w:tcW w:w="1559" w:type="dxa"/>
            <w:tcBorders>
              <w:top w:val="single" w:sz="4" w:space="0" w:color="BFBFBF"/>
              <w:left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24 (53.3%)</w:t>
            </w:r>
          </w:p>
        </w:tc>
        <w:tc>
          <w:tcPr>
            <w:tcW w:w="963" w:type="dxa"/>
            <w:tcBorders>
              <w:top w:val="single" w:sz="4" w:space="0" w:color="BFBFBF"/>
              <w:left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0.001</w:t>
            </w:r>
          </w:p>
        </w:tc>
        <w:tc>
          <w:tcPr>
            <w:tcW w:w="1100" w:type="dxa"/>
            <w:tcBorders>
              <w:top w:val="single" w:sz="4" w:space="0" w:color="BFBFBF"/>
              <w:left w:val="single" w:sz="4" w:space="0" w:color="BFBFBF"/>
              <w:bottom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0.972</w:t>
            </w:r>
          </w:p>
        </w:tc>
      </w:tr>
      <w:tr w:rsidR="003411F0" w:rsidRPr="00477F6E" w:rsidTr="00477F6E">
        <w:tblPrEx>
          <w:tblBorders>
            <w:top w:val="none" w:sz="0" w:space="0" w:color="auto"/>
          </w:tblBorders>
        </w:tblPrEx>
        <w:trPr>
          <w:jc w:val="center"/>
        </w:trPr>
        <w:tc>
          <w:tcPr>
            <w:tcW w:w="2142" w:type="dxa"/>
            <w:tcBorders>
              <w:top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Astro (PCR)</w:t>
            </w:r>
          </w:p>
        </w:tc>
        <w:tc>
          <w:tcPr>
            <w:tcW w:w="1559" w:type="dxa"/>
            <w:tcBorders>
              <w:top w:val="single" w:sz="4" w:space="0" w:color="BFBFBF"/>
              <w:left w:val="single" w:sz="4" w:space="0" w:color="BFBFBF"/>
              <w:bottom w:val="single" w:sz="4" w:space="0" w:color="BFBFBF"/>
              <w:right w:val="single" w:sz="4" w:space="0" w:color="BFBFBF"/>
            </w:tcBorders>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w:t>
            </w:r>
          </w:p>
        </w:tc>
        <w:tc>
          <w:tcPr>
            <w:tcW w:w="1559" w:type="dxa"/>
            <w:tcBorders>
              <w:top w:val="single" w:sz="4" w:space="0" w:color="BFBFBF"/>
              <w:left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 (0%)</w:t>
            </w:r>
          </w:p>
        </w:tc>
        <w:tc>
          <w:tcPr>
            <w:tcW w:w="1559" w:type="dxa"/>
            <w:tcBorders>
              <w:top w:val="single" w:sz="4" w:space="0" w:color="BFBFBF"/>
              <w:left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 (4.4%)</w:t>
            </w:r>
          </w:p>
        </w:tc>
        <w:tc>
          <w:tcPr>
            <w:tcW w:w="963" w:type="dxa"/>
            <w:tcBorders>
              <w:top w:val="single" w:sz="4" w:space="0" w:color="BFBFBF"/>
              <w:left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1.550</w:t>
            </w:r>
          </w:p>
        </w:tc>
        <w:tc>
          <w:tcPr>
            <w:tcW w:w="1100" w:type="dxa"/>
            <w:tcBorders>
              <w:top w:val="single" w:sz="4" w:space="0" w:color="BFBFBF"/>
              <w:left w:val="single" w:sz="4" w:space="0" w:color="BFBFBF"/>
              <w:bottom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0.213</w:t>
            </w:r>
          </w:p>
        </w:tc>
      </w:tr>
      <w:tr w:rsidR="003411F0" w:rsidRPr="00477F6E" w:rsidTr="00477F6E">
        <w:tblPrEx>
          <w:tblBorders>
            <w:top w:val="none" w:sz="0" w:space="0" w:color="auto"/>
          </w:tblBorders>
        </w:tblPrEx>
        <w:trPr>
          <w:jc w:val="center"/>
        </w:trPr>
        <w:tc>
          <w:tcPr>
            <w:tcW w:w="2142" w:type="dxa"/>
            <w:tcBorders>
              <w:top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Adeno (PCR)</w:t>
            </w:r>
          </w:p>
        </w:tc>
        <w:tc>
          <w:tcPr>
            <w:tcW w:w="1559" w:type="dxa"/>
            <w:tcBorders>
              <w:top w:val="single" w:sz="4" w:space="0" w:color="BFBFBF"/>
              <w:left w:val="single" w:sz="4" w:space="0" w:color="BFBFBF"/>
              <w:bottom w:val="single" w:sz="4" w:space="0" w:color="BFBFBF"/>
              <w:right w:val="single" w:sz="4" w:space="0" w:color="BFBFBF"/>
            </w:tcBorders>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5</w:t>
            </w:r>
          </w:p>
        </w:tc>
        <w:tc>
          <w:tcPr>
            <w:tcW w:w="1559" w:type="dxa"/>
            <w:tcBorders>
              <w:top w:val="single" w:sz="4" w:space="0" w:color="BFBFBF"/>
              <w:left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2 (5.9%)</w:t>
            </w:r>
          </w:p>
        </w:tc>
        <w:tc>
          <w:tcPr>
            <w:tcW w:w="1559" w:type="dxa"/>
            <w:tcBorders>
              <w:top w:val="single" w:sz="4" w:space="0" w:color="BFBFBF"/>
              <w:left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3 (6.7%)</w:t>
            </w:r>
          </w:p>
        </w:tc>
        <w:tc>
          <w:tcPr>
            <w:tcW w:w="963" w:type="dxa"/>
            <w:tcBorders>
              <w:top w:val="single" w:sz="4" w:space="0" w:color="BFBFBF"/>
              <w:left w:val="single" w:sz="4" w:space="0" w:color="BFBFBF"/>
              <w:bottom w:val="single" w:sz="4" w:space="0" w:color="BFBFBF"/>
              <w:right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0.020</w:t>
            </w:r>
          </w:p>
        </w:tc>
        <w:tc>
          <w:tcPr>
            <w:tcW w:w="1100" w:type="dxa"/>
            <w:tcBorders>
              <w:top w:val="single" w:sz="4" w:space="0" w:color="BFBFBF"/>
              <w:left w:val="single" w:sz="4" w:space="0" w:color="BFBFBF"/>
              <w:bottom w:val="single" w:sz="4" w:space="0" w:color="BFBFBF"/>
            </w:tcBorders>
            <w:vAlign w:val="center"/>
          </w:tcPr>
          <w:p w:rsidR="003411F0" w:rsidRPr="00477F6E" w:rsidRDefault="003411F0" w:rsidP="00477F6E">
            <w:pPr>
              <w:rPr>
                <w:rFonts w:ascii="Times New Roman" w:hAnsi="Times New Roman" w:cs="Times New Roman"/>
                <w:kern w:val="1"/>
                <w:sz w:val="26"/>
                <w:szCs w:val="28"/>
                <w:lang/>
              </w:rPr>
            </w:pPr>
            <w:r w:rsidRPr="00477F6E">
              <w:rPr>
                <w:rFonts w:ascii="Times New Roman" w:hAnsi="Times New Roman" w:cs="Times New Roman"/>
                <w:kern w:val="1"/>
                <w:sz w:val="26"/>
                <w:szCs w:val="28"/>
                <w:lang/>
              </w:rPr>
              <w:t>0.887</w:t>
            </w:r>
          </w:p>
        </w:tc>
      </w:tr>
    </w:tbl>
    <w:p w:rsidR="003411F0" w:rsidRPr="00477F6E" w:rsidRDefault="003411F0" w:rsidP="00477F6E">
      <w:pPr>
        <w:widowControl w:val="0"/>
        <w:autoSpaceDE w:val="0"/>
        <w:autoSpaceDN w:val="0"/>
        <w:adjustRightInd w:val="0"/>
        <w:spacing w:after="0" w:line="360" w:lineRule="auto"/>
        <w:ind w:firstLine="425"/>
        <w:jc w:val="both"/>
        <w:rPr>
          <w:rFonts w:ascii="Times New Roman" w:hAnsi="Times New Roman" w:cs="Times New Roman"/>
          <w:spacing w:val="-6"/>
          <w:kern w:val="1"/>
          <w:sz w:val="26"/>
          <w:szCs w:val="28"/>
          <w:lang/>
        </w:rPr>
      </w:pPr>
      <w:r w:rsidRPr="00477F6E">
        <w:rPr>
          <w:rFonts w:ascii="Times New Roman" w:hAnsi="Times New Roman" w:cs="Times New Roman"/>
          <w:kern w:val="1"/>
          <w:sz w:val="26"/>
          <w:szCs w:val="28"/>
          <w:lang/>
        </w:rPr>
        <w:t>χ</w:t>
      </w:r>
      <w:r w:rsidRPr="00477F6E">
        <w:rPr>
          <w:rFonts w:ascii="Times New Roman" w:hAnsi="Times New Roman" w:cs="Times New Roman"/>
          <w:kern w:val="1"/>
          <w:sz w:val="26"/>
          <w:szCs w:val="28"/>
          <w:vertAlign w:val="superscript"/>
          <w:lang/>
        </w:rPr>
        <w:t>2&amp;</w:t>
      </w:r>
      <w:r w:rsidRPr="00477F6E">
        <w:rPr>
          <w:rFonts w:ascii="Times New Roman" w:hAnsi="Times New Roman" w:cs="Times New Roman"/>
          <w:spacing w:val="-6"/>
          <w:kern w:val="1"/>
          <w:sz w:val="26"/>
          <w:szCs w:val="28"/>
          <w:lang/>
        </w:rPr>
        <w:t>: Chi square test</w:t>
      </w:r>
    </w:p>
    <w:p w:rsidR="003411F0" w:rsidRPr="00477F6E" w:rsidRDefault="003411F0" w:rsidP="00477F6E">
      <w:pPr>
        <w:widowControl w:val="0"/>
        <w:autoSpaceDE w:val="0"/>
        <w:autoSpaceDN w:val="0"/>
        <w:adjustRightInd w:val="0"/>
        <w:spacing w:after="0" w:line="360" w:lineRule="auto"/>
        <w:ind w:firstLine="425"/>
        <w:jc w:val="both"/>
        <w:rPr>
          <w:rFonts w:ascii="Times New Roman" w:hAnsi="Times New Roman" w:cs="Times New Roman"/>
          <w:spacing w:val="-6"/>
          <w:w w:val="106"/>
          <w:sz w:val="26"/>
          <w:szCs w:val="28"/>
          <w:lang/>
        </w:rPr>
      </w:pPr>
      <w:r w:rsidRPr="00477F6E">
        <w:rPr>
          <w:rFonts w:ascii="Times New Roman" w:hAnsi="Times New Roman" w:cs="Times New Roman"/>
          <w:spacing w:val="-6"/>
          <w:w w:val="106"/>
          <w:sz w:val="26"/>
          <w:szCs w:val="28"/>
          <w:lang/>
        </w:rPr>
        <w:t>Table (5):Comparison between Rotavirus PCR positive and negative as regards Social data</w:t>
      </w:r>
    </w:p>
    <w:tbl>
      <w:tblPr>
        <w:tblW w:w="8504" w:type="dxa"/>
        <w:jc w:val="center"/>
        <w:tblLook w:val="00A0"/>
      </w:tblPr>
      <w:tblGrid>
        <w:gridCol w:w="2158"/>
        <w:gridCol w:w="2140"/>
        <w:gridCol w:w="1975"/>
        <w:gridCol w:w="1157"/>
        <w:gridCol w:w="1074"/>
      </w:tblGrid>
      <w:tr w:rsidR="003411F0" w:rsidRPr="00477F6E" w:rsidTr="00477F6E">
        <w:trPr>
          <w:trHeight w:val="397"/>
          <w:jc w:val="center"/>
        </w:trPr>
        <w:tc>
          <w:tcPr>
            <w:tcW w:w="1858" w:type="dxa"/>
            <w:tcBorders>
              <w:top w:val="single" w:sz="4" w:space="0" w:color="auto"/>
              <w:left w:val="single" w:sz="4" w:space="0" w:color="auto"/>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 </w:t>
            </w:r>
          </w:p>
        </w:tc>
        <w:tc>
          <w:tcPr>
            <w:tcW w:w="1843" w:type="dxa"/>
            <w:tcBorders>
              <w:top w:val="single" w:sz="4" w:space="0" w:color="auto"/>
              <w:left w:val="nil"/>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Positive</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(N=42)</w:t>
            </w:r>
          </w:p>
        </w:tc>
        <w:tc>
          <w:tcPr>
            <w:tcW w:w="1701" w:type="dxa"/>
            <w:tcBorders>
              <w:top w:val="single" w:sz="4" w:space="0" w:color="auto"/>
              <w:left w:val="nil"/>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Negative</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(N=37)</w:t>
            </w:r>
          </w:p>
        </w:tc>
        <w:tc>
          <w:tcPr>
            <w:tcW w:w="996" w:type="dxa"/>
            <w:tcBorders>
              <w:top w:val="single" w:sz="4" w:space="0" w:color="auto"/>
              <w:left w:val="nil"/>
              <w:bottom w:val="single" w:sz="4" w:space="0" w:color="auto"/>
              <w:right w:val="single" w:sz="4" w:space="0" w:color="auto"/>
            </w:tcBorders>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t</w:t>
            </w:r>
            <w:r w:rsidRPr="00477F6E">
              <w:rPr>
                <w:rFonts w:ascii="Times New Roman" w:hAnsi="Times New Roman" w:cs="Times New Roman"/>
                <w:color w:val="000000"/>
                <w:sz w:val="26"/>
                <w:szCs w:val="28"/>
                <w:vertAlign w:val="superscript"/>
                <w:lang/>
              </w:rPr>
              <w:t>#</w:t>
            </w:r>
            <w:r w:rsidRPr="00477F6E">
              <w:rPr>
                <w:rFonts w:ascii="Times New Roman" w:hAnsi="Times New Roman" w:cs="Times New Roman"/>
                <w:color w:val="000000"/>
                <w:sz w:val="26"/>
                <w:szCs w:val="28"/>
                <w:lang/>
              </w:rPr>
              <w:t>/÷</w:t>
            </w:r>
            <w:r w:rsidRPr="00477F6E">
              <w:rPr>
                <w:rFonts w:ascii="Times New Roman" w:hAnsi="Times New Roman" w:cs="Times New Roman"/>
                <w:color w:val="000000"/>
                <w:sz w:val="26"/>
                <w:szCs w:val="28"/>
                <w:vertAlign w:val="superscript"/>
                <w:lang/>
              </w:rPr>
              <w:t>2&amp;</w:t>
            </w:r>
          </w:p>
        </w:tc>
        <w:tc>
          <w:tcPr>
            <w:tcW w:w="925" w:type="dxa"/>
            <w:tcBorders>
              <w:top w:val="single" w:sz="4" w:space="0" w:color="auto"/>
              <w:left w:val="nil"/>
              <w:bottom w:val="single" w:sz="4" w:space="0" w:color="auto"/>
              <w:right w:val="single" w:sz="4" w:space="0" w:color="auto"/>
            </w:tcBorders>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P value</w:t>
            </w:r>
          </w:p>
        </w:tc>
      </w:tr>
      <w:tr w:rsidR="003411F0" w:rsidRPr="00477F6E" w:rsidTr="00477F6E">
        <w:trPr>
          <w:trHeight w:val="397"/>
          <w:jc w:val="center"/>
        </w:trPr>
        <w:tc>
          <w:tcPr>
            <w:tcW w:w="1858" w:type="dxa"/>
            <w:tcBorders>
              <w:top w:val="nil"/>
              <w:left w:val="single" w:sz="4" w:space="0" w:color="auto"/>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Age (month)</w:t>
            </w:r>
          </w:p>
        </w:tc>
        <w:tc>
          <w:tcPr>
            <w:tcW w:w="1843" w:type="dxa"/>
            <w:tcBorders>
              <w:top w:val="nil"/>
              <w:left w:val="nil"/>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4.9±1.2</w:t>
            </w:r>
          </w:p>
        </w:tc>
        <w:tc>
          <w:tcPr>
            <w:tcW w:w="1701" w:type="dxa"/>
            <w:tcBorders>
              <w:top w:val="nil"/>
              <w:left w:val="nil"/>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4.7±1.5</w:t>
            </w:r>
          </w:p>
        </w:tc>
        <w:tc>
          <w:tcPr>
            <w:tcW w:w="996" w:type="dxa"/>
            <w:tcBorders>
              <w:top w:val="nil"/>
              <w:left w:val="nil"/>
              <w:bottom w:val="single" w:sz="4" w:space="0" w:color="auto"/>
              <w:right w:val="single" w:sz="4" w:space="0" w:color="auto"/>
            </w:tcBorders>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0.503</w:t>
            </w:r>
            <w:r w:rsidRPr="00477F6E">
              <w:rPr>
                <w:rFonts w:ascii="Times New Roman" w:hAnsi="Times New Roman" w:cs="Times New Roman"/>
                <w:color w:val="000000"/>
                <w:sz w:val="26"/>
                <w:szCs w:val="28"/>
                <w:vertAlign w:val="superscript"/>
                <w:lang/>
              </w:rPr>
              <w:t>#</w:t>
            </w:r>
          </w:p>
        </w:tc>
        <w:tc>
          <w:tcPr>
            <w:tcW w:w="925" w:type="dxa"/>
            <w:tcBorders>
              <w:top w:val="nil"/>
              <w:left w:val="nil"/>
              <w:bottom w:val="single" w:sz="4" w:space="0" w:color="auto"/>
              <w:right w:val="single" w:sz="4" w:space="0" w:color="auto"/>
            </w:tcBorders>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0.617</w:t>
            </w:r>
          </w:p>
        </w:tc>
      </w:tr>
      <w:tr w:rsidR="003411F0" w:rsidRPr="00477F6E" w:rsidTr="00477F6E">
        <w:trPr>
          <w:trHeight w:val="397"/>
          <w:jc w:val="center"/>
        </w:trPr>
        <w:tc>
          <w:tcPr>
            <w:tcW w:w="1858" w:type="dxa"/>
            <w:tcBorders>
              <w:top w:val="nil"/>
              <w:left w:val="single" w:sz="4" w:space="0" w:color="auto"/>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Family num.</w:t>
            </w:r>
          </w:p>
        </w:tc>
        <w:tc>
          <w:tcPr>
            <w:tcW w:w="1843" w:type="dxa"/>
            <w:tcBorders>
              <w:top w:val="nil"/>
              <w:left w:val="nil"/>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4.3±1.0</w:t>
            </w:r>
          </w:p>
        </w:tc>
        <w:tc>
          <w:tcPr>
            <w:tcW w:w="1701" w:type="dxa"/>
            <w:tcBorders>
              <w:top w:val="nil"/>
              <w:left w:val="nil"/>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4.5±0.9</w:t>
            </w:r>
          </w:p>
        </w:tc>
        <w:tc>
          <w:tcPr>
            <w:tcW w:w="996" w:type="dxa"/>
            <w:tcBorders>
              <w:top w:val="nil"/>
              <w:left w:val="nil"/>
              <w:bottom w:val="single" w:sz="4" w:space="0" w:color="auto"/>
              <w:right w:val="single" w:sz="4" w:space="0" w:color="auto"/>
            </w:tcBorders>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1.007</w:t>
            </w:r>
            <w:r w:rsidRPr="00477F6E">
              <w:rPr>
                <w:rFonts w:ascii="Times New Roman" w:hAnsi="Times New Roman" w:cs="Times New Roman"/>
                <w:color w:val="000000"/>
                <w:sz w:val="26"/>
                <w:szCs w:val="28"/>
                <w:vertAlign w:val="superscript"/>
                <w:lang/>
              </w:rPr>
              <w:t>#</w:t>
            </w:r>
          </w:p>
        </w:tc>
        <w:tc>
          <w:tcPr>
            <w:tcW w:w="925" w:type="dxa"/>
            <w:tcBorders>
              <w:top w:val="nil"/>
              <w:left w:val="nil"/>
              <w:bottom w:val="single" w:sz="4" w:space="0" w:color="auto"/>
              <w:right w:val="single" w:sz="4" w:space="0" w:color="auto"/>
            </w:tcBorders>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0.317</w:t>
            </w:r>
          </w:p>
        </w:tc>
      </w:tr>
      <w:tr w:rsidR="003411F0" w:rsidRPr="00477F6E" w:rsidTr="00477F6E">
        <w:trPr>
          <w:trHeight w:val="397"/>
          <w:jc w:val="center"/>
        </w:trPr>
        <w:tc>
          <w:tcPr>
            <w:tcW w:w="1858" w:type="dxa"/>
            <w:tcBorders>
              <w:top w:val="nil"/>
              <w:left w:val="single" w:sz="4" w:space="0" w:color="auto"/>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Sex</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Male</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Female</w:t>
            </w:r>
          </w:p>
        </w:tc>
        <w:tc>
          <w:tcPr>
            <w:tcW w:w="1843" w:type="dxa"/>
            <w:tcBorders>
              <w:top w:val="nil"/>
              <w:left w:val="nil"/>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sz w:val="26"/>
                <w:szCs w:val="28"/>
                <w:lang/>
              </w:rPr>
            </w:pPr>
          </w:p>
          <w:p w:rsidR="003411F0" w:rsidRPr="00477F6E" w:rsidRDefault="003411F0" w:rsidP="00477F6E">
            <w:pPr>
              <w:rPr>
                <w:rFonts w:ascii="Times New Roman" w:hAnsi="Times New Roman" w:cs="Times New Roman"/>
                <w:sz w:val="26"/>
                <w:szCs w:val="28"/>
                <w:lang/>
              </w:rPr>
            </w:pPr>
            <w:r w:rsidRPr="00477F6E">
              <w:rPr>
                <w:rFonts w:ascii="Times New Roman" w:hAnsi="Times New Roman" w:cs="Times New Roman"/>
                <w:sz w:val="26"/>
                <w:szCs w:val="28"/>
                <w:lang/>
              </w:rPr>
              <w:t>23 (54.8%)</w:t>
            </w:r>
          </w:p>
          <w:p w:rsidR="003411F0" w:rsidRPr="00477F6E" w:rsidRDefault="003411F0" w:rsidP="00477F6E">
            <w:pPr>
              <w:rPr>
                <w:rFonts w:ascii="Times New Roman" w:hAnsi="Times New Roman" w:cs="Times New Roman"/>
                <w:sz w:val="26"/>
                <w:szCs w:val="28"/>
                <w:lang/>
              </w:rPr>
            </w:pPr>
            <w:r w:rsidRPr="00477F6E">
              <w:rPr>
                <w:rFonts w:ascii="Times New Roman" w:hAnsi="Times New Roman" w:cs="Times New Roman"/>
                <w:sz w:val="26"/>
                <w:szCs w:val="28"/>
                <w:lang/>
              </w:rPr>
              <w:t>19 (45.2%)</w:t>
            </w:r>
          </w:p>
        </w:tc>
        <w:tc>
          <w:tcPr>
            <w:tcW w:w="1701" w:type="dxa"/>
            <w:tcBorders>
              <w:top w:val="nil"/>
              <w:left w:val="nil"/>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22 (59.5%)</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sz w:val="26"/>
                <w:szCs w:val="28"/>
                <w:lang/>
              </w:rPr>
              <w:t>15 (40.5%)</w:t>
            </w:r>
          </w:p>
        </w:tc>
        <w:tc>
          <w:tcPr>
            <w:tcW w:w="996" w:type="dxa"/>
            <w:tcBorders>
              <w:top w:val="nil"/>
              <w:left w:val="nil"/>
              <w:bottom w:val="single" w:sz="4" w:space="0" w:color="auto"/>
              <w:right w:val="single" w:sz="4" w:space="0" w:color="auto"/>
            </w:tcBorders>
            <w:vAlign w:val="center"/>
          </w:tcPr>
          <w:p w:rsidR="003411F0" w:rsidRPr="00477F6E" w:rsidRDefault="003411F0" w:rsidP="00477F6E">
            <w:pPr>
              <w:rPr>
                <w:rFonts w:ascii="Times New Roman" w:hAnsi="Times New Roman" w:cs="Times New Roman"/>
                <w:color w:val="000000"/>
                <w:sz w:val="26"/>
                <w:szCs w:val="28"/>
                <w:lang/>
              </w:rPr>
            </w:pP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0.177</w:t>
            </w:r>
            <w:r w:rsidRPr="00477F6E">
              <w:rPr>
                <w:rFonts w:ascii="Times New Roman" w:hAnsi="Times New Roman" w:cs="Times New Roman"/>
                <w:color w:val="000000"/>
                <w:sz w:val="26"/>
                <w:szCs w:val="28"/>
                <w:vertAlign w:val="superscript"/>
                <w:lang/>
              </w:rPr>
              <w:t>&amp;</w:t>
            </w:r>
          </w:p>
        </w:tc>
        <w:tc>
          <w:tcPr>
            <w:tcW w:w="925" w:type="dxa"/>
            <w:tcBorders>
              <w:top w:val="nil"/>
              <w:left w:val="nil"/>
              <w:bottom w:val="single" w:sz="4" w:space="0" w:color="auto"/>
              <w:right w:val="single" w:sz="4" w:space="0" w:color="auto"/>
            </w:tcBorders>
            <w:vAlign w:val="center"/>
          </w:tcPr>
          <w:p w:rsidR="003411F0" w:rsidRPr="00477F6E" w:rsidRDefault="003411F0" w:rsidP="00477F6E">
            <w:pPr>
              <w:rPr>
                <w:rFonts w:ascii="Times New Roman" w:hAnsi="Times New Roman" w:cs="Times New Roman"/>
                <w:color w:val="000000"/>
                <w:sz w:val="26"/>
                <w:szCs w:val="28"/>
                <w:lang/>
              </w:rPr>
            </w:pP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0.674</w:t>
            </w:r>
          </w:p>
        </w:tc>
      </w:tr>
      <w:tr w:rsidR="003411F0" w:rsidRPr="00477F6E" w:rsidTr="00477F6E">
        <w:trPr>
          <w:trHeight w:val="397"/>
          <w:jc w:val="center"/>
        </w:trPr>
        <w:tc>
          <w:tcPr>
            <w:tcW w:w="1858" w:type="dxa"/>
            <w:tcBorders>
              <w:top w:val="nil"/>
              <w:left w:val="single" w:sz="4" w:space="0" w:color="auto"/>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Care giver</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Mother</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Relatives</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Nursery</w:t>
            </w:r>
          </w:p>
        </w:tc>
        <w:tc>
          <w:tcPr>
            <w:tcW w:w="1843" w:type="dxa"/>
            <w:tcBorders>
              <w:top w:val="nil"/>
              <w:left w:val="nil"/>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sz w:val="26"/>
                <w:szCs w:val="28"/>
                <w:lang/>
              </w:rPr>
            </w:pPr>
          </w:p>
          <w:p w:rsidR="003411F0" w:rsidRPr="00477F6E" w:rsidRDefault="003411F0" w:rsidP="00477F6E">
            <w:pPr>
              <w:rPr>
                <w:rFonts w:ascii="Times New Roman" w:hAnsi="Times New Roman" w:cs="Times New Roman"/>
                <w:sz w:val="26"/>
                <w:szCs w:val="28"/>
                <w:lang/>
              </w:rPr>
            </w:pPr>
            <w:r w:rsidRPr="00477F6E">
              <w:rPr>
                <w:rFonts w:ascii="Times New Roman" w:hAnsi="Times New Roman" w:cs="Times New Roman"/>
                <w:sz w:val="26"/>
                <w:szCs w:val="28"/>
                <w:lang/>
              </w:rPr>
              <w:t>24 (57.1%)</w:t>
            </w:r>
          </w:p>
          <w:p w:rsidR="003411F0" w:rsidRPr="00477F6E" w:rsidRDefault="003411F0" w:rsidP="00477F6E">
            <w:pPr>
              <w:rPr>
                <w:rFonts w:ascii="Times New Roman" w:hAnsi="Times New Roman" w:cs="Times New Roman"/>
                <w:sz w:val="26"/>
                <w:szCs w:val="28"/>
                <w:lang/>
              </w:rPr>
            </w:pPr>
            <w:r w:rsidRPr="00477F6E">
              <w:rPr>
                <w:rFonts w:ascii="Times New Roman" w:hAnsi="Times New Roman" w:cs="Times New Roman"/>
                <w:sz w:val="26"/>
                <w:szCs w:val="28"/>
                <w:lang/>
              </w:rPr>
              <w:t>12 (28.6%)</w:t>
            </w:r>
          </w:p>
          <w:p w:rsidR="003411F0" w:rsidRPr="00477F6E" w:rsidRDefault="003411F0" w:rsidP="00477F6E">
            <w:pPr>
              <w:rPr>
                <w:rFonts w:ascii="Times New Roman" w:hAnsi="Times New Roman" w:cs="Times New Roman"/>
                <w:sz w:val="26"/>
                <w:szCs w:val="28"/>
                <w:lang/>
              </w:rPr>
            </w:pPr>
            <w:r w:rsidRPr="00477F6E">
              <w:rPr>
                <w:rFonts w:ascii="Times New Roman" w:hAnsi="Times New Roman" w:cs="Times New Roman"/>
                <w:sz w:val="26"/>
                <w:szCs w:val="28"/>
                <w:lang/>
              </w:rPr>
              <w:t>6 (14.3%)</w:t>
            </w:r>
          </w:p>
        </w:tc>
        <w:tc>
          <w:tcPr>
            <w:tcW w:w="1701" w:type="dxa"/>
            <w:tcBorders>
              <w:top w:val="nil"/>
              <w:left w:val="nil"/>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20 (54.1%)</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14 (37.8%)</w:t>
            </w:r>
          </w:p>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3 (8.1%)</w:t>
            </w:r>
          </w:p>
        </w:tc>
        <w:tc>
          <w:tcPr>
            <w:tcW w:w="996" w:type="dxa"/>
            <w:tcBorders>
              <w:top w:val="nil"/>
              <w:left w:val="nil"/>
              <w:bottom w:val="single" w:sz="4" w:space="0" w:color="auto"/>
              <w:right w:val="single" w:sz="4" w:space="0" w:color="auto"/>
            </w:tcBorders>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1.206</w:t>
            </w:r>
            <w:r w:rsidRPr="00477F6E">
              <w:rPr>
                <w:rFonts w:ascii="Times New Roman" w:hAnsi="Times New Roman" w:cs="Times New Roman"/>
                <w:color w:val="000000"/>
                <w:sz w:val="26"/>
                <w:szCs w:val="28"/>
                <w:vertAlign w:val="superscript"/>
                <w:lang/>
              </w:rPr>
              <w:t>&amp;</w:t>
            </w:r>
          </w:p>
        </w:tc>
        <w:tc>
          <w:tcPr>
            <w:tcW w:w="925" w:type="dxa"/>
            <w:tcBorders>
              <w:top w:val="nil"/>
              <w:left w:val="nil"/>
              <w:bottom w:val="single" w:sz="4" w:space="0" w:color="auto"/>
              <w:right w:val="single" w:sz="4" w:space="0" w:color="auto"/>
            </w:tcBorders>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0.547</w:t>
            </w:r>
          </w:p>
        </w:tc>
      </w:tr>
      <w:tr w:rsidR="003411F0" w:rsidRPr="00477F6E" w:rsidTr="00477F6E">
        <w:trPr>
          <w:trHeight w:val="397"/>
          <w:jc w:val="center"/>
        </w:trPr>
        <w:tc>
          <w:tcPr>
            <w:tcW w:w="1858" w:type="dxa"/>
            <w:tcBorders>
              <w:top w:val="single" w:sz="4" w:space="0" w:color="auto"/>
              <w:left w:val="single" w:sz="4" w:space="0" w:color="auto"/>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 xml:space="preserve">Working </w:t>
            </w:r>
          </w:p>
        </w:tc>
        <w:tc>
          <w:tcPr>
            <w:tcW w:w="1843" w:type="dxa"/>
            <w:tcBorders>
              <w:top w:val="single" w:sz="4" w:space="0" w:color="auto"/>
              <w:left w:val="nil"/>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sz w:val="26"/>
                <w:szCs w:val="28"/>
                <w:lang/>
              </w:rPr>
            </w:pPr>
            <w:r w:rsidRPr="00477F6E">
              <w:rPr>
                <w:rFonts w:ascii="Times New Roman" w:hAnsi="Times New Roman" w:cs="Times New Roman"/>
                <w:sz w:val="26"/>
                <w:szCs w:val="28"/>
                <w:lang/>
              </w:rPr>
              <w:t>12 (28.6%)</w:t>
            </w:r>
          </w:p>
        </w:tc>
        <w:tc>
          <w:tcPr>
            <w:tcW w:w="1701" w:type="dxa"/>
            <w:tcBorders>
              <w:top w:val="single" w:sz="4" w:space="0" w:color="auto"/>
              <w:left w:val="nil"/>
              <w:bottom w:val="single" w:sz="4" w:space="0" w:color="auto"/>
              <w:right w:val="single" w:sz="4" w:space="0" w:color="auto"/>
            </w:tcBorders>
            <w:noWrap/>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10 (27.0%)</w:t>
            </w:r>
          </w:p>
        </w:tc>
        <w:tc>
          <w:tcPr>
            <w:tcW w:w="996" w:type="dxa"/>
            <w:tcBorders>
              <w:top w:val="single" w:sz="4" w:space="0" w:color="auto"/>
              <w:left w:val="nil"/>
              <w:bottom w:val="single" w:sz="4" w:space="0" w:color="auto"/>
              <w:right w:val="single" w:sz="4" w:space="0" w:color="auto"/>
            </w:tcBorders>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0.023</w:t>
            </w:r>
            <w:r w:rsidRPr="00477F6E">
              <w:rPr>
                <w:rFonts w:ascii="Times New Roman" w:hAnsi="Times New Roman" w:cs="Times New Roman"/>
                <w:color w:val="000000"/>
                <w:sz w:val="26"/>
                <w:szCs w:val="28"/>
                <w:vertAlign w:val="superscript"/>
                <w:lang/>
              </w:rPr>
              <w:t>&amp;</w:t>
            </w:r>
          </w:p>
        </w:tc>
        <w:tc>
          <w:tcPr>
            <w:tcW w:w="925" w:type="dxa"/>
            <w:tcBorders>
              <w:top w:val="single" w:sz="4" w:space="0" w:color="auto"/>
              <w:left w:val="nil"/>
              <w:bottom w:val="single" w:sz="4" w:space="0" w:color="auto"/>
              <w:right w:val="single" w:sz="4" w:space="0" w:color="auto"/>
            </w:tcBorders>
            <w:vAlign w:val="center"/>
          </w:tcPr>
          <w:p w:rsidR="003411F0" w:rsidRPr="00477F6E" w:rsidRDefault="003411F0" w:rsidP="00477F6E">
            <w:pPr>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0.879</w:t>
            </w:r>
          </w:p>
        </w:tc>
      </w:tr>
    </w:tbl>
    <w:p w:rsidR="003411F0" w:rsidRPr="00477F6E" w:rsidRDefault="003411F0" w:rsidP="00477F6E">
      <w:pPr>
        <w:spacing w:after="0" w:line="360" w:lineRule="auto"/>
        <w:ind w:firstLine="425"/>
        <w:jc w:val="both"/>
        <w:rPr>
          <w:rFonts w:ascii="Times New Roman" w:hAnsi="Times New Roman" w:cs="Times New Roman"/>
          <w:spacing w:val="-6"/>
          <w:w w:val="106"/>
          <w:sz w:val="26"/>
          <w:szCs w:val="28"/>
          <w:lang/>
        </w:rPr>
      </w:pPr>
      <w:r w:rsidRPr="00477F6E">
        <w:rPr>
          <w:rFonts w:ascii="Times New Roman" w:hAnsi="Times New Roman" w:cs="Times New Roman"/>
          <w:color w:val="000000"/>
          <w:sz w:val="26"/>
          <w:szCs w:val="28"/>
          <w:lang/>
        </w:rPr>
        <w:t>t</w:t>
      </w:r>
      <w:r w:rsidRPr="00477F6E">
        <w:rPr>
          <w:rFonts w:ascii="Times New Roman" w:hAnsi="Times New Roman" w:cs="Times New Roman"/>
          <w:color w:val="000000"/>
          <w:sz w:val="26"/>
          <w:szCs w:val="28"/>
          <w:vertAlign w:val="superscript"/>
          <w:lang/>
        </w:rPr>
        <w:t>#</w:t>
      </w:r>
      <w:r w:rsidRPr="00477F6E">
        <w:rPr>
          <w:rFonts w:ascii="Times New Roman" w:hAnsi="Times New Roman" w:cs="Times New Roman"/>
          <w:spacing w:val="-6"/>
          <w:w w:val="106"/>
          <w:sz w:val="26"/>
          <w:szCs w:val="28"/>
          <w:lang/>
        </w:rPr>
        <w:t xml:space="preserve">: Independent t-test, </w:t>
      </w:r>
      <w:r w:rsidRPr="00477F6E">
        <w:rPr>
          <w:rFonts w:ascii="Times New Roman" w:hAnsi="Times New Roman" w:cs="Times New Roman"/>
          <w:color w:val="000000"/>
          <w:sz w:val="26"/>
          <w:szCs w:val="28"/>
          <w:lang/>
        </w:rPr>
        <w:t>χ</w:t>
      </w:r>
      <w:r w:rsidRPr="00477F6E">
        <w:rPr>
          <w:rFonts w:ascii="Times New Roman" w:hAnsi="Times New Roman" w:cs="Times New Roman"/>
          <w:color w:val="000000"/>
          <w:sz w:val="26"/>
          <w:szCs w:val="28"/>
          <w:vertAlign w:val="superscript"/>
          <w:lang/>
        </w:rPr>
        <w:t>2&amp;</w:t>
      </w:r>
      <w:r w:rsidRPr="00477F6E">
        <w:rPr>
          <w:rFonts w:ascii="Times New Roman" w:hAnsi="Times New Roman" w:cs="Times New Roman"/>
          <w:spacing w:val="-6"/>
          <w:w w:val="106"/>
          <w:sz w:val="26"/>
          <w:szCs w:val="28"/>
          <w:lang/>
        </w:rPr>
        <w:t>: Chi square test</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Discussion</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Gastroenteritis is a major cause of morbidity and mortality worldwide, especially in developing countries, where malnutrition and poor local health services are factors responsible for the increased severity of diarrhea.  In infants, gastroenteritis is responsible for thousands of hospitalizations and each year causes 611,000 deaths in developed countries (Patel et al., 2008) and 2 to 2.5 million deaths in socioeconomically developing countries (O’Ryan et al., 2005).</w:t>
      </w:r>
    </w:p>
    <w:p w:rsidR="003411F0" w:rsidRPr="00477F6E" w:rsidRDefault="003411F0" w:rsidP="00477F6E">
      <w:pPr>
        <w:spacing w:after="0" w:line="360" w:lineRule="auto"/>
        <w:ind w:firstLine="425"/>
        <w:jc w:val="both"/>
        <w:rPr>
          <w:rFonts w:ascii="Times New Roman" w:hAnsi="Times New Roman" w:cs="Times New Roman"/>
          <w:color w:val="333333"/>
          <w:sz w:val="26"/>
          <w:szCs w:val="28"/>
          <w:lang/>
        </w:rPr>
      </w:pPr>
      <w:r w:rsidRPr="00477F6E">
        <w:rPr>
          <w:rFonts w:ascii="Times New Roman" w:hAnsi="Times New Roman" w:cs="Times New Roman"/>
          <w:sz w:val="26"/>
          <w:szCs w:val="28"/>
          <w:lang w:eastAsia="en-GB"/>
        </w:rPr>
        <w:t>Viral pathogens are the most common causes of gastroenteritis in the community (Matty et al., 2003)</w:t>
      </w:r>
      <w:r w:rsidRPr="00477F6E">
        <w:rPr>
          <w:rFonts w:ascii="Times New Roman" w:hAnsi="Times New Roman" w:cs="Times New Roman"/>
          <w:sz w:val="26"/>
          <w:szCs w:val="28"/>
          <w:lang/>
        </w:rPr>
        <w:t xml:space="preserve"> and presents a major public health concern worldwide. It is mostly a disease of young children (</w:t>
      </w:r>
      <w:r w:rsidRPr="00477F6E">
        <w:rPr>
          <w:rFonts w:ascii="Times New Roman" w:hAnsi="Times New Roman" w:cs="Times New Roman"/>
          <w:color w:val="333333"/>
          <w:sz w:val="26"/>
          <w:szCs w:val="28"/>
          <w:lang/>
        </w:rPr>
        <w:t>Eckardt and Baumgart, 2011).</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 xml:space="preserve">In the current study , virology results </w:t>
      </w:r>
      <w:r w:rsidRPr="00477F6E">
        <w:rPr>
          <w:rFonts w:ascii="Times New Roman" w:hAnsi="Times New Roman" w:cs="Times New Roman"/>
          <w:sz w:val="26"/>
          <w:szCs w:val="28"/>
          <w:lang w:eastAsia="en-GB"/>
        </w:rPr>
        <w:t xml:space="preserve">was </w:t>
      </w:r>
      <w:r w:rsidRPr="00477F6E">
        <w:rPr>
          <w:rFonts w:ascii="Times New Roman" w:hAnsi="Times New Roman" w:cs="Times New Roman"/>
          <w:kern w:val="1"/>
          <w:sz w:val="26"/>
          <w:szCs w:val="28"/>
          <w:lang/>
        </w:rPr>
        <w:t xml:space="preserve">in favor to the study conducted by Kalaf et al. (2011) in which </w:t>
      </w:r>
      <w:r w:rsidRPr="00477F6E">
        <w:rPr>
          <w:rFonts w:ascii="Times New Roman" w:hAnsi="Times New Roman" w:cs="Times New Roman"/>
          <w:sz w:val="26"/>
          <w:szCs w:val="28"/>
          <w:lang/>
        </w:rPr>
        <w:t>rotavirus was detected in 33% (66/200) of children examined. Rotavirus was observed at closely similar rates among male and female patients, 33.6% (40/119) and 32.1% (26/81), respectively. However, the virus was detected significantly more frequently (P &lt; 0.04, OR = 2.64) among diarrheic children aged ≤ 24 months (36.1%, 60/166) than among diarrheic children aged &gt;24 months (17.6%, 6/34).</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 xml:space="preserve">In another study by Abugalia et al., (2011) </w:t>
      </w:r>
      <w:r w:rsidRPr="00477F6E">
        <w:rPr>
          <w:rFonts w:ascii="Times New Roman" w:hAnsi="Times New Roman" w:cs="Times New Roman"/>
          <w:sz w:val="26"/>
          <w:szCs w:val="28"/>
          <w:lang w:eastAsia="en-GB"/>
        </w:rPr>
        <w:t>twenty-seven (63%) of the 43 stool samples were rotavirus-positive. Emergency room subjects were more likely to test positive than outpatients (100% vs. 53% , p = 0.03). The mean ages of rotavirus-positive and rotavirus-negative children were similar (16.5 months vs. 15.4 months; p = 0.69).</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eastAsia="en-GB"/>
        </w:rPr>
        <w:t xml:space="preserve">Rota virus infection in our results is non significantly less in exclusively breastfed infant comparing with non exclusively breast fed , this is in favor to Nafficy et al., (1999) </w:t>
      </w:r>
      <w:r w:rsidRPr="00477F6E">
        <w:rPr>
          <w:rFonts w:ascii="Times New Roman" w:hAnsi="Times New Roman" w:cs="Times New Roman"/>
          <w:sz w:val="26"/>
          <w:szCs w:val="28"/>
          <w:lang/>
        </w:rPr>
        <w:t>describe the epidemiology of rotavirus diarrhea in a population-based cohort of children under 3 years of age residing in Abu Homos, Egypt, in 1995-1996. Rotavirus diarrhea incidence rates (episodes per person-year) were 0.13 for infants aged &lt;6 months, 0.61 for those aged 6-11 months, 0.17 for those aged 12-23 months, and 0.15 for those aged 24-35 months. Fifty-six percent of children with rotavirus diarrhea had clinical dehydration; 90% of rotavirus diarrheal episodes occurred between July and November. In infants under 1 year of age, receipt of breast milk was associated with a lower incidence of rotavirus diarrhea.</w:t>
      </w:r>
    </w:p>
    <w:p w:rsidR="003411F0" w:rsidRPr="00477F6E" w:rsidRDefault="003411F0" w:rsidP="00477F6E">
      <w:pPr>
        <w:shd w:val="clear" w:color="auto" w:fill="FFFFFF"/>
        <w:spacing w:after="0" w:line="360" w:lineRule="auto"/>
        <w:ind w:firstLine="425"/>
        <w:jc w:val="both"/>
        <w:rPr>
          <w:rFonts w:ascii="Times New Roman" w:hAnsi="Times New Roman" w:cs="Times New Roman"/>
          <w:color w:val="000000"/>
          <w:sz w:val="26"/>
          <w:szCs w:val="28"/>
          <w:lang w:eastAsia="en-GB"/>
        </w:rPr>
      </w:pPr>
      <w:r w:rsidRPr="00477F6E">
        <w:rPr>
          <w:rFonts w:ascii="Times New Roman" w:hAnsi="Times New Roman" w:cs="Times New Roman"/>
          <w:sz w:val="26"/>
          <w:szCs w:val="28"/>
          <w:lang/>
        </w:rPr>
        <w:t xml:space="preserve">In a study by Sánchez-Uribe et al. (2012) dietary, socioeconomic, and environmental factors were independently associated with risk of developing rotavirus disease, in this study </w:t>
      </w:r>
      <w:r w:rsidRPr="00477F6E">
        <w:rPr>
          <w:rFonts w:ascii="Times New Roman" w:hAnsi="Times New Roman" w:cs="Times New Roman"/>
          <w:color w:val="000000"/>
          <w:sz w:val="26"/>
          <w:szCs w:val="28"/>
          <w:lang w:eastAsia="en-GB"/>
        </w:rPr>
        <w:t xml:space="preserve">85 rotavirus case patients and 170 control children were enrolled in this investigation. The median age of case patients and controls was 15 months (range, 3–26 months). Factors associated with decreased risk of rotavirus gastroenteritis included having received 1 or 2 doses of  Rota virus vaccine breastfeeding at the time of evaluation and </w:t>
      </w:r>
      <w:r w:rsidRPr="00477F6E">
        <w:rPr>
          <w:rFonts w:ascii="Times New Roman" w:hAnsi="Times New Roman" w:cs="Times New Roman"/>
          <w:color w:val="000000"/>
          <w:sz w:val="26"/>
          <w:szCs w:val="28"/>
          <w:lang/>
        </w:rPr>
        <w:t>living in a home with 7 or more people</w:t>
      </w:r>
      <w:r w:rsidRPr="00477F6E">
        <w:rPr>
          <w:rFonts w:ascii="Times New Roman" w:hAnsi="Times New Roman" w:cs="Times New Roman"/>
          <w:color w:val="000000"/>
          <w:sz w:val="26"/>
          <w:szCs w:val="28"/>
          <w:lang w:eastAsia="en-GB"/>
        </w:rPr>
        <w:t xml:space="preserve"> associated with an increased risk for rotavirus disease.</w:t>
      </w:r>
    </w:p>
    <w:p w:rsidR="003411F0" w:rsidRPr="00477F6E" w:rsidRDefault="003411F0" w:rsidP="00477F6E">
      <w:pPr>
        <w:autoSpaceDE w:val="0"/>
        <w:autoSpaceDN w:val="0"/>
        <w:adjustRightInd w:val="0"/>
        <w:spacing w:after="0" w:line="360" w:lineRule="auto"/>
        <w:ind w:firstLine="425"/>
        <w:jc w:val="both"/>
        <w:rPr>
          <w:rFonts w:ascii="Times New Roman" w:hAnsi="Times New Roman" w:cs="Times New Roman"/>
          <w:color w:val="000000"/>
          <w:sz w:val="26"/>
          <w:szCs w:val="28"/>
          <w:lang/>
        </w:rPr>
      </w:pPr>
      <w:r w:rsidRPr="00477F6E">
        <w:rPr>
          <w:rFonts w:ascii="Times New Roman" w:hAnsi="Times New Roman" w:cs="Times New Roman"/>
          <w:color w:val="000000"/>
          <w:sz w:val="26"/>
          <w:szCs w:val="28"/>
          <w:lang/>
        </w:rPr>
        <w:t>Breastfeeding has also been previously associated with a reduced risk of rotavirus diarrhea among infants (Dennehy et al ., 2006 ).</w:t>
      </w:r>
    </w:p>
    <w:p w:rsidR="003411F0" w:rsidRPr="00477F6E" w:rsidRDefault="003411F0" w:rsidP="00477F6E">
      <w:pPr>
        <w:autoSpaceDE w:val="0"/>
        <w:autoSpaceDN w:val="0"/>
        <w:adjustRightInd w:val="0"/>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This is in favor to our results as breastfeeding was associated with reduced risk of Rota virus infection.</w:t>
      </w:r>
    </w:p>
    <w:p w:rsidR="003411F0" w:rsidRPr="00477F6E" w:rsidRDefault="003411F0" w:rsidP="00477F6E">
      <w:pPr>
        <w:autoSpaceDE w:val="0"/>
        <w:autoSpaceDN w:val="0"/>
        <w:adjustRightInd w:val="0"/>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In our study allocation of private tools for infant feeding didn’t significantly affect viral infection.</w:t>
      </w:r>
    </w:p>
    <w:p w:rsidR="003411F0" w:rsidRPr="00477F6E" w:rsidRDefault="003411F0" w:rsidP="00477F6E">
      <w:pPr>
        <w:pStyle w:val="NormalWeb"/>
        <w:spacing w:before="0" w:beforeAutospacing="0" w:after="0" w:afterAutospacing="0" w:line="360" w:lineRule="auto"/>
        <w:ind w:firstLine="425"/>
        <w:jc w:val="both"/>
        <w:rPr>
          <w:sz w:val="26"/>
          <w:szCs w:val="28"/>
          <w:lang/>
        </w:rPr>
      </w:pPr>
      <w:r w:rsidRPr="00477F6E">
        <w:rPr>
          <w:color w:val="000000"/>
          <w:sz w:val="26"/>
          <w:szCs w:val="28"/>
          <w:lang/>
        </w:rPr>
        <w:t>Not only are hygienic measures unlikely to control this infection, but the socioeconomic conditions, with high levels of crowding, are also likely to exacerbate the situation (</w:t>
      </w:r>
      <w:r w:rsidRPr="00477F6E">
        <w:rPr>
          <w:color w:val="222222"/>
          <w:sz w:val="26"/>
          <w:szCs w:val="28"/>
          <w:lang/>
        </w:rPr>
        <w:t>Aaby  et al., 1995).</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This is in contrast to a case-control study was conducted  by  De wit et al (2008) in which the risk factors for gastroenteritis attributable to norovirus , Sapporo-like virus , and rotavirus were studied. For Norovirus gastroenteritis, having a household member with gastroenteritis, contact with a person with gastroenteritis outside the household, and poor food-handling hygiene were associated with illness  Transmission of Rota and Sapporo-like virus pathogens occurs primarily from person to person. However, for NV gastroenteritis, food borne transmission seems to play an important role.</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In our study water supplementation didn’t affect the incidence or the severity of gastroenteritis but only the use of tap water was more frequent in Rota virus positive cases.</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 xml:space="preserve">Gillian et al., (2002) </w:t>
      </w:r>
      <w:r w:rsidRPr="00477F6E">
        <w:rPr>
          <w:rFonts w:ascii="Times New Roman" w:hAnsi="Times New Roman" w:cs="Times New Roman"/>
          <w:kern w:val="36"/>
          <w:sz w:val="26"/>
          <w:szCs w:val="28"/>
          <w:lang w:eastAsia="en-GB"/>
        </w:rPr>
        <w:t>founded</w:t>
      </w:r>
      <w:r w:rsidRPr="00477F6E">
        <w:rPr>
          <w:rFonts w:ascii="Times New Roman" w:hAnsi="Times New Roman" w:cs="Times New Roman"/>
          <w:sz w:val="26"/>
          <w:szCs w:val="28"/>
          <w:lang w:eastAsia="en-GB"/>
        </w:rPr>
        <w:t xml:space="preserve"> that not supplementing an infant with water is the other significant factor predisposing infants to diarrheal episodes.</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eastAsia="en-GB"/>
        </w:rPr>
        <w:t>This may be due to many factors: the age group in our study was less than 6 months so the percentage of infants who doesn’t receive any water supply was 19 % and the high proportion of mothers who using mineral water 25.5 % or mothers who boiled the water 15.5%.</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Strina  et al (2012 ) conducted  A case-control study, aimed at identifying factors associated with rotavirus diarrhoea cases presenting to health facilities, in which  Infants aged &lt;1 year, not being breast fed was the main determinant, followed by socioeconomic factors, and crowding and contact outside the home; in older children, socioeconomic factors followed by contact inside and outside the home were the main determinants. Environmental and sanitation variables were not associated with diarrhoea in the final model.</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sz w:val="26"/>
          <w:szCs w:val="28"/>
          <w:lang/>
        </w:rPr>
        <w:t>This is in favour to our results as t here was no significant impact of the social data on the Rota virus infection</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Conclusion</w:t>
      </w:r>
    </w:p>
    <w:p w:rsidR="003411F0" w:rsidRPr="00477F6E" w:rsidRDefault="003411F0" w:rsidP="00477F6E">
      <w:pPr>
        <w:pStyle w:val="NormalWeb"/>
        <w:spacing w:before="0" w:beforeAutospacing="0" w:after="0" w:afterAutospacing="0" w:line="360" w:lineRule="auto"/>
        <w:ind w:firstLine="425"/>
        <w:jc w:val="both"/>
        <w:rPr>
          <w:sz w:val="26"/>
          <w:szCs w:val="28"/>
          <w:lang/>
        </w:rPr>
      </w:pPr>
      <w:r w:rsidRPr="00477F6E">
        <w:rPr>
          <w:sz w:val="26"/>
          <w:szCs w:val="28"/>
          <w:lang/>
        </w:rPr>
        <w:t>Breast feeding was associated with low risk of viral gastroentritis, food handling hygiene and social parameter didn’t affect the risk of viral gastroenteritis</w:t>
      </w:r>
    </w:p>
    <w:p w:rsidR="003411F0" w:rsidRPr="00477F6E" w:rsidRDefault="003411F0" w:rsidP="00477F6E">
      <w:pPr>
        <w:pStyle w:val="NormalWeb"/>
        <w:spacing w:before="0" w:beforeAutospacing="0" w:after="0" w:afterAutospacing="0" w:line="360" w:lineRule="auto"/>
        <w:ind w:firstLine="425"/>
        <w:jc w:val="both"/>
        <w:rPr>
          <w:sz w:val="26"/>
          <w:szCs w:val="28"/>
          <w:lang/>
        </w:rPr>
      </w:pPr>
      <w:r w:rsidRPr="00477F6E">
        <w:rPr>
          <w:sz w:val="26"/>
          <w:szCs w:val="28"/>
          <w:lang/>
        </w:rPr>
        <w:t>Recommendations</w:t>
      </w:r>
    </w:p>
    <w:p w:rsidR="003411F0" w:rsidRPr="00477F6E" w:rsidRDefault="003411F0" w:rsidP="00477F6E">
      <w:pPr>
        <w:pStyle w:val="NormalWeb"/>
        <w:spacing w:before="0" w:beforeAutospacing="0" w:after="0" w:afterAutospacing="0" w:line="360" w:lineRule="auto"/>
        <w:ind w:firstLine="425"/>
        <w:jc w:val="both"/>
        <w:rPr>
          <w:sz w:val="26"/>
          <w:szCs w:val="28"/>
          <w:lang/>
        </w:rPr>
      </w:pPr>
      <w:r w:rsidRPr="00477F6E">
        <w:rPr>
          <w:sz w:val="26"/>
          <w:szCs w:val="28"/>
          <w:lang/>
        </w:rPr>
        <w:t>Exclusive breast feeding should be encouraged  for protection against viral gastroenteritis .Vaccination to prevent severe rotavirus infection is recommended for infants starting at age 2 months.</w:t>
      </w:r>
    </w:p>
    <w:p w:rsidR="003411F0" w:rsidRPr="00477F6E" w:rsidRDefault="003411F0" w:rsidP="00477F6E">
      <w:pPr>
        <w:pStyle w:val="NormalWeb"/>
        <w:spacing w:before="0" w:beforeAutospacing="0" w:after="0" w:afterAutospacing="0" w:line="360" w:lineRule="auto"/>
        <w:ind w:firstLine="425"/>
        <w:jc w:val="both"/>
        <w:rPr>
          <w:sz w:val="26"/>
          <w:szCs w:val="28"/>
          <w:lang/>
        </w:rPr>
      </w:pPr>
      <w:r w:rsidRPr="00477F6E">
        <w:rPr>
          <w:sz w:val="26"/>
          <w:szCs w:val="28"/>
          <w:lang/>
        </w:rPr>
        <w:t>References:</w:t>
      </w:r>
    </w:p>
    <w:p w:rsidR="003411F0" w:rsidRPr="00477F6E" w:rsidRDefault="003411F0" w:rsidP="00477F6E">
      <w:pPr>
        <w:autoSpaceDE w:val="0"/>
        <w:autoSpaceDN w:val="0"/>
        <w:adjustRightInd w:val="0"/>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1-Abdollah B. Naficy, Remon Abu-Elyazeed, Jennifer L. Holmes, et al.,(1999): Epidemiology of Rotavirus Diarrhea in Egyptian Children and Implications for Disease Control American Journal of Epidemiology vol.150, No. 7</w:t>
      </w:r>
    </w:p>
    <w:p w:rsidR="003411F0" w:rsidRPr="00477F6E" w:rsidRDefault="003411F0" w:rsidP="00477F6E">
      <w:pPr>
        <w:autoSpaceDE w:val="0"/>
        <w:autoSpaceDN w:val="0"/>
        <w:adjustRightInd w:val="0"/>
        <w:spacing w:after="0" w:line="360" w:lineRule="auto"/>
        <w:ind w:firstLine="425"/>
        <w:jc w:val="both"/>
        <w:rPr>
          <w:rFonts w:ascii="Times New Roman" w:hAnsi="Times New Roman" w:cs="Times New Roman"/>
          <w:color w:val="222222"/>
          <w:sz w:val="26"/>
          <w:szCs w:val="28"/>
          <w:lang w:eastAsia="en-GB"/>
        </w:rPr>
      </w:pPr>
      <w:r w:rsidRPr="00477F6E">
        <w:rPr>
          <w:rFonts w:ascii="Times New Roman" w:hAnsi="Times New Roman" w:cs="Times New Roman"/>
          <w:color w:val="222222"/>
          <w:sz w:val="26"/>
          <w:szCs w:val="28"/>
          <w:lang w:eastAsia="en-GB"/>
        </w:rPr>
        <w:t>2-Aaby P, Jensen H and Nielsen B (1995): Crowding and health in low-income settlements: case study report,Bissau. Copenhagen: COWI consult; 140  32-33</w:t>
      </w:r>
    </w:p>
    <w:p w:rsidR="003411F0" w:rsidRPr="00477F6E" w:rsidRDefault="003411F0" w:rsidP="00477F6E">
      <w:pPr>
        <w:autoSpaceDE w:val="0"/>
        <w:autoSpaceDN w:val="0"/>
        <w:adjustRightInd w:val="0"/>
        <w:spacing w:after="0" w:line="360" w:lineRule="auto"/>
        <w:ind w:firstLine="425"/>
        <w:jc w:val="both"/>
        <w:rPr>
          <w:rFonts w:ascii="Times New Roman" w:hAnsi="Times New Roman" w:cs="Times New Roman"/>
          <w:color w:val="000000"/>
          <w:sz w:val="26"/>
          <w:szCs w:val="28"/>
          <w:lang/>
        </w:rPr>
      </w:pPr>
      <w:r w:rsidRPr="00477F6E">
        <w:rPr>
          <w:rFonts w:ascii="Times New Roman" w:hAnsi="Times New Roman" w:cs="Times New Roman"/>
          <w:color w:val="222222"/>
          <w:sz w:val="26"/>
          <w:szCs w:val="28"/>
          <w:lang w:eastAsia="en-GB"/>
        </w:rPr>
        <w:t>3-</w:t>
      </w:r>
      <w:r w:rsidRPr="00477F6E">
        <w:rPr>
          <w:rFonts w:ascii="Times New Roman" w:hAnsi="Times New Roman" w:cs="Times New Roman"/>
          <w:color w:val="000000"/>
          <w:sz w:val="26"/>
          <w:szCs w:val="28"/>
          <w:lang/>
        </w:rPr>
        <w:t xml:space="preserve"> Dennehy PH, Cortese MM, Begue R et al ., (2006):A casecontrolstudy to determine risk factors for hospitalization for rotavirus gastroenteritis in U.S. children. Pediatr Infect Dis J; 25:1123–31.</w:t>
      </w:r>
    </w:p>
    <w:p w:rsidR="003411F0" w:rsidRPr="00477F6E" w:rsidRDefault="003411F0" w:rsidP="00477F6E">
      <w:pPr>
        <w:autoSpaceDE w:val="0"/>
        <w:autoSpaceDN w:val="0"/>
        <w:adjustRightInd w:val="0"/>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color w:val="000000"/>
          <w:sz w:val="26"/>
          <w:szCs w:val="28"/>
          <w:lang/>
        </w:rPr>
        <w:t>4-</w:t>
      </w:r>
      <w:r w:rsidRPr="00477F6E">
        <w:rPr>
          <w:rFonts w:ascii="Times New Roman" w:hAnsi="Times New Roman" w:cs="Times New Roman"/>
          <w:sz w:val="26"/>
          <w:szCs w:val="28"/>
          <w:lang/>
        </w:rPr>
        <w:t xml:space="preserve"> De Wit M  and van Duynhoven Y( 2008 ): Risk Factors for Norovirus, Sapporo-like Virus, and Group A Rotavirus Gastroenteritis Emerg Infect Dis. 2003 December; 9(12): 1563–1570.</w:t>
      </w:r>
    </w:p>
    <w:p w:rsidR="003411F0" w:rsidRPr="00477F6E" w:rsidRDefault="003411F0" w:rsidP="00477F6E">
      <w:pPr>
        <w:autoSpaceDE w:val="0"/>
        <w:autoSpaceDN w:val="0"/>
        <w:adjustRightInd w:val="0"/>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5- Green K.Y.(2007) Caliciviradae: the noroviruses,p. 949-980. In D.M. Knipe and P.M. Howley (ed.), Fields virology, 5</w:t>
      </w:r>
      <w:r w:rsidRPr="00477F6E">
        <w:rPr>
          <w:rFonts w:ascii="Times New Roman" w:hAnsi="Times New Roman" w:cs="Times New Roman"/>
          <w:sz w:val="26"/>
          <w:szCs w:val="28"/>
          <w:vertAlign w:val="superscript"/>
          <w:lang/>
        </w:rPr>
        <w:t>th</w:t>
      </w:r>
      <w:r w:rsidRPr="00477F6E">
        <w:rPr>
          <w:rFonts w:ascii="Times New Roman" w:hAnsi="Times New Roman" w:cs="Times New Roman"/>
          <w:sz w:val="26"/>
          <w:szCs w:val="28"/>
          <w:lang/>
        </w:rPr>
        <w:t xml:space="preserve"> ed., vol. 1. Lippincott, Williams &amp; Wilkins, Philadelphia, PA.</w:t>
      </w:r>
    </w:p>
    <w:p w:rsidR="003411F0" w:rsidRPr="00477F6E" w:rsidRDefault="003411F0" w:rsidP="00477F6E">
      <w:pPr>
        <w:widowControl w:val="0"/>
        <w:autoSpaceDE w:val="0"/>
        <w:autoSpaceDN w:val="0"/>
        <w:adjustRightInd w:val="0"/>
        <w:spacing w:after="0" w:line="360" w:lineRule="auto"/>
        <w:ind w:firstLine="425"/>
        <w:jc w:val="both"/>
        <w:rPr>
          <w:rFonts w:ascii="Times New Roman" w:hAnsi="Times New Roman" w:cs="Times New Roman"/>
          <w:kern w:val="1"/>
          <w:sz w:val="26"/>
          <w:szCs w:val="28"/>
          <w:lang/>
        </w:rPr>
      </w:pPr>
      <w:r w:rsidRPr="00477F6E">
        <w:rPr>
          <w:rFonts w:ascii="Times New Roman" w:hAnsi="Times New Roman" w:cs="Times New Roman"/>
          <w:kern w:val="1"/>
          <w:sz w:val="26"/>
          <w:szCs w:val="28"/>
          <w:lang/>
        </w:rPr>
        <w:t>6-Fertleman C    and Gillian R. Bentley  (2008): Factors Predisposing Infants To Gastroenteritis Among Poor, Urban, Filipino Families The Internet Journal of Pediatrics and Neonatology ISSN: 1528-8374.</w:t>
      </w:r>
    </w:p>
    <w:p w:rsidR="003411F0" w:rsidRPr="00477F6E" w:rsidRDefault="003411F0" w:rsidP="00477F6E">
      <w:pPr>
        <w:spacing w:after="0" w:line="360" w:lineRule="auto"/>
        <w:ind w:firstLine="425"/>
        <w:jc w:val="both"/>
        <w:rPr>
          <w:rFonts w:ascii="Times New Roman" w:hAnsi="Times New Roman" w:cs="Times New Roman"/>
          <w:sz w:val="26"/>
          <w:szCs w:val="28"/>
          <w:lang w:eastAsia="en-GB"/>
        </w:rPr>
      </w:pPr>
      <w:r w:rsidRPr="00477F6E">
        <w:rPr>
          <w:rFonts w:ascii="Times New Roman" w:hAnsi="Times New Roman" w:cs="Times New Roman"/>
          <w:kern w:val="1"/>
          <w:sz w:val="26"/>
          <w:szCs w:val="28"/>
          <w:lang/>
        </w:rPr>
        <w:t>7-</w:t>
      </w:r>
      <w:r w:rsidRPr="00477F6E">
        <w:rPr>
          <w:rFonts w:ascii="Times New Roman" w:hAnsi="Times New Roman" w:cs="Times New Roman"/>
          <w:sz w:val="26"/>
          <w:szCs w:val="28"/>
          <w:lang w:eastAsia="en-GB"/>
        </w:rPr>
        <w:t xml:space="preserve"> Kalaf RN, Elahmer OR, et al. (2011). Rotavirus in children with diarrhea in Tripoli, Libya. Libyan J Med 6.</w:t>
      </w:r>
    </w:p>
    <w:p w:rsidR="003411F0" w:rsidRPr="00477F6E" w:rsidRDefault="003411F0" w:rsidP="00477F6E">
      <w:pPr>
        <w:spacing w:after="0" w:line="360" w:lineRule="auto"/>
        <w:ind w:firstLine="425"/>
        <w:jc w:val="both"/>
        <w:rPr>
          <w:rFonts w:ascii="Times New Roman" w:hAnsi="Times New Roman" w:cs="Times New Roman"/>
          <w:color w:val="000000"/>
          <w:sz w:val="26"/>
          <w:szCs w:val="28"/>
          <w:lang w:eastAsia="en-GB"/>
        </w:rPr>
      </w:pPr>
      <w:r w:rsidRPr="00477F6E">
        <w:rPr>
          <w:rFonts w:ascii="Times New Roman" w:hAnsi="Times New Roman" w:cs="Times New Roman"/>
          <w:sz w:val="26"/>
          <w:szCs w:val="28"/>
          <w:lang/>
        </w:rPr>
        <w:t xml:space="preserve">8-Sánchez-Uribe E,1 Marcelino Esparza-Aguilar,1 Paul A. Gastañaduy, Rishi D (2003): Risk Factors Associated With Rotavirus Gastroenteritis During a Community Outbreak in Chiapas, Mexico During the Postvaccination Era Journal of the Pediatric Infectious Diseases Society Advance Access </w:t>
      </w:r>
      <w:hyperlink r:id="rId9" w:tooltip="Clinical microbiology and infection : the official publication of the European Society of Clinical Microbiology and Infectious Diseases." w:history="1">
        <w:r w:rsidRPr="00477F6E">
          <w:rPr>
            <w:rFonts w:ascii="Times New Roman" w:hAnsi="Times New Roman" w:cs="Times New Roman"/>
            <w:sz w:val="26"/>
            <w:szCs w:val="28"/>
            <w:lang/>
          </w:rPr>
          <w:t>Clin Microbiol Infect.</w:t>
        </w:r>
      </w:hyperlink>
      <w:r w:rsidRPr="00477F6E">
        <w:rPr>
          <w:rFonts w:ascii="Times New Roman" w:hAnsi="Times New Roman" w:cs="Times New Roman"/>
          <w:sz w:val="26"/>
          <w:szCs w:val="28"/>
          <w:lang/>
        </w:rPr>
        <w:t xml:space="preserve"> Apr; 9(4):247-62.</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 xml:space="preserve">9- WHO /UNICEF. Diarrhoea: Why children are still dying and what can be done. 2009 Available at: </w:t>
      </w:r>
      <w:hyperlink r:id="rId10" w:history="1">
        <w:r w:rsidRPr="00477F6E">
          <w:rPr>
            <w:rStyle w:val="Hyperlink"/>
            <w:rFonts w:ascii="Times New Roman" w:hAnsi="Times New Roman"/>
            <w:sz w:val="26"/>
            <w:szCs w:val="28"/>
            <w:lang/>
          </w:rPr>
          <w:t>http://www</w:t>
        </w:r>
      </w:hyperlink>
      <w:r w:rsidRPr="00477F6E">
        <w:rPr>
          <w:rFonts w:ascii="Times New Roman" w:hAnsi="Times New Roman" w:cs="Times New Roman"/>
          <w:sz w:val="26"/>
          <w:szCs w:val="28"/>
          <w:lang/>
        </w:rPr>
        <w:t>.unicef.org/health/files/Final_Diarrhoea_Report_October_2009_final.pdf</w:t>
      </w:r>
    </w:p>
    <w:p w:rsidR="003411F0" w:rsidRPr="00477F6E" w:rsidRDefault="003411F0" w:rsidP="00477F6E">
      <w:pPr>
        <w:spacing w:after="0" w:line="360" w:lineRule="auto"/>
        <w:ind w:firstLine="425"/>
        <w:jc w:val="both"/>
        <w:rPr>
          <w:rFonts w:ascii="Times New Roman" w:hAnsi="Times New Roman" w:cs="Times New Roman"/>
          <w:kern w:val="3"/>
          <w:sz w:val="26"/>
          <w:szCs w:val="28"/>
          <w:lang/>
        </w:rPr>
      </w:pPr>
      <w:r w:rsidRPr="00477F6E">
        <w:rPr>
          <w:rFonts w:ascii="Times New Roman" w:hAnsi="Times New Roman" w:cs="Times New Roman"/>
          <w:kern w:val="3"/>
          <w:sz w:val="26"/>
          <w:szCs w:val="28"/>
          <w:lang/>
        </w:rPr>
        <w:t>10-O’Ryan M, PradoV and PickeringL: (2005) :A millennium update on pediatric diarrheal illness in the developing world. Semin Pediatr Infe</w:t>
      </w:r>
    </w:p>
    <w:p w:rsidR="003411F0" w:rsidRPr="00477F6E" w:rsidRDefault="003411F0" w:rsidP="00477F6E">
      <w:pPr>
        <w:spacing w:after="0" w:line="360" w:lineRule="auto"/>
        <w:ind w:firstLine="425"/>
        <w:jc w:val="both"/>
        <w:rPr>
          <w:rFonts w:ascii="Times New Roman" w:hAnsi="Times New Roman" w:cs="Times New Roman"/>
          <w:sz w:val="26"/>
          <w:szCs w:val="28"/>
          <w:lang/>
        </w:rPr>
      </w:pPr>
      <w:r w:rsidRPr="00477F6E">
        <w:rPr>
          <w:rFonts w:ascii="Times New Roman" w:hAnsi="Times New Roman" w:cs="Times New Roman"/>
          <w:sz w:val="26"/>
          <w:szCs w:val="28"/>
          <w:lang/>
        </w:rPr>
        <w:t>11-</w:t>
      </w:r>
      <w:hyperlink r:id="rId11" w:history="1">
        <w:r w:rsidRPr="00477F6E">
          <w:rPr>
            <w:rStyle w:val="Hyperlink"/>
            <w:rFonts w:ascii="Times New Roman" w:hAnsi="Times New Roman"/>
            <w:sz w:val="26"/>
            <w:szCs w:val="28"/>
            <w:u w:val="none"/>
            <w:lang/>
          </w:rPr>
          <w:t>Wilhelmi de Cal I</w:t>
        </w:r>
      </w:hyperlink>
      <w:r w:rsidRPr="00477F6E">
        <w:rPr>
          <w:rFonts w:ascii="Times New Roman" w:hAnsi="Times New Roman" w:cs="Times New Roman"/>
          <w:sz w:val="26"/>
          <w:szCs w:val="28"/>
          <w:lang/>
        </w:rPr>
        <w:t xml:space="preserve">, </w:t>
      </w:r>
      <w:hyperlink r:id="rId12" w:history="1">
        <w:r w:rsidRPr="00477F6E">
          <w:rPr>
            <w:rStyle w:val="Hyperlink"/>
            <w:rFonts w:ascii="Times New Roman" w:hAnsi="Times New Roman"/>
            <w:sz w:val="26"/>
            <w:szCs w:val="28"/>
            <w:u w:val="none"/>
            <w:lang/>
          </w:rPr>
          <w:t>Mohedano del Pozo RB</w:t>
        </w:r>
      </w:hyperlink>
      <w:r w:rsidRPr="00477F6E">
        <w:rPr>
          <w:rFonts w:ascii="Times New Roman" w:hAnsi="Times New Roman" w:cs="Times New Roman"/>
          <w:sz w:val="26"/>
          <w:szCs w:val="28"/>
          <w:lang/>
        </w:rPr>
        <w:t xml:space="preserve">, </w:t>
      </w:r>
      <w:hyperlink r:id="rId13" w:history="1">
        <w:r w:rsidRPr="00477F6E">
          <w:rPr>
            <w:rStyle w:val="Hyperlink"/>
            <w:rFonts w:ascii="Times New Roman" w:hAnsi="Times New Roman"/>
            <w:sz w:val="26"/>
            <w:szCs w:val="28"/>
            <w:u w:val="none"/>
            <w:lang/>
          </w:rPr>
          <w:t>Sánchez-Fauquier A</w:t>
        </w:r>
      </w:hyperlink>
      <w:r w:rsidRPr="00477F6E">
        <w:rPr>
          <w:rFonts w:ascii="Times New Roman" w:hAnsi="Times New Roman" w:cs="Times New Roman"/>
          <w:sz w:val="26"/>
          <w:szCs w:val="28"/>
          <w:lang/>
        </w:rPr>
        <w:t xml:space="preserve">. (2008): Rotavirus and other viruses causing acute childhood gastroenteritis]. </w:t>
      </w:r>
      <w:hyperlink r:id="rId14" w:tooltip="Enfermedades infecciosas y microbiología clínica." w:history="1">
        <w:r w:rsidRPr="00477F6E">
          <w:rPr>
            <w:rStyle w:val="Hyperlink"/>
            <w:rFonts w:ascii="Times New Roman" w:hAnsi="Times New Roman"/>
            <w:sz w:val="26"/>
            <w:szCs w:val="28"/>
            <w:u w:val="none"/>
            <w:lang/>
          </w:rPr>
          <w:t>Enferm Infecc Microbiol Clin.</w:t>
        </w:r>
      </w:hyperlink>
      <w:r w:rsidRPr="00477F6E">
        <w:rPr>
          <w:rFonts w:ascii="Times New Roman" w:hAnsi="Times New Roman" w:cs="Times New Roman"/>
          <w:sz w:val="26"/>
          <w:szCs w:val="28"/>
          <w:lang/>
        </w:rPr>
        <w:t xml:space="preserve"> Nov;26 Suppl 13:61-5.</w:t>
      </w:r>
    </w:p>
    <w:p w:rsidR="003411F0" w:rsidRPr="00477F6E" w:rsidRDefault="003411F0" w:rsidP="00477F6E">
      <w:pPr>
        <w:spacing w:after="0" w:line="360" w:lineRule="auto"/>
        <w:ind w:firstLine="425"/>
        <w:jc w:val="both"/>
        <w:rPr>
          <w:rFonts w:ascii="Times New Roman" w:hAnsi="Times New Roman" w:cs="Times New Roman"/>
          <w:sz w:val="26"/>
          <w:szCs w:val="28"/>
        </w:rPr>
      </w:pPr>
      <w:r w:rsidRPr="00477F6E">
        <w:rPr>
          <w:rFonts w:ascii="Times New Roman" w:hAnsi="Times New Roman" w:cs="Times New Roman"/>
          <w:sz w:val="26"/>
          <w:szCs w:val="28"/>
          <w:lang/>
        </w:rPr>
        <w:t>12-</w:t>
      </w:r>
      <w:hyperlink r:id="rId15" w:history="1">
        <w:r w:rsidRPr="00477F6E">
          <w:rPr>
            <w:rStyle w:val="Hyperlink"/>
            <w:rFonts w:ascii="Times New Roman" w:hAnsi="Times New Roman"/>
            <w:sz w:val="26"/>
            <w:szCs w:val="28"/>
            <w:u w:val="none"/>
            <w:lang/>
          </w:rPr>
          <w:t>Wilhelmi I</w:t>
        </w:r>
      </w:hyperlink>
      <w:r w:rsidRPr="00477F6E">
        <w:rPr>
          <w:rFonts w:ascii="Times New Roman" w:hAnsi="Times New Roman" w:cs="Times New Roman"/>
          <w:sz w:val="26"/>
          <w:szCs w:val="28"/>
          <w:lang/>
        </w:rPr>
        <w:t xml:space="preserve">, </w:t>
      </w:r>
      <w:hyperlink r:id="rId16" w:history="1">
        <w:r w:rsidRPr="00477F6E">
          <w:rPr>
            <w:rStyle w:val="Hyperlink"/>
            <w:rFonts w:ascii="Times New Roman" w:hAnsi="Times New Roman"/>
            <w:sz w:val="26"/>
            <w:szCs w:val="28"/>
            <w:u w:val="none"/>
            <w:lang/>
          </w:rPr>
          <w:t>Roman E</w:t>
        </w:r>
      </w:hyperlink>
      <w:r w:rsidRPr="00477F6E">
        <w:rPr>
          <w:rFonts w:ascii="Times New Roman" w:hAnsi="Times New Roman" w:cs="Times New Roman"/>
          <w:sz w:val="26"/>
          <w:szCs w:val="28"/>
          <w:lang/>
        </w:rPr>
        <w:t xml:space="preserve">a nd </w:t>
      </w:r>
      <w:hyperlink r:id="rId17" w:history="1">
        <w:r w:rsidRPr="00477F6E">
          <w:rPr>
            <w:rStyle w:val="Hyperlink"/>
            <w:rFonts w:ascii="Times New Roman" w:hAnsi="Times New Roman"/>
            <w:sz w:val="26"/>
            <w:szCs w:val="28"/>
            <w:u w:val="none"/>
            <w:lang/>
          </w:rPr>
          <w:t>Sánchez-Fauquier A</w:t>
        </w:r>
      </w:hyperlink>
      <w:r w:rsidRPr="00477F6E">
        <w:rPr>
          <w:rFonts w:ascii="Times New Roman" w:hAnsi="Times New Roman" w:cs="Times New Roman"/>
          <w:sz w:val="26"/>
          <w:szCs w:val="28"/>
          <w:lang/>
        </w:rPr>
        <w:t>.(2003): Viruses causing gastroenteritis</w:t>
      </w:r>
      <w:hyperlink r:id="rId18" w:tooltip="Clinical microbiology and infection : the official publication of the European Society of Clinical Microbiology and Infectious Diseases." w:history="1">
        <w:r w:rsidRPr="00477F6E">
          <w:rPr>
            <w:rFonts w:ascii="Times New Roman" w:hAnsi="Times New Roman" w:cs="Times New Roman"/>
            <w:sz w:val="26"/>
            <w:szCs w:val="28"/>
            <w:lang/>
          </w:rPr>
          <w:t>Clin Microbiol Infect.</w:t>
        </w:r>
      </w:hyperlink>
      <w:r w:rsidRPr="00477F6E">
        <w:rPr>
          <w:rFonts w:ascii="Times New Roman" w:hAnsi="Times New Roman" w:cs="Times New Roman"/>
          <w:sz w:val="26"/>
          <w:szCs w:val="28"/>
          <w:lang/>
        </w:rPr>
        <w:t xml:space="preserve"> Apr;9(4):247-6</w:t>
      </w:r>
    </w:p>
    <w:sectPr w:rsidR="003411F0" w:rsidRPr="00477F6E" w:rsidSect="00477F6E">
      <w:headerReference w:type="default" r:id="rId19"/>
      <w:footerReference w:type="default" r:id="rId20"/>
      <w:pgSz w:w="11907" w:h="1683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1F0" w:rsidRDefault="003411F0">
      <w:r>
        <w:separator/>
      </w:r>
    </w:p>
  </w:endnote>
  <w:endnote w:type="continuationSeparator" w:id="1">
    <w:p w:rsidR="003411F0" w:rsidRDefault="003411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F0" w:rsidRPr="00477F6E" w:rsidRDefault="003411F0" w:rsidP="00477F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1F0" w:rsidRDefault="003411F0">
      <w:r>
        <w:separator/>
      </w:r>
    </w:p>
  </w:footnote>
  <w:footnote w:type="continuationSeparator" w:id="1">
    <w:p w:rsidR="003411F0" w:rsidRDefault="003411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F0" w:rsidRPr="00477F6E" w:rsidRDefault="003411F0" w:rsidP="00477F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6FE337CA"/>
    <w:multiLevelType w:val="hybridMultilevel"/>
    <w:tmpl w:val="DB944824"/>
    <w:lvl w:ilvl="0" w:tplc="0809000F">
      <w:start w:val="1"/>
      <w:numFmt w:val="decimal"/>
      <w:lvlText w:val="%1."/>
      <w:lvlJc w:val="left"/>
      <w:pPr>
        <w:ind w:left="644"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73ED25C2"/>
    <w:multiLevelType w:val="hybridMultilevel"/>
    <w:tmpl w:val="753AA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5E60"/>
    <w:rsid w:val="00014159"/>
    <w:rsid w:val="000476C0"/>
    <w:rsid w:val="00054CEE"/>
    <w:rsid w:val="0008358C"/>
    <w:rsid w:val="000A23F4"/>
    <w:rsid w:val="000B7021"/>
    <w:rsid w:val="00105E72"/>
    <w:rsid w:val="00112304"/>
    <w:rsid w:val="00115CC4"/>
    <w:rsid w:val="001216D4"/>
    <w:rsid w:val="00135B3E"/>
    <w:rsid w:val="00187C9D"/>
    <w:rsid w:val="00187EAE"/>
    <w:rsid w:val="00257280"/>
    <w:rsid w:val="00266A2A"/>
    <w:rsid w:val="0030619D"/>
    <w:rsid w:val="003411F0"/>
    <w:rsid w:val="00382521"/>
    <w:rsid w:val="003A3E01"/>
    <w:rsid w:val="00413A81"/>
    <w:rsid w:val="004410D2"/>
    <w:rsid w:val="00477F6E"/>
    <w:rsid w:val="004C0E57"/>
    <w:rsid w:val="004C1506"/>
    <w:rsid w:val="004E07F5"/>
    <w:rsid w:val="00510026"/>
    <w:rsid w:val="00510460"/>
    <w:rsid w:val="005428C7"/>
    <w:rsid w:val="005438F7"/>
    <w:rsid w:val="00544407"/>
    <w:rsid w:val="00566399"/>
    <w:rsid w:val="005C147E"/>
    <w:rsid w:val="005F1298"/>
    <w:rsid w:val="005F3AEF"/>
    <w:rsid w:val="006363AF"/>
    <w:rsid w:val="00637A53"/>
    <w:rsid w:val="00655E60"/>
    <w:rsid w:val="0076714E"/>
    <w:rsid w:val="007B5DA2"/>
    <w:rsid w:val="0082380B"/>
    <w:rsid w:val="00831FF4"/>
    <w:rsid w:val="0087577C"/>
    <w:rsid w:val="00883A8A"/>
    <w:rsid w:val="00887046"/>
    <w:rsid w:val="00944126"/>
    <w:rsid w:val="00997F8E"/>
    <w:rsid w:val="009B53E9"/>
    <w:rsid w:val="00A27CD7"/>
    <w:rsid w:val="00A40AE6"/>
    <w:rsid w:val="00A6015D"/>
    <w:rsid w:val="00A6495A"/>
    <w:rsid w:val="00A84924"/>
    <w:rsid w:val="00AC1824"/>
    <w:rsid w:val="00AC7027"/>
    <w:rsid w:val="00AF5352"/>
    <w:rsid w:val="00B04BF3"/>
    <w:rsid w:val="00B11FB6"/>
    <w:rsid w:val="00B3258B"/>
    <w:rsid w:val="00B57FF6"/>
    <w:rsid w:val="00B773A0"/>
    <w:rsid w:val="00B8358F"/>
    <w:rsid w:val="00BE0A0B"/>
    <w:rsid w:val="00C17624"/>
    <w:rsid w:val="00C278B6"/>
    <w:rsid w:val="00CB07C8"/>
    <w:rsid w:val="00CE0F31"/>
    <w:rsid w:val="00CF27A7"/>
    <w:rsid w:val="00D7077F"/>
    <w:rsid w:val="00DE00F0"/>
    <w:rsid w:val="00E15A84"/>
    <w:rsid w:val="00E41C23"/>
    <w:rsid w:val="00E573D2"/>
    <w:rsid w:val="00EA58D2"/>
    <w:rsid w:val="00EB1EE4"/>
    <w:rsid w:val="00F102EB"/>
    <w:rsid w:val="00F112F3"/>
    <w:rsid w:val="00F85D76"/>
    <w:rsid w:val="00FD58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E60"/>
    <w:pPr>
      <w:spacing w:after="200" w:line="276" w:lineRule="auto"/>
    </w:pPr>
    <w:rPr>
      <w:rFonts w:eastAsia="Times New Roman"/>
    </w:rPr>
  </w:style>
  <w:style w:type="paragraph" w:styleId="Heading1">
    <w:name w:val="heading 1"/>
    <w:basedOn w:val="Normal"/>
    <w:next w:val="Normal"/>
    <w:link w:val="Heading1Char"/>
    <w:uiPriority w:val="99"/>
    <w:qFormat/>
    <w:rsid w:val="00655E60"/>
    <w:pPr>
      <w:keepNext/>
      <w:keepLines/>
      <w:spacing w:before="480" w:after="0"/>
      <w:outlineLvl w:val="0"/>
    </w:pPr>
    <w:rPr>
      <w:rFonts w:ascii="Cambria" w:hAnsi="Cambria" w:cs="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117"/>
    <w:rPr>
      <w:rFonts w:asciiTheme="majorHAnsi" w:eastAsiaTheme="majorEastAsia" w:hAnsiTheme="majorHAnsi" w:cstheme="majorBidi"/>
      <w:b/>
      <w:bCs/>
      <w:kern w:val="32"/>
      <w:sz w:val="32"/>
      <w:szCs w:val="32"/>
    </w:rPr>
  </w:style>
  <w:style w:type="paragraph" w:styleId="NormalWeb">
    <w:name w:val="Normal (Web)"/>
    <w:basedOn w:val="Normal"/>
    <w:uiPriority w:val="99"/>
    <w:rsid w:val="00655E60"/>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rsid w:val="00477F6E"/>
    <w:pPr>
      <w:tabs>
        <w:tab w:val="center" w:pos="4153"/>
        <w:tab w:val="right" w:pos="8306"/>
      </w:tabs>
    </w:pPr>
  </w:style>
  <w:style w:type="character" w:customStyle="1" w:styleId="HeaderChar">
    <w:name w:val="Header Char"/>
    <w:basedOn w:val="DefaultParagraphFont"/>
    <w:link w:val="Header"/>
    <w:uiPriority w:val="99"/>
    <w:semiHidden/>
    <w:rsid w:val="00B56117"/>
    <w:rPr>
      <w:rFonts w:eastAsia="Times New Roman"/>
    </w:rPr>
  </w:style>
  <w:style w:type="paragraph" w:styleId="Footer">
    <w:name w:val="footer"/>
    <w:basedOn w:val="Normal"/>
    <w:link w:val="FooterChar"/>
    <w:uiPriority w:val="99"/>
    <w:rsid w:val="00477F6E"/>
    <w:pPr>
      <w:tabs>
        <w:tab w:val="center" w:pos="4153"/>
        <w:tab w:val="right" w:pos="8306"/>
      </w:tabs>
    </w:pPr>
  </w:style>
  <w:style w:type="character" w:customStyle="1" w:styleId="FooterChar">
    <w:name w:val="Footer Char"/>
    <w:basedOn w:val="DefaultParagraphFont"/>
    <w:link w:val="Footer"/>
    <w:uiPriority w:val="99"/>
    <w:semiHidden/>
    <w:rsid w:val="00B56117"/>
    <w:rPr>
      <w:rFonts w:eastAsia="Times New Roman"/>
    </w:rPr>
  </w:style>
  <w:style w:type="character" w:styleId="Hyperlink">
    <w:name w:val="Hyperlink"/>
    <w:basedOn w:val="DefaultParagraphFont"/>
    <w:uiPriority w:val="99"/>
    <w:semiHidden/>
    <w:rsid w:val="00655E60"/>
    <w:rPr>
      <w:rFonts w:cs="Times New Roman"/>
      <w:color w:val="auto"/>
      <w:u w:val="single"/>
    </w:rPr>
  </w:style>
</w:styles>
</file>

<file path=word/webSettings.xml><?xml version="1.0" encoding="utf-8"?>
<w:webSettings xmlns:r="http://schemas.openxmlformats.org/officeDocument/2006/relationships" xmlns:w="http://schemas.openxmlformats.org/wordprocessingml/2006/main">
  <w:divs>
    <w:div w:id="146098585">
      <w:marLeft w:val="0"/>
      <w:marRight w:val="0"/>
      <w:marTop w:val="0"/>
      <w:marBottom w:val="0"/>
      <w:divBdr>
        <w:top w:val="none" w:sz="0" w:space="0" w:color="auto"/>
        <w:left w:val="none" w:sz="0" w:space="0" w:color="auto"/>
        <w:bottom w:val="none" w:sz="0" w:space="0" w:color="auto"/>
        <w:right w:val="none" w:sz="0" w:space="0" w:color="auto"/>
      </w:divBdr>
      <w:divsChild>
        <w:div w:id="146098578">
          <w:marLeft w:val="0"/>
          <w:marRight w:val="0"/>
          <w:marTop w:val="0"/>
          <w:marBottom w:val="0"/>
          <w:divBdr>
            <w:top w:val="none" w:sz="0" w:space="0" w:color="auto"/>
            <w:left w:val="none" w:sz="0" w:space="0" w:color="auto"/>
            <w:bottom w:val="none" w:sz="0" w:space="0" w:color="auto"/>
            <w:right w:val="none" w:sz="0" w:space="0" w:color="auto"/>
          </w:divBdr>
          <w:divsChild>
            <w:div w:id="146098582">
              <w:marLeft w:val="0"/>
              <w:marRight w:val="0"/>
              <w:marTop w:val="0"/>
              <w:marBottom w:val="0"/>
              <w:divBdr>
                <w:top w:val="none" w:sz="0" w:space="0" w:color="auto"/>
                <w:left w:val="none" w:sz="0" w:space="0" w:color="auto"/>
                <w:bottom w:val="none" w:sz="0" w:space="0" w:color="auto"/>
                <w:right w:val="none" w:sz="0" w:space="0" w:color="auto"/>
              </w:divBdr>
              <w:divsChild>
                <w:div w:id="146098577">
                  <w:marLeft w:val="0"/>
                  <w:marRight w:val="0"/>
                  <w:marTop w:val="0"/>
                  <w:marBottom w:val="0"/>
                  <w:divBdr>
                    <w:top w:val="none" w:sz="0" w:space="0" w:color="auto"/>
                    <w:left w:val="none" w:sz="0" w:space="0" w:color="auto"/>
                    <w:bottom w:val="none" w:sz="0" w:space="0" w:color="auto"/>
                    <w:right w:val="none" w:sz="0" w:space="0" w:color="auto"/>
                  </w:divBdr>
                  <w:divsChild>
                    <w:div w:id="146098579">
                      <w:marLeft w:val="0"/>
                      <w:marRight w:val="0"/>
                      <w:marTop w:val="0"/>
                      <w:marBottom w:val="0"/>
                      <w:divBdr>
                        <w:top w:val="none" w:sz="0" w:space="0" w:color="auto"/>
                        <w:left w:val="none" w:sz="0" w:space="0" w:color="auto"/>
                        <w:bottom w:val="none" w:sz="0" w:space="0" w:color="auto"/>
                        <w:right w:val="none" w:sz="0" w:space="0" w:color="auto"/>
                      </w:divBdr>
                      <w:divsChild>
                        <w:div w:id="146098580">
                          <w:marLeft w:val="0"/>
                          <w:marRight w:val="0"/>
                          <w:marTop w:val="0"/>
                          <w:marBottom w:val="0"/>
                          <w:divBdr>
                            <w:top w:val="none" w:sz="0" w:space="0" w:color="auto"/>
                            <w:left w:val="none" w:sz="0" w:space="0" w:color="auto"/>
                            <w:bottom w:val="none" w:sz="0" w:space="0" w:color="auto"/>
                            <w:right w:val="none" w:sz="0" w:space="0" w:color="auto"/>
                          </w:divBdr>
                          <w:divsChild>
                            <w:div w:id="146098583">
                              <w:marLeft w:val="0"/>
                              <w:marRight w:val="0"/>
                              <w:marTop w:val="0"/>
                              <w:marBottom w:val="0"/>
                              <w:divBdr>
                                <w:top w:val="none" w:sz="0" w:space="0" w:color="auto"/>
                                <w:left w:val="none" w:sz="0" w:space="0" w:color="auto"/>
                                <w:bottom w:val="none" w:sz="0" w:space="0" w:color="auto"/>
                                <w:right w:val="none" w:sz="0" w:space="0" w:color="auto"/>
                              </w:divBdr>
                              <w:divsChild>
                                <w:div w:id="146098581">
                                  <w:marLeft w:val="0"/>
                                  <w:marRight w:val="0"/>
                                  <w:marTop w:val="0"/>
                                  <w:marBottom w:val="0"/>
                                  <w:divBdr>
                                    <w:top w:val="none" w:sz="0" w:space="0" w:color="auto"/>
                                    <w:left w:val="none" w:sz="0" w:space="0" w:color="auto"/>
                                    <w:bottom w:val="none" w:sz="0" w:space="0" w:color="auto"/>
                                    <w:right w:val="none" w:sz="0" w:space="0" w:color="auto"/>
                                  </w:divBdr>
                                  <w:divsChild>
                                    <w:div w:id="1460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cbi.nlm.nih.gov/pubmed?term=S%C3%A1nchez-Fauquier%20A%5BAuthor%5D&amp;cauthor=true&amp;cauthor_uid=19100169" TargetMode="External"/><Relationship Id="rId18" Type="http://schemas.openxmlformats.org/officeDocument/2006/relationships/hyperlink" Target="http://www.ncbi.nlm.nih.gov/pubmed/1266723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ncbi.nlm.nih.gov/pubmed?term=Mohedano%20del%20Pozo%20RB%5BAuthor%5D&amp;cauthor=true&amp;cauthor_uid=19100169" TargetMode="External"/><Relationship Id="rId17" Type="http://schemas.openxmlformats.org/officeDocument/2006/relationships/hyperlink" Target="http://www.ncbi.nlm.nih.gov/pubmed?term=S%C3%A1nchez-Fauquier%20A%5BAuthor%5D&amp;cauthor=true&amp;cauthor_uid=12667234" TargetMode="External"/><Relationship Id="rId2" Type="http://schemas.openxmlformats.org/officeDocument/2006/relationships/styles" Target="styles.xml"/><Relationship Id="rId16" Type="http://schemas.openxmlformats.org/officeDocument/2006/relationships/hyperlink" Target="http://www.ncbi.nlm.nih.gov/pubmed?term=Roman%20E%5BAuthor%5D&amp;cauthor=true&amp;cauthor_uid=1266723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Wilhelmi%20de%20Cal%20I%5BAuthor%5D&amp;cauthor=true&amp;cauthor_uid=19100169" TargetMode="External"/><Relationship Id="rId5" Type="http://schemas.openxmlformats.org/officeDocument/2006/relationships/footnotes" Target="footnotes.xml"/><Relationship Id="rId15" Type="http://schemas.openxmlformats.org/officeDocument/2006/relationships/hyperlink" Target="http://www.ncbi.nlm.nih.gov/pubmed?term=Wilhelmi%20I%5BAuthor%5D&amp;cauthor=true&amp;cauthor_uid=12667234" TargetMode="External"/><Relationship Id="rId10" Type="http://schemas.openxmlformats.org/officeDocument/2006/relationships/hyperlink" Target="http://www"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pubmed/12667234" TargetMode="External"/><Relationship Id="rId14" Type="http://schemas.openxmlformats.org/officeDocument/2006/relationships/hyperlink" Target="http://www.ncbi.nlm.nih.gov/pubmed/1910016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3051</Words>
  <Characters>17392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of risk factors of viral gastroenteritis during infancy</dc:title>
  <dc:subject/>
  <dc:creator>amira</dc:creator>
  <cp:keywords/>
  <dc:description/>
  <cp:lastModifiedBy>mdht</cp:lastModifiedBy>
  <cp:revision>2</cp:revision>
  <dcterms:created xsi:type="dcterms:W3CDTF">2013-12-30T08:58:00Z</dcterms:created>
  <dcterms:modified xsi:type="dcterms:W3CDTF">2013-12-30T08:58:00Z</dcterms:modified>
</cp:coreProperties>
</file>