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336" w:rsidRPr="00154DA1" w:rsidRDefault="00605336" w:rsidP="00154DA1">
      <w:pPr>
        <w:spacing w:after="0" w:line="360" w:lineRule="auto"/>
        <w:ind w:firstLine="425"/>
        <w:jc w:val="both"/>
        <w:rPr>
          <w:rFonts w:ascii="Times New Roman" w:hAnsi="Times New Roman" w:cs="Simplified Arabic"/>
          <w:b/>
          <w:sz w:val="36"/>
          <w:szCs w:val="28"/>
          <w:lang w:bidi="ar-EG"/>
        </w:rPr>
      </w:pPr>
      <w:r w:rsidRPr="00154DA1">
        <w:rPr>
          <w:rFonts w:ascii="Times New Roman" w:hAnsi="Times New Roman" w:cs="Simplified Arabic"/>
          <w:b/>
          <w:sz w:val="36"/>
          <w:szCs w:val="28"/>
          <w:lang w:bidi="ar-EG"/>
        </w:rPr>
        <w:t>Adiponectin Serum Levels in AdolescentBoys with Type 1 Diabetesin Relationships to Pubertal Growth,Development and Glycemic control</w:t>
      </w:r>
    </w:p>
    <w:p w:rsidR="00605336" w:rsidRPr="00154DA1" w:rsidRDefault="00605336" w:rsidP="00154DA1">
      <w:pPr>
        <w:spacing w:after="0" w:line="360" w:lineRule="auto"/>
        <w:ind w:firstLine="425"/>
        <w:jc w:val="both"/>
        <w:rPr>
          <w:rFonts w:ascii="Times New Roman" w:hAnsi="Times New Roman" w:cs="Simplified Arabic"/>
          <w:sz w:val="28"/>
          <w:szCs w:val="28"/>
          <w:lang w:bidi="ar-EG"/>
        </w:rPr>
      </w:pPr>
      <w:r w:rsidRPr="00154DA1">
        <w:rPr>
          <w:rFonts w:ascii="Times New Roman" w:hAnsi="Times New Roman" w:cs="Simplified Arabic"/>
          <w:sz w:val="28"/>
          <w:szCs w:val="28"/>
          <w:lang w:bidi="ar-EG"/>
        </w:rPr>
        <w:t>Dr. Hayam Kamal Nazif</w:t>
      </w:r>
      <w:r w:rsidRPr="00154DA1">
        <w:rPr>
          <w:rFonts w:cs="Simplified Arabic"/>
          <w:sz w:val="28"/>
          <w:szCs w:val="28"/>
          <w:lang/>
        </w:rPr>
        <w:t xml:space="preserve">  ,</w:t>
      </w:r>
      <w:r w:rsidRPr="00154DA1">
        <w:rPr>
          <w:rFonts w:ascii="Times New Roman" w:hAnsi="Times New Roman" w:cs="Simplified Arabic"/>
          <w:sz w:val="28"/>
          <w:szCs w:val="28"/>
          <w:lang w:bidi="ar-EG"/>
        </w:rPr>
        <w:t>Professor of Pediatrics</w:t>
      </w:r>
      <w:r w:rsidRPr="00154DA1">
        <w:rPr>
          <w:rFonts w:cs="Simplified Arabic"/>
          <w:sz w:val="28"/>
          <w:szCs w:val="28"/>
          <w:lang/>
        </w:rPr>
        <w:t>.</w:t>
      </w:r>
      <w:r w:rsidRPr="00154DA1">
        <w:rPr>
          <w:rFonts w:ascii="Times New Roman" w:hAnsi="Times New Roman" w:cs="Simplified Arabic"/>
          <w:sz w:val="28"/>
          <w:szCs w:val="28"/>
          <w:lang w:bidi="ar-EG"/>
        </w:rPr>
        <w:t xml:space="preserve"> Institute of Postgraduate Childhood Studies. Medic</w:t>
      </w:r>
      <w:bookmarkStart w:id="0" w:name="_GoBack"/>
      <w:bookmarkEnd w:id="0"/>
      <w:r w:rsidRPr="00154DA1">
        <w:rPr>
          <w:rFonts w:ascii="Times New Roman" w:hAnsi="Times New Roman" w:cs="Simplified Arabic"/>
          <w:sz w:val="28"/>
          <w:szCs w:val="28"/>
          <w:lang w:bidi="ar-EG"/>
        </w:rPr>
        <w:t>al Studies Department for Children.Ain- Shams University</w:t>
      </w:r>
    </w:p>
    <w:p w:rsidR="00605336" w:rsidRPr="00154DA1" w:rsidRDefault="00605336" w:rsidP="00154DA1">
      <w:pPr>
        <w:spacing w:after="0" w:line="360" w:lineRule="auto"/>
        <w:ind w:firstLine="425"/>
        <w:jc w:val="both"/>
        <w:rPr>
          <w:rFonts w:cs="Simplified Arabic"/>
          <w:sz w:val="28"/>
          <w:szCs w:val="28"/>
          <w:lang/>
        </w:rPr>
      </w:pPr>
      <w:r w:rsidRPr="00154DA1">
        <w:rPr>
          <w:rFonts w:ascii="Times New Roman" w:hAnsi="Times New Roman" w:cs="Simplified Arabic"/>
          <w:sz w:val="28"/>
          <w:szCs w:val="28"/>
          <w:lang w:bidi="ar-EG"/>
        </w:rPr>
        <w:t>Dr. Mohamed Hesham El Hefnawy, Professor of Diabetes andEndocrinology. Head of National Institute of Diabetes and Endocrinology</w:t>
      </w:r>
    </w:p>
    <w:p w:rsidR="00605336" w:rsidRPr="00154DA1" w:rsidRDefault="00605336" w:rsidP="00154DA1">
      <w:pPr>
        <w:spacing w:after="0" w:line="360" w:lineRule="auto"/>
        <w:ind w:firstLine="425"/>
        <w:jc w:val="both"/>
        <w:rPr>
          <w:rFonts w:ascii="Times New Roman" w:hAnsi="Times New Roman" w:cs="Simplified Arabic"/>
          <w:sz w:val="28"/>
          <w:szCs w:val="28"/>
          <w:lang w:bidi="ar-EG"/>
        </w:rPr>
      </w:pPr>
      <w:r w:rsidRPr="00154DA1">
        <w:rPr>
          <w:rFonts w:ascii="Times New Roman" w:hAnsi="Times New Roman" w:cs="Simplified Arabic"/>
          <w:sz w:val="28"/>
          <w:szCs w:val="28"/>
          <w:lang w:bidi="ar-EG"/>
        </w:rPr>
        <w:t>Dr. Laila Ibrahim AbouBasha , Professor of Clinical Chemistry. National Organization of Drug Control and Research</w:t>
      </w:r>
    </w:p>
    <w:p w:rsidR="00605336" w:rsidRPr="00154DA1" w:rsidRDefault="00605336" w:rsidP="00154DA1">
      <w:pPr>
        <w:spacing w:after="0" w:line="360" w:lineRule="auto"/>
        <w:ind w:firstLine="425"/>
        <w:jc w:val="both"/>
        <w:rPr>
          <w:rFonts w:ascii="Times New Roman" w:hAnsi="Times New Roman" w:cs="Simplified Arabic"/>
          <w:sz w:val="28"/>
          <w:szCs w:val="28"/>
          <w:lang w:bidi="ar-EG"/>
        </w:rPr>
      </w:pPr>
      <w:r w:rsidRPr="00154DA1">
        <w:rPr>
          <w:rFonts w:ascii="Times New Roman" w:hAnsi="Times New Roman" w:cs="Simplified Arabic"/>
          <w:sz w:val="28"/>
          <w:szCs w:val="28"/>
          <w:lang w:bidi="ar-EG"/>
        </w:rPr>
        <w:t>Hussein Mohamed Abd El Rahman</w:t>
      </w:r>
      <w:r>
        <w:rPr>
          <w:rFonts w:ascii="Times New Roman" w:hAnsi="Times New Roman" w:cs="Simplified Arabic"/>
          <w:sz w:val="28"/>
          <w:szCs w:val="28"/>
          <w:lang w:bidi="ar-EG"/>
        </w:rPr>
        <w:t xml:space="preserve"> </w:t>
      </w:r>
      <w:r w:rsidRPr="00154DA1">
        <w:rPr>
          <w:rFonts w:ascii="Times New Roman" w:hAnsi="Times New Roman" w:cs="Simplified Arabic"/>
          <w:sz w:val="28"/>
          <w:szCs w:val="28"/>
          <w:lang w:bidi="ar-EG"/>
        </w:rPr>
        <w:t>Abbas . National Organization of Drug Control and Research</w:t>
      </w:r>
    </w:p>
    <w:p w:rsidR="00605336" w:rsidRPr="00154DA1" w:rsidRDefault="00605336" w:rsidP="00154DA1">
      <w:pPr>
        <w:spacing w:after="0" w:line="360" w:lineRule="auto"/>
        <w:ind w:firstLine="425"/>
        <w:jc w:val="both"/>
        <w:rPr>
          <w:rFonts w:ascii="Times New Roman" w:hAnsi="Times New Roman" w:cs="Simplified Arabic"/>
          <w:b/>
          <w:sz w:val="36"/>
          <w:szCs w:val="28"/>
          <w:lang/>
        </w:rPr>
      </w:pPr>
      <w:r w:rsidRPr="00154DA1">
        <w:rPr>
          <w:rFonts w:ascii="Times New Roman" w:hAnsi="Times New Roman" w:cs="Simplified Arabic"/>
          <w:b/>
          <w:sz w:val="36"/>
          <w:szCs w:val="28"/>
          <w:lang/>
        </w:rPr>
        <w:t>Abstract</w:t>
      </w:r>
    </w:p>
    <w:p w:rsidR="00605336" w:rsidRPr="00154DA1" w:rsidRDefault="00605336" w:rsidP="00154DA1">
      <w:pPr>
        <w:autoSpaceDE w:val="0"/>
        <w:autoSpaceDN w:val="0"/>
        <w:adjustRightInd w:val="0"/>
        <w:spacing w:after="0" w:line="360" w:lineRule="auto"/>
        <w:ind w:firstLine="425"/>
        <w:jc w:val="both"/>
        <w:rPr>
          <w:rFonts w:ascii="Times New Roman" w:hAnsi="Times New Roman" w:cs="Simplified Arabic"/>
          <w:sz w:val="28"/>
          <w:szCs w:val="28"/>
          <w:lang/>
        </w:rPr>
      </w:pPr>
      <w:r w:rsidRPr="00154DA1">
        <w:rPr>
          <w:rFonts w:ascii="Times New Roman" w:hAnsi="Times New Roman" w:cs="Simplified Arabic"/>
          <w:b/>
          <w:sz w:val="28"/>
          <w:szCs w:val="28"/>
          <w:lang/>
        </w:rPr>
        <w:t>Introduction</w:t>
      </w:r>
      <w:r w:rsidRPr="00154DA1">
        <w:rPr>
          <w:rFonts w:ascii="Times New Roman" w:hAnsi="Times New Roman" w:cs="Simplified Arabic"/>
          <w:sz w:val="28"/>
          <w:szCs w:val="28"/>
          <w:lang/>
        </w:rPr>
        <w:t>: Adiponectin is a protein hormone secreted exclusively by adipocytes that regulate the metabolism of lipids and glucose</w:t>
      </w:r>
      <w:r w:rsidRPr="00154DA1">
        <w:rPr>
          <w:rFonts w:ascii="Times New Roman" w:hAnsi="Times New Roman" w:cs="Simplified Arabic"/>
          <w:b/>
          <w:sz w:val="28"/>
          <w:szCs w:val="28"/>
          <w:lang/>
        </w:rPr>
        <w:t xml:space="preserve">. </w:t>
      </w:r>
      <w:r w:rsidRPr="00154DA1">
        <w:rPr>
          <w:rFonts w:ascii="Times New Roman" w:hAnsi="Times New Roman" w:cs="Simplified Arabic"/>
          <w:sz w:val="28"/>
          <w:szCs w:val="28"/>
          <w:lang/>
        </w:rPr>
        <w:t>It has antidiabetic, antiatherogenic and anti-inflammatory properties.</w:t>
      </w:r>
    </w:p>
    <w:p w:rsidR="00605336" w:rsidRPr="00154DA1" w:rsidRDefault="00605336" w:rsidP="00154DA1">
      <w:pPr>
        <w:autoSpaceDE w:val="0"/>
        <w:autoSpaceDN w:val="0"/>
        <w:adjustRightInd w:val="0"/>
        <w:spacing w:after="0" w:line="360" w:lineRule="auto"/>
        <w:ind w:firstLine="425"/>
        <w:jc w:val="both"/>
        <w:rPr>
          <w:rFonts w:ascii="Times New Roman" w:hAnsi="Times New Roman" w:cs="Simplified Arabic"/>
          <w:sz w:val="28"/>
          <w:szCs w:val="28"/>
          <w:lang/>
        </w:rPr>
      </w:pPr>
      <w:r w:rsidRPr="00154DA1">
        <w:rPr>
          <w:rFonts w:ascii="Times New Roman" w:hAnsi="Times New Roman" w:cs="Simplified Arabic"/>
          <w:b/>
          <w:sz w:val="28"/>
          <w:szCs w:val="28"/>
          <w:lang/>
        </w:rPr>
        <w:t>Objective:</w:t>
      </w:r>
      <w:r w:rsidRPr="00154DA1">
        <w:rPr>
          <w:rFonts w:ascii="Times New Roman" w:hAnsi="Times New Roman" w:cs="Simplified Arabic"/>
          <w:sz w:val="28"/>
          <w:szCs w:val="28"/>
          <w:lang/>
        </w:rPr>
        <w:t xml:space="preserve"> To asses adiponectin serum levels in adolescent boys with type 1 diabetes mellitus (T1DM) and to assessits relationships with pubertal development, body mass index (BMI), glycemic control and insulin dosage.</w:t>
      </w:r>
    </w:p>
    <w:p w:rsidR="00605336" w:rsidRPr="00154DA1" w:rsidRDefault="00605336" w:rsidP="00154DA1">
      <w:pPr>
        <w:spacing w:after="0" w:line="360" w:lineRule="auto"/>
        <w:ind w:firstLine="425"/>
        <w:jc w:val="both"/>
        <w:rPr>
          <w:rFonts w:ascii="Times New Roman" w:hAnsi="Times New Roman" w:cs="Simplified Arabic"/>
          <w:sz w:val="28"/>
          <w:szCs w:val="28"/>
          <w:lang w:bidi="ar-EG"/>
        </w:rPr>
      </w:pPr>
      <w:r w:rsidRPr="00154DA1">
        <w:rPr>
          <w:rFonts w:ascii="Times New Roman" w:hAnsi="Times New Roman" w:cs="Simplified Arabic"/>
          <w:b/>
          <w:sz w:val="28"/>
          <w:szCs w:val="28"/>
          <w:lang/>
        </w:rPr>
        <w:t xml:space="preserve">Research design and methods: </w:t>
      </w:r>
      <w:r w:rsidRPr="00154DA1">
        <w:rPr>
          <w:rFonts w:ascii="Times New Roman" w:hAnsi="Times New Roman" w:cs="Simplified Arabic"/>
          <w:sz w:val="28"/>
          <w:szCs w:val="28"/>
          <w:lang/>
        </w:rPr>
        <w:t>A case - control study was carried out on 45 adolescent boys with T1DM aged 12-18 years and 37 healthy control boys of similar age. Each of the cases and control groups were divided into four subgroups according to their Tanner stage .They</w:t>
      </w:r>
      <w:r w:rsidRPr="00154DA1">
        <w:rPr>
          <w:rFonts w:ascii="Times New Roman" w:hAnsi="Times New Roman" w:cs="Simplified Arabic"/>
          <w:sz w:val="28"/>
          <w:szCs w:val="28"/>
          <w:lang w:bidi="ar-EG"/>
        </w:rPr>
        <w:t>were subjected to full history</w:t>
      </w:r>
      <w:r w:rsidRPr="00154DA1">
        <w:rPr>
          <w:rFonts w:ascii="Times New Roman" w:hAnsi="Times New Roman" w:cs="Simplified Arabic"/>
          <w:sz w:val="28"/>
          <w:szCs w:val="28"/>
          <w:lang/>
        </w:rPr>
        <w:t xml:space="preserve">, </w:t>
      </w:r>
      <w:r w:rsidRPr="00154DA1">
        <w:rPr>
          <w:rFonts w:ascii="Times New Roman" w:hAnsi="Times New Roman" w:cs="Simplified Arabic"/>
          <w:sz w:val="28"/>
          <w:szCs w:val="28"/>
          <w:lang w:bidi="ar-EG"/>
        </w:rPr>
        <w:t>reviewing medical records, auxology and</w:t>
      </w:r>
      <w:r w:rsidRPr="00154DA1">
        <w:rPr>
          <w:rFonts w:ascii="Times New Roman" w:hAnsi="Times New Roman" w:cs="Simplified Arabic"/>
          <w:sz w:val="28"/>
          <w:szCs w:val="28"/>
          <w:lang/>
        </w:rPr>
        <w:t xml:space="preserve">pubertal stage assessment. </w:t>
      </w:r>
      <w:r w:rsidRPr="00154DA1">
        <w:rPr>
          <w:rFonts w:ascii="Times New Roman" w:hAnsi="Times New Roman" w:cs="Simplified Arabic"/>
          <w:sz w:val="28"/>
          <w:szCs w:val="28"/>
          <w:lang w:bidi="ar-EG"/>
        </w:rPr>
        <w:t>Serum total adiponectinlevelwas determined by ELISA technique in addition to glycatedhaemoglobin(HbA1c) and fasting blood glucose.</w:t>
      </w:r>
    </w:p>
    <w:p w:rsidR="00605336" w:rsidRPr="00154DA1" w:rsidRDefault="00605336" w:rsidP="00154DA1">
      <w:pPr>
        <w:spacing w:after="0" w:line="360" w:lineRule="auto"/>
        <w:ind w:firstLine="425"/>
        <w:jc w:val="both"/>
        <w:rPr>
          <w:rFonts w:ascii="Arial" w:hAnsi="Arial" w:cs="Simplified Arabic"/>
          <w:color w:val="000000"/>
          <w:sz w:val="28"/>
          <w:szCs w:val="28"/>
          <w:lang/>
        </w:rPr>
      </w:pPr>
      <w:r w:rsidRPr="00154DA1">
        <w:rPr>
          <w:rFonts w:ascii="Times New Roman" w:hAnsi="Times New Roman" w:cs="Simplified Arabic"/>
          <w:b/>
          <w:sz w:val="28"/>
          <w:szCs w:val="28"/>
          <w:lang/>
        </w:rPr>
        <w:t>Results</w:t>
      </w:r>
      <w:r w:rsidRPr="00154DA1">
        <w:rPr>
          <w:rFonts w:ascii="Times New Roman" w:hAnsi="Times New Roman" w:cs="Simplified Arabic"/>
          <w:sz w:val="28"/>
          <w:szCs w:val="28"/>
          <w:lang/>
        </w:rPr>
        <w:t>: Mean adiponectin serum level (±SD) was significantly higher in T1DM boys compared to healthy control group (</w:t>
      </w:r>
      <w:r w:rsidRPr="00154DA1">
        <w:rPr>
          <w:rFonts w:ascii="Times New Roman" w:hAnsi="Times New Roman" w:cs="Simplified Arabic"/>
          <w:color w:val="000000"/>
          <w:sz w:val="28"/>
          <w:szCs w:val="28"/>
          <w:lang/>
        </w:rPr>
        <w:t>12.93 ± 5.24µg/mlversus 8.91± 3.21µg/ml) (P&lt;0.001). Such higher serum levels of adiponectin were detected mainly at Tanner stage 2 (16.57 ± 4.60µg/mlvs 11.88±3.39µg/ml) (P=0.025) and Tanner stage 3 (12.77±3.71µg/ml vs.6.59±1.54µg/ml) (P=0.002).</w:t>
      </w:r>
      <w:r w:rsidRPr="00154DA1">
        <w:rPr>
          <w:rFonts w:ascii="Times New Roman" w:hAnsi="Times New Roman" w:cs="Simplified Arabic"/>
          <w:sz w:val="28"/>
          <w:szCs w:val="28"/>
          <w:lang/>
        </w:rPr>
        <w:t xml:space="preserve"> Adiponectin level decreased significantly during pubertal development in control groupand T1DM group. Adiponectin level was significantly higher in diabetic – poorcontrolled group than diabetic good-controlled group. Adiponectin was negativelycorrelated with pubertal stage, age, intermediate / long acting insulin dose and positively correlated to HbA1c in diabetic group. Incontrol group adiponectin levels were negatively correlated with pubertal stage and BMI.</w:t>
      </w:r>
    </w:p>
    <w:p w:rsidR="00605336" w:rsidRPr="00154DA1" w:rsidRDefault="00605336" w:rsidP="00154DA1">
      <w:pPr>
        <w:autoSpaceDE w:val="0"/>
        <w:autoSpaceDN w:val="0"/>
        <w:adjustRightInd w:val="0"/>
        <w:spacing w:after="0" w:line="360" w:lineRule="auto"/>
        <w:ind w:firstLine="425"/>
        <w:jc w:val="both"/>
        <w:rPr>
          <w:rFonts w:ascii="Times New Roman" w:hAnsi="Times New Roman" w:cs="Simplified Arabic"/>
          <w:sz w:val="28"/>
          <w:szCs w:val="28"/>
          <w:lang/>
        </w:rPr>
      </w:pPr>
      <w:r w:rsidRPr="00154DA1">
        <w:rPr>
          <w:rFonts w:ascii="Times New Roman" w:hAnsi="Times New Roman" w:cs="Simplified Arabic"/>
          <w:b/>
          <w:sz w:val="28"/>
          <w:szCs w:val="28"/>
          <w:lang/>
        </w:rPr>
        <w:t xml:space="preserve">Conclusion: </w:t>
      </w:r>
      <w:r w:rsidRPr="00154DA1">
        <w:rPr>
          <w:rFonts w:ascii="Times New Roman" w:hAnsi="Times New Roman" w:cs="Simplified Arabic"/>
          <w:sz w:val="28"/>
          <w:szCs w:val="28"/>
          <w:lang/>
        </w:rPr>
        <w:t>Adiponectin serum levels in adolescent boys with type 1diabetes were significantly higher than control mainly at early puberty. It decreased significantly during pubertal development and was strongly positively related to glycemic control.</w:t>
      </w:r>
    </w:p>
    <w:p w:rsidR="00605336" w:rsidRPr="00154DA1" w:rsidRDefault="00605336" w:rsidP="00154DA1">
      <w:pPr>
        <w:autoSpaceDE w:val="0"/>
        <w:autoSpaceDN w:val="0"/>
        <w:adjustRightInd w:val="0"/>
        <w:spacing w:after="0" w:line="360" w:lineRule="auto"/>
        <w:ind w:firstLine="425"/>
        <w:jc w:val="both"/>
        <w:rPr>
          <w:rFonts w:ascii="Times New Roman" w:hAnsi="Times New Roman" w:cs="Simplified Arabic"/>
          <w:b/>
          <w:sz w:val="32"/>
          <w:szCs w:val="28"/>
          <w:rtl/>
          <w:lang w:bidi="ar-JO"/>
        </w:rPr>
      </w:pPr>
      <w:r w:rsidRPr="00154DA1">
        <w:rPr>
          <w:rFonts w:ascii="Times New Roman" w:hAnsi="Times New Roman" w:cs="Simplified Arabic"/>
          <w:b/>
          <w:sz w:val="32"/>
          <w:szCs w:val="28"/>
          <w:rtl/>
          <w:lang w:bidi="ar-JO"/>
        </w:rPr>
        <w:t>مستويات هرمون الأديبونكتين بالذكور المراهقين المصابين بداء السكري من النوع الأول وعلاقته بتطور البلوغ وإنضباط مستوي السكر بالدم</w:t>
      </w:r>
    </w:p>
    <w:p w:rsidR="00605336" w:rsidRPr="00154DA1" w:rsidRDefault="00605336" w:rsidP="00154DA1">
      <w:pPr>
        <w:autoSpaceDE w:val="0"/>
        <w:autoSpaceDN w:val="0"/>
        <w:adjustRightInd w:val="0"/>
        <w:spacing w:after="0" w:line="360" w:lineRule="auto"/>
        <w:ind w:firstLine="425"/>
        <w:jc w:val="both"/>
        <w:rPr>
          <w:rFonts w:ascii="Times New Roman" w:hAnsi="Times New Roman" w:cs="Simplified Arabic"/>
          <w:sz w:val="28"/>
          <w:szCs w:val="28"/>
          <w:rtl/>
          <w:lang/>
        </w:rPr>
      </w:pPr>
      <w:r w:rsidRPr="00154DA1">
        <w:rPr>
          <w:rFonts w:ascii="Times New Roman" w:hAnsi="Times New Roman" w:cs="Simplified Arabic"/>
          <w:b/>
          <w:sz w:val="28"/>
          <w:szCs w:val="28"/>
          <w:rtl/>
          <w:lang w:bidi="ar-JO"/>
        </w:rPr>
        <w:t>المقدمه</w:t>
      </w:r>
      <w:r w:rsidRPr="00154DA1">
        <w:rPr>
          <w:rFonts w:ascii="Times New Roman" w:hAnsi="Times New Roman" w:cs="Simplified Arabic"/>
          <w:sz w:val="28"/>
          <w:szCs w:val="28"/>
          <w:rtl/>
          <w:lang w:bidi="ar-JO"/>
        </w:rPr>
        <w:t>:-</w:t>
      </w:r>
      <w:r w:rsidRPr="00154DA1">
        <w:rPr>
          <w:rFonts w:ascii="Times New Roman" w:hAnsi="Times New Roman" w:cs="Simplified Arabic"/>
          <w:sz w:val="28"/>
          <w:szCs w:val="28"/>
          <w:rtl/>
          <w:lang/>
        </w:rPr>
        <w:t xml:space="preserve"> الأديبونكتين هو احد الهرمونات التي تفرز فقط بواسطه الخلايا الدهنيه للجسم وينظم عمليات الأيض للدهون والسكريات. والأديبونكتين له خصائص مضاده لداء السكري ولتصلب الشرايين وللالتهاب.</w:t>
      </w:r>
    </w:p>
    <w:p w:rsidR="00605336" w:rsidRPr="00154DA1" w:rsidRDefault="00605336" w:rsidP="00154DA1">
      <w:pPr>
        <w:autoSpaceDE w:val="0"/>
        <w:autoSpaceDN w:val="0"/>
        <w:adjustRightInd w:val="0"/>
        <w:spacing w:after="0" w:line="360" w:lineRule="auto"/>
        <w:ind w:firstLine="425"/>
        <w:jc w:val="both"/>
        <w:rPr>
          <w:rFonts w:ascii="Times New Roman" w:hAnsi="Times New Roman" w:cs="Simplified Arabic"/>
          <w:b/>
          <w:sz w:val="28"/>
          <w:szCs w:val="28"/>
          <w:rtl/>
          <w:lang w:bidi="ar-JO"/>
        </w:rPr>
      </w:pPr>
      <w:r w:rsidRPr="00154DA1">
        <w:rPr>
          <w:rFonts w:ascii="Times New Roman" w:hAnsi="Times New Roman" w:cs="Simplified Arabic"/>
          <w:b/>
          <w:sz w:val="28"/>
          <w:szCs w:val="28"/>
          <w:rtl/>
          <w:lang/>
        </w:rPr>
        <w:t>الهدف</w:t>
      </w:r>
      <w:r w:rsidRPr="00154DA1">
        <w:rPr>
          <w:rFonts w:ascii="Times New Roman" w:hAnsi="Times New Roman" w:cs="Simplified Arabic"/>
          <w:sz w:val="28"/>
          <w:szCs w:val="28"/>
          <w:rtl/>
          <w:lang/>
        </w:rPr>
        <w:t xml:space="preserve">:- </w:t>
      </w:r>
      <w:r w:rsidRPr="00154DA1">
        <w:rPr>
          <w:rFonts w:ascii="Times New Roman" w:hAnsi="Times New Roman" w:cs="Simplified Arabic"/>
          <w:sz w:val="28"/>
          <w:szCs w:val="28"/>
          <w:rtl/>
          <w:lang w:bidi="ar-EG"/>
        </w:rPr>
        <w:t xml:space="preserve"> هو تقييم مستويات هرمون الأديبونكتين في الذكور المراهقين المصابين بداء السكري من النوع الأول</w:t>
      </w:r>
      <w:r w:rsidRPr="00154DA1">
        <w:rPr>
          <w:rFonts w:ascii="Times New Roman" w:hAnsi="Times New Roman" w:cs="Simplified Arabic"/>
          <w:sz w:val="28"/>
          <w:szCs w:val="28"/>
          <w:rtl/>
          <w:lang/>
        </w:rPr>
        <w:t xml:space="preserve"> و</w:t>
      </w:r>
      <w:r w:rsidRPr="00154DA1">
        <w:rPr>
          <w:rFonts w:ascii="Times New Roman" w:hAnsi="Times New Roman" w:cs="Simplified Arabic"/>
          <w:sz w:val="28"/>
          <w:szCs w:val="28"/>
          <w:rtl/>
          <w:lang w:bidi="ar-JO"/>
        </w:rPr>
        <w:t xml:space="preserve">دراسة </w:t>
      </w:r>
      <w:r w:rsidRPr="00154DA1">
        <w:rPr>
          <w:rFonts w:ascii="Times New Roman" w:hAnsi="Times New Roman" w:cs="Simplified Arabic"/>
          <w:sz w:val="28"/>
          <w:szCs w:val="28"/>
          <w:rtl/>
          <w:lang/>
        </w:rPr>
        <w:t>علاقة تلك المستويات مع تطور البلوغ ،معامل كتلة الجسم ، انضباط مستوى السكر بالدم</w:t>
      </w:r>
      <w:r w:rsidRPr="00154DA1">
        <w:rPr>
          <w:rFonts w:ascii="Times New Roman" w:hAnsi="Times New Roman" w:cs="Simplified Arabic"/>
          <w:sz w:val="28"/>
          <w:szCs w:val="28"/>
          <w:rtl/>
          <w:lang w:bidi="ar-JO"/>
        </w:rPr>
        <w:t>وجرعة الإنسولين.</w:t>
      </w:r>
    </w:p>
    <w:p w:rsidR="00605336" w:rsidRPr="00154DA1" w:rsidRDefault="00605336" w:rsidP="00154DA1">
      <w:pPr>
        <w:spacing w:after="0" w:line="360" w:lineRule="auto"/>
        <w:ind w:firstLine="425"/>
        <w:jc w:val="both"/>
        <w:rPr>
          <w:rFonts w:ascii="Times New Roman" w:hAnsi="Times New Roman" w:cs="Simplified Arabic"/>
          <w:sz w:val="28"/>
          <w:szCs w:val="28"/>
          <w:rtl/>
          <w:lang/>
        </w:rPr>
      </w:pPr>
      <w:r w:rsidRPr="00154DA1">
        <w:rPr>
          <w:rFonts w:ascii="Times New Roman" w:hAnsi="Times New Roman" w:cs="Simplified Arabic"/>
          <w:b/>
          <w:sz w:val="28"/>
          <w:szCs w:val="28"/>
          <w:rtl/>
          <w:lang/>
        </w:rPr>
        <w:t>الأساليب:-</w:t>
      </w:r>
      <w:r w:rsidRPr="00154DA1">
        <w:rPr>
          <w:rFonts w:ascii="Times New Roman" w:hAnsi="Times New Roman" w:cs="Simplified Arabic"/>
          <w:sz w:val="28"/>
          <w:szCs w:val="28"/>
          <w:rtl/>
          <w:lang/>
        </w:rPr>
        <w:t xml:space="preserve"> الدراسه الحاليه تم  تنفيذها علي  45 من الذكور المراهقين </w:t>
      </w:r>
      <w:r w:rsidRPr="00154DA1">
        <w:rPr>
          <w:rFonts w:ascii="Times New Roman" w:hAnsi="Times New Roman" w:cs="Simplified Arabic"/>
          <w:sz w:val="28"/>
          <w:szCs w:val="28"/>
          <w:rtl/>
          <w:lang w:bidi="ar-JO"/>
        </w:rPr>
        <w:t>ال</w:t>
      </w:r>
      <w:r w:rsidRPr="00154DA1">
        <w:rPr>
          <w:rFonts w:ascii="Times New Roman" w:hAnsi="Times New Roman" w:cs="Simplified Arabic"/>
          <w:sz w:val="28"/>
          <w:szCs w:val="28"/>
          <w:rtl/>
          <w:lang/>
        </w:rPr>
        <w:t>مصابين بداء السكري من النوع الأول بالمرحله السنيه من 12-18 ومجموعه اخري ضابطه تشمل 37 مراهقا من الأصحاء بنفس المرحله السنيه. وقد تم تقسيم كلا من المرضي والأصحاء طبقا لتطور مرحلة البلوغ  الي أربعة مجموعات من مرحله البلوغ الثانيه وحتي الخامسه حيث  تم أخذ التاريخ المرضي ومراجعة السجلات المرضيه مع القياسلت الأنثربومتريه وتقدير مرحلة البلوغ وتم قياس مستويات الأديبونكتين الكلي  بتقنية إليزا بالاضافة لقياس نسبة الهيموجلوبين السكري والسكر الصائم  بالدم.</w:t>
      </w:r>
    </w:p>
    <w:p w:rsidR="00605336" w:rsidRPr="00154DA1" w:rsidRDefault="00605336" w:rsidP="00154DA1">
      <w:pPr>
        <w:spacing w:after="0" w:line="360" w:lineRule="auto"/>
        <w:ind w:firstLine="425"/>
        <w:jc w:val="both"/>
        <w:rPr>
          <w:rFonts w:ascii="Times New Roman" w:hAnsi="Times New Roman" w:cs="Simplified Arabic"/>
          <w:sz w:val="28"/>
          <w:szCs w:val="28"/>
          <w:rtl/>
          <w:lang w:bidi="ar-JO"/>
        </w:rPr>
      </w:pPr>
      <w:r w:rsidRPr="00154DA1">
        <w:rPr>
          <w:rFonts w:ascii="Times New Roman" w:hAnsi="Times New Roman" w:cs="Simplified Arabic"/>
          <w:b/>
          <w:sz w:val="28"/>
          <w:szCs w:val="28"/>
          <w:rtl/>
          <w:lang/>
        </w:rPr>
        <w:t>النتائج</w:t>
      </w:r>
      <w:r w:rsidRPr="00154DA1">
        <w:rPr>
          <w:rFonts w:ascii="Times New Roman" w:hAnsi="Times New Roman" w:cs="Simplified Arabic"/>
          <w:sz w:val="28"/>
          <w:szCs w:val="28"/>
          <w:rtl/>
          <w:lang/>
        </w:rPr>
        <w:t xml:space="preserve"> :-  مستوي هرمون الأديب</w:t>
      </w:r>
      <w:r w:rsidRPr="00154DA1">
        <w:rPr>
          <w:rFonts w:ascii="Times New Roman" w:hAnsi="Times New Roman" w:cs="Simplified Arabic"/>
          <w:sz w:val="28"/>
          <w:szCs w:val="28"/>
          <w:rtl/>
          <w:lang w:bidi="ar-JO"/>
        </w:rPr>
        <w:t>و</w:t>
      </w:r>
      <w:r w:rsidRPr="00154DA1">
        <w:rPr>
          <w:rFonts w:ascii="Times New Roman" w:hAnsi="Times New Roman" w:cs="Simplified Arabic"/>
          <w:sz w:val="28"/>
          <w:szCs w:val="28"/>
          <w:rtl/>
          <w:lang/>
        </w:rPr>
        <w:t xml:space="preserve">نكتين  كان بصورة ملحوظه أعلي بالذكور المراهقين المصابين بداء السكري من النوع الأول مقارنة بالأصحاء .تلك المستويات الآعلي وجدت </w:t>
      </w:r>
      <w:r w:rsidRPr="00154DA1">
        <w:rPr>
          <w:rFonts w:ascii="Times New Roman" w:hAnsi="Times New Roman" w:cs="Simplified Arabic"/>
          <w:sz w:val="28"/>
          <w:szCs w:val="28"/>
          <w:rtl/>
          <w:lang w:bidi="ar-JO"/>
        </w:rPr>
        <w:t>بصفه</w:t>
      </w:r>
      <w:r w:rsidRPr="00154DA1">
        <w:rPr>
          <w:rFonts w:ascii="Times New Roman" w:hAnsi="Times New Roman" w:cs="Simplified Arabic"/>
          <w:sz w:val="28"/>
          <w:szCs w:val="28"/>
          <w:rtl/>
          <w:lang/>
        </w:rPr>
        <w:t>أساسيه بالمرحلة الثانيه والثالثه للبلوغ. كما</w:t>
      </w:r>
      <w:r w:rsidRPr="00154DA1">
        <w:rPr>
          <w:rFonts w:ascii="Times New Roman" w:hAnsi="Times New Roman" w:cs="Simplified Arabic"/>
          <w:sz w:val="28"/>
          <w:szCs w:val="28"/>
          <w:rtl/>
          <w:lang w:bidi="ar-JO"/>
        </w:rPr>
        <w:t xml:space="preserve"> ينحفض مستوي الأديبونكتين بمرضي السكري من النوع الاول وكذلك الاصحاء بصوره ملحوظه أثناء تطور البلوغ. ومستوي هرمون الأديبونكتين كان أعلي بمجموعة  مرضي السكري  ذات التحكم الردئ بانضباط السكر بالدم عن المجموعه ذات التحكم الجيد بانضباط مستوي السكر.  وقد وجدت علاقه عكسيه بالمصابين بداء السكري من النوع الأول بين مستوي هرمون الأديبونكتين و مرحلة البلوغ والسن وجرعة الإنسولين متوسط وطويل المفعول وبصوره طرديه مع مستوي الهيموجلوبين السكري. و بالمجموعه الضابطه توجد علاقه عكسيه بين مستوي الأديبونكتين و مرحلة البلوغ و معامل كتلة الجسم.</w:t>
      </w:r>
    </w:p>
    <w:p w:rsidR="00605336" w:rsidRPr="00154DA1" w:rsidRDefault="00605336" w:rsidP="00154DA1">
      <w:pPr>
        <w:spacing w:after="0" w:line="360" w:lineRule="auto"/>
        <w:ind w:firstLine="425"/>
        <w:jc w:val="both"/>
        <w:rPr>
          <w:rFonts w:ascii="Times New Roman" w:hAnsi="Times New Roman" w:cs="Simplified Arabic"/>
          <w:sz w:val="24"/>
          <w:szCs w:val="28"/>
          <w:lang/>
        </w:rPr>
      </w:pPr>
      <w:r w:rsidRPr="00154DA1">
        <w:rPr>
          <w:rFonts w:ascii="Times New Roman" w:hAnsi="Times New Roman" w:cs="Simplified Arabic"/>
          <w:b/>
          <w:sz w:val="28"/>
          <w:szCs w:val="28"/>
          <w:rtl/>
          <w:lang/>
        </w:rPr>
        <w:t>الخلاصه:-</w:t>
      </w:r>
      <w:r w:rsidRPr="00154DA1">
        <w:rPr>
          <w:rFonts w:ascii="Times New Roman" w:hAnsi="Times New Roman" w:cs="Simplified Arabic"/>
          <w:sz w:val="28"/>
          <w:szCs w:val="28"/>
          <w:rtl/>
          <w:lang/>
        </w:rPr>
        <w:t xml:space="preserve">  مستويات هرمون الأديبونكتين في الذكور المراهقين المصابين بداء السكري من النوع الأول أعلي بصوره ملحوظه عن الأصحاء وحاصة بالمراحل الأولي لتطور البلوغ و</w:t>
      </w:r>
      <w:r w:rsidRPr="00154DA1">
        <w:rPr>
          <w:rFonts w:ascii="Times New Roman" w:hAnsi="Times New Roman" w:cs="Simplified Arabic"/>
          <w:sz w:val="28"/>
          <w:szCs w:val="28"/>
          <w:rtl/>
          <w:lang w:bidi="ar-JO"/>
        </w:rPr>
        <w:t>ينحفض مستواه بصوره ملحوظه أثناء تطور البلوغ كما ترتبط بصوره ملحوظه بإنضباط مستوي السكر بالدم .</w:t>
      </w:r>
    </w:p>
    <w:p w:rsidR="00605336" w:rsidRPr="00154DA1" w:rsidRDefault="00605336" w:rsidP="00154DA1">
      <w:pPr>
        <w:spacing w:after="0" w:line="360" w:lineRule="auto"/>
        <w:ind w:firstLine="425"/>
        <w:jc w:val="both"/>
        <w:rPr>
          <w:rFonts w:cs="Simplified Arabic"/>
          <w:sz w:val="32"/>
          <w:szCs w:val="28"/>
          <w:rtl/>
          <w:lang/>
        </w:rPr>
      </w:pPr>
      <w:r w:rsidRPr="00154DA1">
        <w:rPr>
          <w:rFonts w:ascii="Times New Roman" w:hAnsi="Times New Roman" w:cs="Simplified Arabic"/>
          <w:b/>
          <w:sz w:val="32"/>
          <w:szCs w:val="28"/>
          <w:lang/>
        </w:rPr>
        <w:t>Introduction</w:t>
      </w:r>
    </w:p>
    <w:p w:rsidR="00605336" w:rsidRPr="00154DA1" w:rsidRDefault="00605336" w:rsidP="00154DA1">
      <w:pPr>
        <w:spacing w:after="0" w:line="360" w:lineRule="auto"/>
        <w:ind w:firstLine="425"/>
        <w:jc w:val="both"/>
        <w:rPr>
          <w:rFonts w:cs="Simplified Arabic"/>
          <w:sz w:val="32"/>
          <w:szCs w:val="28"/>
          <w:lang/>
        </w:rPr>
      </w:pPr>
      <w:r w:rsidRPr="00154DA1">
        <w:rPr>
          <w:rFonts w:ascii="Times New Roman" w:hAnsi="Times New Roman" w:cs="Simplified Arabic"/>
          <w:sz w:val="28"/>
          <w:szCs w:val="28"/>
          <w:lang/>
        </w:rPr>
        <w:t xml:space="preserve">Type 1 diabetes is generally thought to be precipitated by an immune-associated, if not directly immune-mediated, destruction of insulin-producing pancreatic β cells </w:t>
      </w:r>
      <w:r w:rsidRPr="00154DA1">
        <w:rPr>
          <w:rFonts w:ascii="Times New Roman" w:hAnsi="Times New Roman" w:cs="Simplified Arabic"/>
          <w:b/>
          <w:sz w:val="28"/>
          <w:szCs w:val="28"/>
          <w:lang/>
        </w:rPr>
        <w:t>(Todd, 2010)</w:t>
      </w:r>
      <w:r w:rsidRPr="00154DA1">
        <w:rPr>
          <w:rFonts w:ascii="Times New Roman" w:hAnsi="Times New Roman" w:cs="Simplified Arabic"/>
          <w:sz w:val="28"/>
          <w:szCs w:val="28"/>
          <w:lang/>
        </w:rPr>
        <w:t xml:space="preserve">.The global incidence of type 1diabetes is increasing worldwide, at an annual rate of 3-5%, particularly in children under the age of 5 years, and this trend leads to a significant health burden </w:t>
      </w:r>
      <w:r w:rsidRPr="00154DA1">
        <w:rPr>
          <w:rFonts w:ascii="Times New Roman" w:hAnsi="Times New Roman" w:cs="Simplified Arabic"/>
          <w:b/>
          <w:sz w:val="28"/>
          <w:szCs w:val="28"/>
          <w:lang/>
        </w:rPr>
        <w:t>(Patterson et al., 2009).</w:t>
      </w:r>
    </w:p>
    <w:p w:rsidR="00605336" w:rsidRPr="00154DA1" w:rsidRDefault="00605336" w:rsidP="00154DA1">
      <w:pPr>
        <w:autoSpaceDE w:val="0"/>
        <w:autoSpaceDN w:val="0"/>
        <w:adjustRightInd w:val="0"/>
        <w:spacing w:after="0" w:line="360" w:lineRule="auto"/>
        <w:ind w:firstLine="425"/>
        <w:jc w:val="both"/>
        <w:rPr>
          <w:rFonts w:ascii="Times New Roman" w:hAnsi="Times New Roman" w:cs="Simplified Arabic"/>
          <w:sz w:val="28"/>
          <w:szCs w:val="28"/>
          <w:lang/>
        </w:rPr>
      </w:pPr>
      <w:r w:rsidRPr="00154DA1">
        <w:rPr>
          <w:rFonts w:ascii="Times New Roman" w:hAnsi="Times New Roman" w:cs="Simplified Arabic"/>
          <w:sz w:val="28"/>
          <w:szCs w:val="28"/>
          <w:lang/>
        </w:rPr>
        <w:t>Adiponectin is a protein hormone secreted exclusively by adipocytes that regulate the metabolism of lipids and glucose (</w:t>
      </w:r>
      <w:r w:rsidRPr="00154DA1">
        <w:rPr>
          <w:rFonts w:ascii="Times New Roman" w:hAnsi="Times New Roman" w:cs="Simplified Arabic"/>
          <w:b/>
          <w:sz w:val="28"/>
          <w:szCs w:val="28"/>
          <w:lang/>
        </w:rPr>
        <w:t>Savino et al., 2008)</w:t>
      </w:r>
      <w:r w:rsidRPr="00154DA1">
        <w:rPr>
          <w:rFonts w:ascii="Times New Roman" w:hAnsi="Times New Roman" w:cs="Simplified Arabic"/>
          <w:sz w:val="28"/>
          <w:szCs w:val="28"/>
          <w:lang/>
        </w:rPr>
        <w:t xml:space="preserve">.Among adipokines, adiponectin has gained considerable attention because of its antidiabetic, antiatherogenic and anti-inflammatory properties.Circulating adiponectin levels are determined by various genetic, anthropometric, hormonal, inflammatory, dietary, and pharmacological factors </w:t>
      </w:r>
      <w:r w:rsidRPr="00154DA1">
        <w:rPr>
          <w:rFonts w:ascii="Times New Roman" w:hAnsi="Times New Roman" w:cs="Simplified Arabic"/>
          <w:b/>
          <w:sz w:val="28"/>
          <w:szCs w:val="28"/>
          <w:lang/>
        </w:rPr>
        <w:t>(Dalamaga et al., 2012).</w:t>
      </w:r>
    </w:p>
    <w:p w:rsidR="00605336" w:rsidRPr="00154DA1" w:rsidRDefault="00605336" w:rsidP="00154DA1">
      <w:pPr>
        <w:autoSpaceDE w:val="0"/>
        <w:autoSpaceDN w:val="0"/>
        <w:adjustRightInd w:val="0"/>
        <w:spacing w:after="0" w:line="360" w:lineRule="auto"/>
        <w:ind w:firstLine="425"/>
        <w:jc w:val="both"/>
        <w:rPr>
          <w:rFonts w:ascii="Times New Roman" w:hAnsi="Times New Roman" w:cs="Simplified Arabic"/>
          <w:sz w:val="28"/>
          <w:szCs w:val="28"/>
          <w:lang/>
        </w:rPr>
      </w:pPr>
      <w:r w:rsidRPr="00154DA1">
        <w:rPr>
          <w:rFonts w:ascii="Times New Roman" w:hAnsi="Times New Roman" w:cs="Simplified Arabic"/>
          <w:sz w:val="28"/>
          <w:szCs w:val="28"/>
          <w:lang/>
        </w:rPr>
        <w:t>The data concerning adiponectin in children and adolescents with type 1 diabetes are sparse and controversial. While some studies have showed that serum adiponectin levels were higher in T1DM Children and adolescents</w:t>
      </w:r>
      <w:r w:rsidRPr="00154DA1">
        <w:rPr>
          <w:rFonts w:ascii="Times New Roman" w:hAnsi="Times New Roman" w:cs="Simplified Arabic"/>
          <w:b/>
          <w:sz w:val="28"/>
          <w:szCs w:val="28"/>
          <w:lang/>
        </w:rPr>
        <w:t>(Abd El- Maksoud et al., 2009; Barnes et al., 2008)</w:t>
      </w:r>
      <w:r w:rsidRPr="00154DA1">
        <w:rPr>
          <w:rFonts w:ascii="Times New Roman" w:hAnsi="Times New Roman" w:cs="Simplified Arabic"/>
          <w:sz w:val="28"/>
          <w:szCs w:val="28"/>
          <w:lang/>
        </w:rPr>
        <w:t>, other studies did not report any difference (</w:t>
      </w:r>
      <w:r w:rsidRPr="00154DA1">
        <w:rPr>
          <w:rFonts w:ascii="Times New Roman" w:hAnsi="Times New Roman" w:cs="Simplified Arabic"/>
          <w:b/>
          <w:sz w:val="28"/>
          <w:szCs w:val="28"/>
          <w:lang/>
        </w:rPr>
        <w:t>Habeeb et al., 2012;</w:t>
      </w:r>
      <w:r w:rsidRPr="00154DA1">
        <w:rPr>
          <w:rFonts w:ascii="Times New Roman" w:hAnsi="Times New Roman" w:cs="Simplified Arabic"/>
          <w:b/>
          <w:color w:val="000000"/>
          <w:sz w:val="28"/>
          <w:szCs w:val="28"/>
          <w:lang/>
        </w:rPr>
        <w:t>Morales et al., 2004</w:t>
      </w:r>
      <w:r w:rsidRPr="00154DA1">
        <w:rPr>
          <w:rFonts w:ascii="Times New Roman" w:hAnsi="Times New Roman" w:cs="Simplified Arabic"/>
          <w:b/>
          <w:sz w:val="28"/>
          <w:szCs w:val="28"/>
          <w:lang/>
        </w:rPr>
        <w:t>)</w:t>
      </w:r>
    </w:p>
    <w:p w:rsidR="00605336" w:rsidRPr="00154DA1" w:rsidRDefault="00605336" w:rsidP="00154DA1">
      <w:pPr>
        <w:autoSpaceDE w:val="0"/>
        <w:autoSpaceDN w:val="0"/>
        <w:adjustRightInd w:val="0"/>
        <w:spacing w:after="0" w:line="360" w:lineRule="auto"/>
        <w:ind w:firstLine="425"/>
        <w:jc w:val="both"/>
        <w:rPr>
          <w:rFonts w:ascii="Times New Roman" w:hAnsi="Times New Roman" w:cs="Simplified Arabic"/>
          <w:sz w:val="28"/>
          <w:szCs w:val="28"/>
          <w:lang/>
        </w:rPr>
      </w:pPr>
      <w:r w:rsidRPr="00154DA1">
        <w:rPr>
          <w:rFonts w:ascii="Times New Roman" w:hAnsi="Times New Roman" w:cs="Simplified Arabic"/>
          <w:sz w:val="28"/>
          <w:szCs w:val="28"/>
          <w:lang/>
        </w:rPr>
        <w:t>The relationship of adiponectin to glycemic control is controversial with some studies showing strong relationship(</w:t>
      </w:r>
      <w:r w:rsidRPr="00154DA1">
        <w:rPr>
          <w:rFonts w:ascii="Times New Roman" w:hAnsi="Times New Roman" w:cs="Simplified Arabic"/>
          <w:b/>
          <w:sz w:val="28"/>
          <w:szCs w:val="28"/>
          <w:lang/>
        </w:rPr>
        <w:t xml:space="preserve"> Barnes et al., 2008)</w:t>
      </w:r>
      <w:r w:rsidRPr="00154DA1">
        <w:rPr>
          <w:rFonts w:ascii="Times New Roman" w:hAnsi="Times New Roman" w:cs="Simplified Arabic"/>
          <w:sz w:val="28"/>
          <w:szCs w:val="28"/>
          <w:lang/>
        </w:rPr>
        <w:t>and others failed to demonstrate such relationship(</w:t>
      </w:r>
      <w:r w:rsidRPr="00154DA1">
        <w:rPr>
          <w:rFonts w:ascii="Times New Roman" w:hAnsi="Times New Roman" w:cs="Simplified Arabic"/>
          <w:b/>
          <w:sz w:val="28"/>
          <w:szCs w:val="28"/>
          <w:lang/>
        </w:rPr>
        <w:t>Galler et al., 2007).</w:t>
      </w:r>
      <w:r w:rsidRPr="00154DA1">
        <w:rPr>
          <w:rFonts w:ascii="Times New Roman" w:hAnsi="Times New Roman" w:cs="Simplified Arabic"/>
          <w:sz w:val="28"/>
          <w:szCs w:val="28"/>
          <w:lang/>
        </w:rPr>
        <w:t>In addition, the effect of insulin therapy in modifying adiponctin serum level in T1DM adolescents is controversial</w:t>
      </w:r>
      <w:r w:rsidRPr="00154DA1">
        <w:rPr>
          <w:rFonts w:ascii="Times New Roman" w:hAnsi="Times New Roman" w:cs="Simplified Arabic"/>
          <w:b/>
          <w:color w:val="000000"/>
          <w:sz w:val="28"/>
          <w:szCs w:val="28"/>
          <w:lang/>
        </w:rPr>
        <w:t>.</w:t>
      </w:r>
    </w:p>
    <w:p w:rsidR="00605336" w:rsidRPr="00154DA1" w:rsidRDefault="00605336" w:rsidP="00154DA1">
      <w:pPr>
        <w:autoSpaceDE w:val="0"/>
        <w:autoSpaceDN w:val="0"/>
        <w:adjustRightInd w:val="0"/>
        <w:spacing w:after="0" w:line="360" w:lineRule="auto"/>
        <w:ind w:firstLine="425"/>
        <w:jc w:val="both"/>
        <w:rPr>
          <w:rFonts w:ascii="Times New Roman" w:hAnsi="Times New Roman" w:cs="Simplified Arabic"/>
          <w:sz w:val="28"/>
          <w:szCs w:val="28"/>
          <w:lang/>
        </w:rPr>
      </w:pPr>
      <w:r w:rsidRPr="00154DA1">
        <w:rPr>
          <w:rFonts w:ascii="Times New Roman" w:hAnsi="Times New Roman" w:cs="Simplified Arabic"/>
          <w:sz w:val="28"/>
          <w:szCs w:val="28"/>
          <w:lang/>
        </w:rPr>
        <w:t xml:space="preserve">Pubertal development is characterized by many physiological changes, involving both hormonal and metabolic processes, and these factors together with psychological issues are frequently responsible for poor glycaemic control. Treatment may be complicated by poor compliance, difficulties in targeting insulin therapy and concerns about weight gain </w:t>
      </w:r>
      <w:r w:rsidRPr="00154DA1">
        <w:rPr>
          <w:rFonts w:ascii="Times New Roman" w:hAnsi="Times New Roman" w:cs="Simplified Arabic"/>
          <w:b/>
          <w:sz w:val="28"/>
          <w:szCs w:val="28"/>
          <w:lang/>
        </w:rPr>
        <w:t>(Dunger, 1992)</w:t>
      </w:r>
      <w:r w:rsidRPr="00154DA1">
        <w:rPr>
          <w:rFonts w:ascii="Times New Roman" w:hAnsi="Times New Roman" w:cs="Simplified Arabic"/>
          <w:sz w:val="28"/>
          <w:szCs w:val="28"/>
          <w:lang/>
        </w:rPr>
        <w:t xml:space="preserve">.Studies in adolescents have documented that pubertal development has an effect on adiponectin serum levels and that gender difference in adiponectin develop during pubertal development </w:t>
      </w:r>
      <w:r w:rsidRPr="00154DA1">
        <w:rPr>
          <w:rFonts w:ascii="Times New Roman" w:hAnsi="Times New Roman" w:cs="Simplified Arabic"/>
          <w:b/>
          <w:sz w:val="28"/>
          <w:szCs w:val="28"/>
          <w:lang/>
        </w:rPr>
        <w:t>(Böttner et al., 2004)</w:t>
      </w:r>
      <w:r w:rsidRPr="00154DA1">
        <w:rPr>
          <w:rFonts w:ascii="Times New Roman" w:hAnsi="Times New Roman" w:cs="Simplified Arabic"/>
          <w:sz w:val="28"/>
          <w:szCs w:val="28"/>
          <w:lang/>
        </w:rPr>
        <w:t>.</w:t>
      </w:r>
    </w:p>
    <w:p w:rsidR="00605336" w:rsidRPr="00154DA1" w:rsidRDefault="00605336" w:rsidP="00154DA1">
      <w:pPr>
        <w:autoSpaceDE w:val="0"/>
        <w:autoSpaceDN w:val="0"/>
        <w:adjustRightInd w:val="0"/>
        <w:spacing w:after="0" w:line="360" w:lineRule="auto"/>
        <w:ind w:firstLine="425"/>
        <w:jc w:val="both"/>
        <w:rPr>
          <w:rFonts w:ascii="Times New Roman" w:hAnsi="Times New Roman" w:cs="Simplified Arabic"/>
          <w:color w:val="000000"/>
          <w:sz w:val="28"/>
          <w:szCs w:val="28"/>
          <w:lang/>
        </w:rPr>
      </w:pPr>
      <w:r w:rsidRPr="00154DA1">
        <w:rPr>
          <w:rFonts w:ascii="Times New Roman" w:hAnsi="Times New Roman" w:cs="Simplified Arabic"/>
          <w:b/>
          <w:color w:val="000000"/>
          <w:sz w:val="28"/>
          <w:szCs w:val="28"/>
          <w:lang/>
        </w:rPr>
        <w:t>Aim of the study</w:t>
      </w:r>
      <w:r w:rsidRPr="00154DA1">
        <w:rPr>
          <w:rFonts w:ascii="Times New Roman" w:hAnsi="Times New Roman" w:cs="Simplified Arabic"/>
          <w:color w:val="000000"/>
          <w:sz w:val="28"/>
          <w:szCs w:val="28"/>
          <w:lang/>
        </w:rPr>
        <w:t>:</w:t>
      </w:r>
    </w:p>
    <w:p w:rsidR="00605336" w:rsidRPr="00154DA1" w:rsidRDefault="00605336" w:rsidP="00154DA1">
      <w:pPr>
        <w:autoSpaceDE w:val="0"/>
        <w:autoSpaceDN w:val="0"/>
        <w:adjustRightInd w:val="0"/>
        <w:spacing w:after="0" w:line="360" w:lineRule="auto"/>
        <w:ind w:firstLine="425"/>
        <w:jc w:val="both"/>
        <w:rPr>
          <w:rFonts w:ascii="Times New Roman" w:hAnsi="Times New Roman" w:cs="Simplified Arabic"/>
          <w:sz w:val="28"/>
          <w:szCs w:val="28"/>
          <w:lang/>
        </w:rPr>
      </w:pPr>
      <w:r w:rsidRPr="00154DA1">
        <w:rPr>
          <w:rFonts w:ascii="Times New Roman" w:hAnsi="Times New Roman" w:cs="Simplified Arabic"/>
          <w:sz w:val="28"/>
          <w:szCs w:val="28"/>
          <w:lang/>
        </w:rPr>
        <w:t>To assessadiponectin serum levels in adolescent boys with type 1 diabetes mellitus</w:t>
      </w:r>
      <w:r w:rsidRPr="00154DA1">
        <w:rPr>
          <w:rFonts w:ascii="Times New Roman" w:hAnsi="Times New Roman" w:cs="Simplified Arabic"/>
          <w:color w:val="000000"/>
          <w:sz w:val="28"/>
          <w:szCs w:val="28"/>
          <w:lang/>
        </w:rPr>
        <w:t xml:space="preserve">and </w:t>
      </w:r>
      <w:r w:rsidRPr="00154DA1">
        <w:rPr>
          <w:rFonts w:ascii="Times New Roman" w:hAnsi="Times New Roman" w:cs="Simplified Arabic"/>
          <w:sz w:val="28"/>
          <w:szCs w:val="28"/>
          <w:lang/>
        </w:rPr>
        <w:t>to explore the relationships between adiponectinand pubertal development, body mass index, glycemic controland insulin treatment.</w:t>
      </w:r>
    </w:p>
    <w:p w:rsidR="00605336" w:rsidRPr="00154DA1" w:rsidRDefault="00605336" w:rsidP="00154DA1">
      <w:pPr>
        <w:autoSpaceDE w:val="0"/>
        <w:autoSpaceDN w:val="0"/>
        <w:adjustRightInd w:val="0"/>
        <w:spacing w:after="0" w:line="360" w:lineRule="auto"/>
        <w:ind w:firstLine="425"/>
        <w:jc w:val="both"/>
        <w:rPr>
          <w:rFonts w:ascii="Times New Roman" w:hAnsi="Times New Roman" w:cs="Simplified Arabic"/>
          <w:b/>
          <w:sz w:val="32"/>
          <w:szCs w:val="28"/>
          <w:lang w:bidi="ar-EG"/>
        </w:rPr>
      </w:pPr>
      <w:r w:rsidRPr="00154DA1">
        <w:rPr>
          <w:rFonts w:ascii="Times New Roman" w:hAnsi="Times New Roman" w:cs="Simplified Arabic"/>
          <w:b/>
          <w:sz w:val="32"/>
          <w:szCs w:val="28"/>
          <w:lang w:bidi="ar-EG"/>
        </w:rPr>
        <w:t>Subjects and methods:</w:t>
      </w:r>
    </w:p>
    <w:p w:rsidR="00605336" w:rsidRPr="00154DA1" w:rsidRDefault="00605336" w:rsidP="00154DA1">
      <w:pPr>
        <w:spacing w:after="0" w:line="360" w:lineRule="auto"/>
        <w:ind w:firstLine="425"/>
        <w:jc w:val="both"/>
        <w:rPr>
          <w:rFonts w:ascii="Times New Roman" w:hAnsi="Times New Roman" w:cs="Simplified Arabic"/>
          <w:color w:val="231F20"/>
          <w:sz w:val="24"/>
          <w:szCs w:val="28"/>
          <w:lang/>
        </w:rPr>
      </w:pPr>
      <w:r w:rsidRPr="00154DA1">
        <w:rPr>
          <w:rFonts w:ascii="Times New Roman" w:hAnsi="Times New Roman" w:cs="Simplified Arabic"/>
          <w:sz w:val="28"/>
          <w:szCs w:val="28"/>
          <w:lang/>
        </w:rPr>
        <w:t>The present study was a case- control study conducted on 45 diabetic adolescents boys aged 12-18 years previously diagnosed as type 1 diabetes, recruited from diabetes clinic at the National Institute of Diabetes and Endocrinology, Cairo, EGYPTand 37 healthy controls boys.</w:t>
      </w:r>
      <w:r w:rsidRPr="00154DA1">
        <w:rPr>
          <w:rFonts w:ascii="Times New Roman" w:hAnsi="Times New Roman" w:cs="Simplified Arabic"/>
          <w:color w:val="231F20"/>
          <w:sz w:val="28"/>
          <w:szCs w:val="28"/>
          <w:lang/>
        </w:rPr>
        <w:t>Written informed consent was obtained from the parents, and the study was approved by the Ethics Committee of the</w:t>
      </w:r>
      <w:r w:rsidRPr="00154DA1">
        <w:rPr>
          <w:rFonts w:ascii="Times New Roman" w:hAnsi="Times New Roman" w:cs="Simplified Arabic"/>
          <w:sz w:val="28"/>
          <w:szCs w:val="28"/>
          <w:lang w:bidi="ar-EG"/>
        </w:rPr>
        <w:t xml:space="preserve"> Institute of Postgraduate Childhood Studies </w:t>
      </w:r>
      <w:r w:rsidRPr="00154DA1">
        <w:rPr>
          <w:rFonts w:ascii="Times New Roman" w:hAnsi="Times New Roman" w:cs="Simplified Arabic"/>
          <w:color w:val="231F20"/>
          <w:sz w:val="28"/>
          <w:szCs w:val="28"/>
          <w:lang/>
        </w:rPr>
        <w:t>and by that of the National Organization forTeaching Hospitals and Institutes</w:t>
      </w:r>
      <w:r w:rsidRPr="00154DA1">
        <w:rPr>
          <w:rFonts w:ascii="Times New Roman" w:hAnsi="Times New Roman" w:cs="Simplified Arabic"/>
          <w:color w:val="231F20"/>
          <w:sz w:val="24"/>
          <w:szCs w:val="28"/>
          <w:lang/>
        </w:rPr>
        <w:t>.</w:t>
      </w:r>
    </w:p>
    <w:p w:rsidR="00605336" w:rsidRPr="00154DA1" w:rsidRDefault="00605336" w:rsidP="00154DA1">
      <w:pPr>
        <w:spacing w:after="0" w:line="360" w:lineRule="auto"/>
        <w:ind w:firstLine="425"/>
        <w:jc w:val="both"/>
        <w:rPr>
          <w:rFonts w:ascii="Times New Roman" w:hAnsi="Times New Roman" w:cs="Simplified Arabic"/>
          <w:sz w:val="28"/>
          <w:szCs w:val="28"/>
          <w:rtl/>
          <w:lang/>
        </w:rPr>
      </w:pPr>
      <w:r w:rsidRPr="00154DA1">
        <w:rPr>
          <w:rFonts w:ascii="Times New Roman" w:hAnsi="Times New Roman" w:cs="Simplified Arabic"/>
          <w:sz w:val="28"/>
          <w:szCs w:val="28"/>
          <w:lang/>
        </w:rPr>
        <w:t>Each ofthe cases and control groups were further divided into four subgroups according to their Tanner stage (Tanner stage 2-5) each containing a number ranging from 11-12 boys for casesand  8 -10 boys for the control. The cases and control groups were cross matched by age, Tanner stage and BMI. Within each Tanner stage the cases and control were matched by age andBMI.</w:t>
      </w:r>
    </w:p>
    <w:p w:rsidR="00605336" w:rsidRPr="00154DA1" w:rsidRDefault="00605336" w:rsidP="00154DA1">
      <w:pPr>
        <w:spacing w:after="0" w:line="360" w:lineRule="auto"/>
        <w:ind w:firstLine="425"/>
        <w:jc w:val="both"/>
        <w:rPr>
          <w:rFonts w:ascii="Times New Roman" w:hAnsi="Times New Roman" w:cs="Simplified Arabic"/>
          <w:sz w:val="28"/>
          <w:szCs w:val="28"/>
          <w:lang/>
        </w:rPr>
      </w:pPr>
      <w:r w:rsidRPr="00154DA1">
        <w:rPr>
          <w:rFonts w:ascii="Times New Roman" w:hAnsi="Times New Roman" w:cs="Simplified Arabic"/>
          <w:sz w:val="28"/>
          <w:szCs w:val="28"/>
          <w:lang/>
        </w:rPr>
        <w:t>Inclusion criteria for cases were:males , 12- 18 years old , Tanner stage 2: 5,diagnosis of type 1 diabetes according to criteria of American Diabetes Association</w:t>
      </w:r>
      <w:r w:rsidRPr="00154DA1">
        <w:rPr>
          <w:rFonts w:ascii="Times New Roman" w:hAnsi="Times New Roman" w:cs="Simplified Arabic"/>
          <w:b/>
          <w:sz w:val="28"/>
          <w:szCs w:val="28"/>
          <w:lang/>
        </w:rPr>
        <w:t>(ADA, 2014)</w:t>
      </w:r>
      <w:r w:rsidRPr="00154DA1">
        <w:rPr>
          <w:rFonts w:ascii="Times New Roman" w:hAnsi="Times New Roman" w:cs="Simplified Arabic"/>
          <w:sz w:val="28"/>
          <w:szCs w:val="28"/>
          <w:lang/>
        </w:rPr>
        <w:t>, no diabetic complicationsand disease duration not less than 1 year. All patients were on insulin therapy only(two daily or multiple daily injections) with no other concomitant medications.</w:t>
      </w:r>
    </w:p>
    <w:p w:rsidR="00605336" w:rsidRPr="00154DA1" w:rsidRDefault="00605336" w:rsidP="00154DA1">
      <w:pPr>
        <w:spacing w:after="0" w:line="360" w:lineRule="auto"/>
        <w:ind w:firstLine="425"/>
        <w:jc w:val="both"/>
        <w:rPr>
          <w:rFonts w:ascii="Times New Roman" w:hAnsi="Times New Roman" w:cs="Simplified Arabic"/>
          <w:sz w:val="28"/>
          <w:szCs w:val="28"/>
          <w:lang w:bidi="ar-EG"/>
        </w:rPr>
      </w:pPr>
      <w:r w:rsidRPr="00154DA1">
        <w:rPr>
          <w:rFonts w:ascii="Times New Roman" w:hAnsi="Times New Roman" w:cs="Simplified Arabic"/>
          <w:sz w:val="28"/>
          <w:szCs w:val="28"/>
          <w:lang w:bidi="ar-EG"/>
        </w:rPr>
        <w:t>All cases were subjected to following:-</w:t>
      </w:r>
    </w:p>
    <w:p w:rsidR="00605336" w:rsidRPr="00154DA1" w:rsidRDefault="00605336" w:rsidP="00154DA1">
      <w:pPr>
        <w:spacing w:after="0" w:line="360" w:lineRule="auto"/>
        <w:ind w:firstLine="425"/>
        <w:jc w:val="both"/>
        <w:rPr>
          <w:rFonts w:ascii="Times New Roman" w:hAnsi="Times New Roman" w:cs="Simplified Arabic"/>
          <w:sz w:val="28"/>
          <w:szCs w:val="28"/>
          <w:lang w:bidi="ar-EG"/>
        </w:rPr>
      </w:pPr>
      <w:r w:rsidRPr="00154DA1">
        <w:rPr>
          <w:rFonts w:ascii="Times New Roman" w:hAnsi="Times New Roman" w:cs="Simplified Arabic"/>
          <w:sz w:val="28"/>
          <w:szCs w:val="28"/>
          <w:lang w:bidi="ar-EG"/>
        </w:rPr>
        <w:t>1- Full medical history and reviewing the medical records: To collect data concerningchronological age, age of onset of diabetes, diabetic duration, insulin regimen, insulin type, daily insulin dose.</w:t>
      </w:r>
    </w:p>
    <w:p w:rsidR="00605336" w:rsidRPr="00154DA1" w:rsidRDefault="00605336" w:rsidP="00154DA1">
      <w:pPr>
        <w:spacing w:after="0" w:line="360" w:lineRule="auto"/>
        <w:ind w:firstLine="425"/>
        <w:jc w:val="both"/>
        <w:rPr>
          <w:rFonts w:ascii="Times New Roman" w:hAnsi="Times New Roman" w:cs="Simplified Arabic"/>
          <w:b/>
          <w:sz w:val="28"/>
          <w:szCs w:val="28"/>
          <w:lang w:bidi="ar-EG"/>
        </w:rPr>
      </w:pPr>
      <w:r w:rsidRPr="00154DA1">
        <w:rPr>
          <w:rFonts w:ascii="Times New Roman" w:hAnsi="Times New Roman" w:cs="Simplified Arabic"/>
          <w:sz w:val="28"/>
          <w:szCs w:val="28"/>
          <w:lang w:bidi="ar-EG"/>
        </w:rPr>
        <w:t>2-Clinical examinations included:Auxology (weight,</w:t>
      </w:r>
      <w:r w:rsidRPr="00154DA1">
        <w:rPr>
          <w:rFonts w:ascii="Times New Roman" w:hAnsi="Times New Roman" w:cs="Simplified Arabic"/>
          <w:sz w:val="28"/>
          <w:szCs w:val="28"/>
          <w:lang/>
        </w:rPr>
        <w:t xml:space="preserve"> height assessment and </w:t>
      </w:r>
      <w:r w:rsidRPr="00154DA1">
        <w:rPr>
          <w:rFonts w:ascii="Times New Roman" w:hAnsi="Times New Roman" w:cs="Simplified Arabic"/>
          <w:sz w:val="28"/>
          <w:szCs w:val="28"/>
          <w:lang w:bidi="ar-EG"/>
        </w:rPr>
        <w:t>BMI calculation).Auxological data were evaluated according to Egyptian percentile Charts</w:t>
      </w:r>
      <w:r w:rsidRPr="00154DA1">
        <w:rPr>
          <w:rFonts w:ascii="Times New Roman" w:hAnsi="Times New Roman" w:cs="Simplified Arabic"/>
          <w:b/>
          <w:sz w:val="28"/>
          <w:szCs w:val="28"/>
          <w:lang/>
        </w:rPr>
        <w:t>(Ghalli et al., 2002).</w:t>
      </w:r>
      <w:r w:rsidRPr="00154DA1">
        <w:rPr>
          <w:rFonts w:ascii="Times New Roman" w:hAnsi="Times New Roman" w:cs="Simplified Arabic"/>
          <w:sz w:val="28"/>
          <w:szCs w:val="28"/>
          <w:lang/>
        </w:rPr>
        <w:t>Pubertal assessment</w:t>
      </w:r>
      <w:r w:rsidRPr="00154DA1">
        <w:rPr>
          <w:rFonts w:ascii="Times New Roman" w:hAnsi="Times New Roman" w:cs="Simplified Arabic"/>
          <w:sz w:val="28"/>
          <w:szCs w:val="28"/>
          <w:lang w:bidi="ar-EG"/>
        </w:rPr>
        <w:t xml:space="preserve">was done </w:t>
      </w:r>
      <w:r w:rsidRPr="00154DA1">
        <w:rPr>
          <w:rFonts w:ascii="Times New Roman" w:hAnsi="Times New Roman" w:cs="Simplified Arabic"/>
          <w:sz w:val="28"/>
          <w:szCs w:val="28"/>
          <w:lang/>
        </w:rPr>
        <w:t>according to Tanner criteria</w:t>
      </w:r>
      <w:r w:rsidRPr="00154DA1">
        <w:rPr>
          <w:rFonts w:ascii="Times New Roman" w:hAnsi="Times New Roman" w:cs="Simplified Arabic"/>
          <w:b/>
          <w:sz w:val="28"/>
          <w:szCs w:val="28"/>
          <w:lang/>
        </w:rPr>
        <w:t>(Tanner, 1962).</w:t>
      </w:r>
    </w:p>
    <w:p w:rsidR="00605336" w:rsidRPr="00154DA1" w:rsidRDefault="00605336" w:rsidP="00154DA1">
      <w:pPr>
        <w:spacing w:after="0" w:line="360" w:lineRule="auto"/>
        <w:ind w:firstLine="425"/>
        <w:jc w:val="both"/>
        <w:rPr>
          <w:rFonts w:ascii="Times New Roman" w:hAnsi="Times New Roman" w:cs="Simplified Arabic"/>
          <w:sz w:val="28"/>
          <w:szCs w:val="28"/>
          <w:lang w:bidi="ar-EG"/>
        </w:rPr>
      </w:pPr>
      <w:r w:rsidRPr="00154DA1">
        <w:rPr>
          <w:rFonts w:ascii="Times New Roman" w:hAnsi="Times New Roman" w:cs="Simplified Arabic"/>
          <w:sz w:val="28"/>
          <w:szCs w:val="28"/>
          <w:lang w:bidi="ar-EG"/>
        </w:rPr>
        <w:t>3-Laboratory investigations</w:t>
      </w:r>
    </w:p>
    <w:p w:rsidR="00605336" w:rsidRPr="00154DA1" w:rsidRDefault="00605336" w:rsidP="00154DA1">
      <w:pPr>
        <w:autoSpaceDE w:val="0"/>
        <w:autoSpaceDN w:val="0"/>
        <w:adjustRightInd w:val="0"/>
        <w:spacing w:after="0" w:line="360" w:lineRule="auto"/>
        <w:ind w:firstLine="425"/>
        <w:jc w:val="both"/>
        <w:rPr>
          <w:rFonts w:ascii="Times New Roman" w:hAnsi="Times New Roman" w:cs="Simplified Arabic"/>
          <w:color w:val="231F20"/>
          <w:sz w:val="28"/>
          <w:szCs w:val="28"/>
          <w:lang/>
        </w:rPr>
      </w:pPr>
      <w:r w:rsidRPr="00154DA1">
        <w:rPr>
          <w:rFonts w:ascii="Times New Roman" w:hAnsi="Times New Roman" w:cs="Simplified Arabic"/>
          <w:sz w:val="28"/>
          <w:szCs w:val="28"/>
          <w:lang/>
        </w:rPr>
        <w:t xml:space="preserve">After an overnight fast venous blood samples were obtained </w:t>
      </w:r>
      <w:r w:rsidRPr="00154DA1">
        <w:rPr>
          <w:rFonts w:ascii="Times New Roman" w:hAnsi="Times New Roman" w:cs="Simplified Arabic"/>
          <w:color w:val="231F20"/>
          <w:sz w:val="28"/>
          <w:szCs w:val="28"/>
          <w:lang/>
        </w:rPr>
        <w:t xml:space="preserve">in the morning </w:t>
      </w:r>
      <w:r w:rsidRPr="00154DA1">
        <w:rPr>
          <w:rFonts w:ascii="Times New Roman" w:hAnsi="Times New Roman" w:cs="Simplified Arabic"/>
          <w:sz w:val="28"/>
          <w:szCs w:val="28"/>
          <w:lang/>
        </w:rPr>
        <w:t>and dividedinto two parts.</w:t>
      </w:r>
      <w:r w:rsidRPr="00154DA1">
        <w:rPr>
          <w:rFonts w:ascii="Times New Roman" w:hAnsi="Times New Roman" w:cs="Simplified Arabic"/>
          <w:color w:val="231F20"/>
          <w:sz w:val="28"/>
          <w:szCs w:val="28"/>
          <w:lang/>
        </w:rPr>
        <w:t xml:space="preserve"> The first partwas used for fasting plasma glucose</w:t>
      </w:r>
      <w:r w:rsidRPr="00154DA1">
        <w:rPr>
          <w:rFonts w:ascii="Times New Roman" w:hAnsi="Times New Roman" w:cs="Simplified Arabic"/>
          <w:sz w:val="28"/>
          <w:szCs w:val="28"/>
          <w:lang/>
        </w:rPr>
        <w:t xml:space="preserve"> by the enzyme glucose oxidase method</w:t>
      </w:r>
      <w:r w:rsidRPr="00154DA1">
        <w:rPr>
          <w:rFonts w:ascii="Times New Roman" w:hAnsi="Times New Roman" w:cs="Simplified Arabic"/>
          <w:color w:val="231F20"/>
          <w:sz w:val="28"/>
          <w:szCs w:val="28"/>
          <w:lang/>
        </w:rPr>
        <w:t>and Glycated hemoglobin</w:t>
      </w:r>
      <w:r w:rsidRPr="00154DA1">
        <w:rPr>
          <w:rFonts w:ascii="Times New Roman" w:hAnsi="Times New Roman" w:cs="Simplified Arabic"/>
          <w:sz w:val="28"/>
          <w:szCs w:val="28"/>
          <w:lang/>
        </w:rPr>
        <w:t xml:space="preserve"> using HPLC fully automated system (Bio-Rad D-10 Haemoglobin testing system).The second part was immediately centrifuged at 4000 revolution for 5 minutes. Aftercentrifugation, serum was separated, stored at </w:t>
      </w:r>
      <w:r w:rsidRPr="00154DA1">
        <w:rPr>
          <w:rFonts w:ascii="Times New Roman" w:eastAsia="MTSY" w:hAnsi="Times New Roman" w:cs="Simplified Arabic"/>
          <w:sz w:val="28"/>
          <w:szCs w:val="28"/>
          <w:lang/>
        </w:rPr>
        <w:t>−</w:t>
      </w:r>
      <w:r w:rsidRPr="00154DA1">
        <w:rPr>
          <w:rFonts w:ascii="Times New Roman" w:hAnsi="Times New Roman" w:cs="Simplified Arabic"/>
          <w:sz w:val="28"/>
          <w:szCs w:val="28"/>
          <w:lang/>
        </w:rPr>
        <w:t>20</w:t>
      </w:r>
      <w:r w:rsidRPr="00154DA1">
        <w:rPr>
          <w:rFonts w:ascii="Times New Roman" w:eastAsia="MTSY" w:hAnsi="Times New Roman" w:cs="Simplified Arabic"/>
          <w:sz w:val="28"/>
          <w:szCs w:val="28"/>
          <w:lang/>
        </w:rPr>
        <w:t>◦</w:t>
      </w:r>
      <w:r w:rsidRPr="00154DA1">
        <w:rPr>
          <w:rFonts w:ascii="Times New Roman" w:hAnsi="Times New Roman" w:cs="Simplified Arabic"/>
          <w:sz w:val="28"/>
          <w:szCs w:val="28"/>
          <w:lang/>
        </w:rPr>
        <w:t>C until hormone determination.Serum adiponectin in samples was determined using an ELISA KITS (Assay Max Human Adiponectin ELLISA Kit) provided by Assaypro LLC company (USA)</w:t>
      </w:r>
      <w:r w:rsidRPr="00154DA1">
        <w:rPr>
          <w:rFonts w:ascii="Times New Roman" w:hAnsi="Times New Roman" w:cs="Simplified Arabic"/>
          <w:color w:val="000000"/>
          <w:sz w:val="28"/>
          <w:szCs w:val="28"/>
          <w:lang/>
        </w:rPr>
        <w:t>. Intra-assay and inter-assay coefficients of variation were 4.3 % and 7.2 % respectively.</w:t>
      </w:r>
    </w:p>
    <w:p w:rsidR="00605336" w:rsidRPr="00154DA1" w:rsidRDefault="00605336" w:rsidP="00154DA1">
      <w:pPr>
        <w:autoSpaceDE w:val="0"/>
        <w:autoSpaceDN w:val="0"/>
        <w:adjustRightInd w:val="0"/>
        <w:spacing w:after="0" w:line="360" w:lineRule="auto"/>
        <w:ind w:firstLine="425"/>
        <w:jc w:val="both"/>
        <w:rPr>
          <w:rFonts w:ascii="Times New Roman" w:hAnsi="Times New Roman" w:cs="Simplified Arabic"/>
          <w:sz w:val="32"/>
          <w:szCs w:val="28"/>
          <w:lang/>
        </w:rPr>
      </w:pPr>
      <w:r w:rsidRPr="00154DA1">
        <w:rPr>
          <w:rFonts w:ascii="Times New Roman" w:hAnsi="Times New Roman" w:cs="Simplified Arabic"/>
          <w:b/>
          <w:color w:val="000000"/>
          <w:sz w:val="32"/>
          <w:szCs w:val="28"/>
          <w:lang/>
        </w:rPr>
        <w:t>Statistical analysis</w:t>
      </w:r>
    </w:p>
    <w:p w:rsidR="00605336" w:rsidRPr="00154DA1" w:rsidRDefault="00605336" w:rsidP="00154DA1">
      <w:pPr>
        <w:autoSpaceDE w:val="0"/>
        <w:autoSpaceDN w:val="0"/>
        <w:adjustRightInd w:val="0"/>
        <w:spacing w:after="0" w:line="360" w:lineRule="auto"/>
        <w:ind w:firstLine="425"/>
        <w:jc w:val="both"/>
        <w:rPr>
          <w:rFonts w:ascii="Times New Roman" w:hAnsi="Times New Roman" w:cs="Simplified Arabic"/>
          <w:b/>
          <w:sz w:val="28"/>
          <w:szCs w:val="28"/>
          <w:lang/>
        </w:rPr>
      </w:pPr>
      <w:r w:rsidRPr="00154DA1">
        <w:rPr>
          <w:rFonts w:ascii="Times New Roman" w:hAnsi="Times New Roman" w:cs="Simplified Arabic"/>
          <w:sz w:val="28"/>
          <w:szCs w:val="28"/>
          <w:lang/>
        </w:rPr>
        <w:t xml:space="preserve">All statistical calculations were done using computer program SPSS (Statistical Package for the Social Science; SPSS Inc., Chicago, IL, USA) version 15 for Microsoft Windows. Comparison of numerical variables was done using Student </w:t>
      </w:r>
      <w:r w:rsidRPr="00154DA1">
        <w:rPr>
          <w:rFonts w:ascii="Times New Roman" w:hAnsi="Times New Roman" w:cs="Simplified Arabic"/>
          <w:b/>
          <w:i/>
          <w:iCs/>
          <w:sz w:val="28"/>
          <w:szCs w:val="28"/>
          <w:lang/>
        </w:rPr>
        <w:t>t</w:t>
      </w:r>
      <w:r w:rsidRPr="00154DA1">
        <w:rPr>
          <w:rFonts w:ascii="Times New Roman" w:hAnsi="Times New Roman" w:cs="Simplified Arabic"/>
          <w:sz w:val="28"/>
          <w:szCs w:val="28"/>
          <w:lang/>
        </w:rPr>
        <w:t xml:space="preserve">test for comparing 2 groups when data was normally distributed and Mann Whitney </w:t>
      </w:r>
      <w:r w:rsidRPr="00154DA1">
        <w:rPr>
          <w:rFonts w:ascii="Times New Roman" w:hAnsi="Times New Roman" w:cs="Simplified Arabic"/>
          <w:i/>
          <w:iCs/>
          <w:sz w:val="28"/>
          <w:szCs w:val="28"/>
          <w:lang/>
        </w:rPr>
        <w:t>U</w:t>
      </w:r>
      <w:r w:rsidRPr="00154DA1">
        <w:rPr>
          <w:rFonts w:ascii="Times New Roman" w:hAnsi="Times New Roman" w:cs="Simplified Arabic"/>
          <w:sz w:val="28"/>
          <w:szCs w:val="28"/>
          <w:lang/>
        </w:rPr>
        <w:t xml:space="preserve"> test when not normally distributed. </w:t>
      </w:r>
      <w:r w:rsidRPr="00154DA1">
        <w:rPr>
          <w:rFonts w:ascii="Times New Roman" w:hAnsi="Times New Roman" w:cs="Simplified Arabic"/>
          <w:i/>
          <w:iCs/>
          <w:sz w:val="28"/>
          <w:szCs w:val="28"/>
          <w:lang/>
        </w:rPr>
        <w:t>P</w:t>
      </w:r>
      <w:r w:rsidRPr="00154DA1">
        <w:rPr>
          <w:rFonts w:ascii="Times New Roman" w:hAnsi="Times New Roman" w:cs="Simplified Arabic"/>
          <w:sz w:val="28"/>
          <w:szCs w:val="28"/>
          <w:lang/>
        </w:rPr>
        <w:t xml:space="preserve"> values less than 0.05 was considered statistically significant.</w:t>
      </w:r>
    </w:p>
    <w:p w:rsidR="00605336" w:rsidRPr="00154DA1" w:rsidRDefault="00605336" w:rsidP="00154DA1">
      <w:pPr>
        <w:autoSpaceDE w:val="0"/>
        <w:autoSpaceDN w:val="0"/>
        <w:adjustRightInd w:val="0"/>
        <w:spacing w:after="0" w:line="360" w:lineRule="auto"/>
        <w:ind w:firstLine="425"/>
        <w:jc w:val="both"/>
        <w:rPr>
          <w:rFonts w:ascii="Times New Roman" w:hAnsi="Times New Roman" w:cs="Simplified Arabic"/>
          <w:b/>
          <w:sz w:val="32"/>
          <w:szCs w:val="28"/>
          <w:lang/>
        </w:rPr>
      </w:pPr>
      <w:r w:rsidRPr="00154DA1">
        <w:rPr>
          <w:rFonts w:ascii="Times New Roman" w:hAnsi="Times New Roman" w:cs="Simplified Arabic"/>
          <w:b/>
          <w:sz w:val="32"/>
          <w:szCs w:val="28"/>
          <w:lang/>
        </w:rPr>
        <w:t>Results:</w:t>
      </w:r>
    </w:p>
    <w:p w:rsidR="00605336" w:rsidRPr="00154DA1" w:rsidRDefault="00605336" w:rsidP="00154DA1">
      <w:pPr>
        <w:spacing w:after="0" w:line="360" w:lineRule="auto"/>
        <w:ind w:firstLine="425"/>
        <w:jc w:val="both"/>
        <w:rPr>
          <w:rFonts w:ascii="Times New Roman" w:hAnsi="Times New Roman" w:cs="Simplified Arabic"/>
          <w:b/>
          <w:color w:val="000000"/>
          <w:sz w:val="28"/>
          <w:szCs w:val="28"/>
          <w:lang/>
        </w:rPr>
      </w:pPr>
      <w:r w:rsidRPr="00154DA1">
        <w:rPr>
          <w:rFonts w:ascii="Times New Roman" w:hAnsi="Times New Roman" w:cs="Simplified Arabic"/>
          <w:b/>
          <w:color w:val="000000"/>
          <w:sz w:val="28"/>
          <w:szCs w:val="28"/>
          <w:lang/>
        </w:rPr>
        <w:t>Table (1): Comparison between control and diabetic groups as regards number of cases at various pubertal stages</w:t>
      </w:r>
    </w:p>
    <w:tbl>
      <w:tblPr>
        <w:tblW w:w="10204"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0A0"/>
      </w:tblPr>
      <w:tblGrid>
        <w:gridCol w:w="1629"/>
        <w:gridCol w:w="765"/>
        <w:gridCol w:w="2490"/>
        <w:gridCol w:w="1578"/>
        <w:gridCol w:w="1708"/>
        <w:gridCol w:w="1063"/>
        <w:gridCol w:w="971"/>
      </w:tblGrid>
      <w:tr w:rsidR="00605336" w:rsidRPr="00154DA1" w:rsidTr="00154DA1">
        <w:trPr>
          <w:trHeight w:val="20"/>
          <w:jc w:val="center"/>
        </w:trPr>
        <w:tc>
          <w:tcPr>
            <w:tcW w:w="2393" w:type="pct"/>
            <w:gridSpan w:val="3"/>
            <w:vMerge w:val="restart"/>
            <w:tcBorders>
              <w:top w:val="single" w:sz="8" w:space="0" w:color="000000"/>
            </w:tcBorders>
            <w:shd w:val="clear" w:color="auto" w:fill="CCFFCC"/>
            <w:vAlign w:val="center"/>
          </w:tcPr>
          <w:p w:rsidR="00605336" w:rsidRPr="00154DA1" w:rsidRDefault="00605336" w:rsidP="00154DA1">
            <w:pPr>
              <w:spacing w:line="40" w:lineRule="atLeast"/>
              <w:rPr>
                <w:rFonts w:ascii="Times New Roman" w:hAnsi="Times New Roman" w:cs="Simplified Arabic"/>
                <w:b/>
                <w:sz w:val="26"/>
                <w:szCs w:val="28"/>
                <w:lang/>
              </w:rPr>
            </w:pPr>
            <w:r w:rsidRPr="00154DA1">
              <w:rPr>
                <w:rFonts w:ascii="Times New Roman" w:hAnsi="Times New Roman" w:cs="Simplified Arabic"/>
                <w:b/>
                <w:sz w:val="26"/>
                <w:szCs w:val="28"/>
                <w:lang/>
              </w:rPr>
              <w:t>Variables</w:t>
            </w:r>
          </w:p>
        </w:tc>
        <w:tc>
          <w:tcPr>
            <w:tcW w:w="1610" w:type="pct"/>
            <w:gridSpan w:val="2"/>
            <w:tcBorders>
              <w:top w:val="single" w:sz="8" w:space="0" w:color="000000"/>
            </w:tcBorders>
            <w:shd w:val="clear" w:color="auto" w:fill="CCFFCC"/>
            <w:vAlign w:val="bottom"/>
          </w:tcPr>
          <w:p w:rsidR="00605336" w:rsidRPr="00154DA1" w:rsidRDefault="00605336" w:rsidP="00154DA1">
            <w:pPr>
              <w:spacing w:line="40" w:lineRule="atLeast"/>
              <w:rPr>
                <w:rFonts w:ascii="Times New Roman" w:hAnsi="Times New Roman" w:cs="Simplified Arabic"/>
                <w:b/>
                <w:color w:val="000000"/>
                <w:sz w:val="26"/>
                <w:szCs w:val="28"/>
                <w:lang/>
              </w:rPr>
            </w:pPr>
            <w:r w:rsidRPr="00154DA1">
              <w:rPr>
                <w:rFonts w:ascii="Times New Roman" w:hAnsi="Times New Roman" w:cs="Simplified Arabic"/>
                <w:b/>
                <w:color w:val="000000"/>
                <w:sz w:val="26"/>
                <w:szCs w:val="28"/>
                <w:lang/>
              </w:rPr>
              <w:t>Group</w:t>
            </w:r>
          </w:p>
        </w:tc>
        <w:tc>
          <w:tcPr>
            <w:tcW w:w="521" w:type="pct"/>
            <w:tcBorders>
              <w:top w:val="single" w:sz="8" w:space="0" w:color="000000"/>
            </w:tcBorders>
            <w:shd w:val="clear" w:color="auto" w:fill="CCFFCC"/>
            <w:vAlign w:val="center"/>
          </w:tcPr>
          <w:p w:rsidR="00605336" w:rsidRPr="00154DA1" w:rsidRDefault="00605336" w:rsidP="00154DA1">
            <w:pPr>
              <w:spacing w:line="40" w:lineRule="atLeast"/>
              <w:rPr>
                <w:rFonts w:ascii="Times New Roman" w:hAnsi="Times New Roman" w:cs="Simplified Arabic"/>
                <w:b/>
                <w:color w:val="000000"/>
                <w:sz w:val="26"/>
                <w:szCs w:val="28"/>
                <w:lang/>
              </w:rPr>
            </w:pPr>
            <w:r w:rsidRPr="00154DA1">
              <w:rPr>
                <w:rFonts w:ascii="Times New Roman" w:hAnsi="Times New Roman" w:cs="Simplified Arabic"/>
                <w:b/>
                <w:color w:val="000000"/>
                <w:sz w:val="26"/>
                <w:szCs w:val="28"/>
                <w:lang/>
              </w:rPr>
              <w:t>X2</w:t>
            </w:r>
          </w:p>
        </w:tc>
        <w:tc>
          <w:tcPr>
            <w:tcW w:w="476" w:type="pct"/>
            <w:tcBorders>
              <w:top w:val="single" w:sz="8" w:space="0" w:color="000000"/>
            </w:tcBorders>
            <w:shd w:val="clear" w:color="auto" w:fill="CCFFCC"/>
            <w:vAlign w:val="center"/>
          </w:tcPr>
          <w:p w:rsidR="00605336" w:rsidRPr="00154DA1" w:rsidRDefault="00605336" w:rsidP="00154DA1">
            <w:pPr>
              <w:spacing w:line="40" w:lineRule="atLeast"/>
              <w:rPr>
                <w:rFonts w:ascii="Times New Roman" w:hAnsi="Times New Roman" w:cs="Simplified Arabic"/>
                <w:b/>
                <w:color w:val="000000"/>
                <w:sz w:val="26"/>
                <w:szCs w:val="28"/>
                <w:lang/>
              </w:rPr>
            </w:pPr>
            <w:r w:rsidRPr="00154DA1">
              <w:rPr>
                <w:rFonts w:ascii="Times New Roman" w:hAnsi="Times New Roman" w:cs="Simplified Arabic"/>
                <w:b/>
                <w:color w:val="000000"/>
                <w:sz w:val="26"/>
                <w:szCs w:val="28"/>
                <w:lang/>
              </w:rPr>
              <w:t>P value</w:t>
            </w:r>
          </w:p>
        </w:tc>
      </w:tr>
      <w:tr w:rsidR="00605336" w:rsidRPr="00154DA1" w:rsidTr="00154DA1">
        <w:trPr>
          <w:trHeight w:val="451"/>
          <w:jc w:val="center"/>
        </w:trPr>
        <w:tc>
          <w:tcPr>
            <w:tcW w:w="2393" w:type="pct"/>
            <w:gridSpan w:val="3"/>
            <w:vMerge/>
            <w:tcBorders>
              <w:top w:val="single" w:sz="8" w:space="0" w:color="000000"/>
            </w:tcBorders>
            <w:vAlign w:val="center"/>
          </w:tcPr>
          <w:p w:rsidR="00605336" w:rsidRPr="00154DA1" w:rsidRDefault="00605336" w:rsidP="00154DA1">
            <w:pPr>
              <w:spacing w:line="40" w:lineRule="atLeast"/>
              <w:rPr>
                <w:rFonts w:ascii="Times New Roman" w:hAnsi="Times New Roman" w:cs="Simplified Arabic"/>
                <w:b/>
                <w:sz w:val="26"/>
                <w:szCs w:val="28"/>
                <w:lang/>
              </w:rPr>
            </w:pPr>
          </w:p>
        </w:tc>
        <w:tc>
          <w:tcPr>
            <w:tcW w:w="773" w:type="pct"/>
            <w:shd w:val="clear" w:color="auto" w:fill="CCFFCC"/>
            <w:vAlign w:val="bottom"/>
          </w:tcPr>
          <w:p w:rsidR="00605336" w:rsidRPr="00154DA1" w:rsidRDefault="00605336" w:rsidP="00154DA1">
            <w:pPr>
              <w:spacing w:line="40" w:lineRule="atLeast"/>
              <w:rPr>
                <w:rFonts w:ascii="Times New Roman" w:hAnsi="Times New Roman" w:cs="Simplified Arabic"/>
                <w:b/>
                <w:color w:val="000000"/>
                <w:sz w:val="26"/>
                <w:szCs w:val="28"/>
                <w:lang/>
              </w:rPr>
            </w:pPr>
            <w:r w:rsidRPr="00154DA1">
              <w:rPr>
                <w:rFonts w:ascii="Times New Roman" w:hAnsi="Times New Roman" w:cs="Simplified Arabic"/>
                <w:b/>
                <w:color w:val="000000"/>
                <w:sz w:val="26"/>
                <w:szCs w:val="28"/>
                <w:lang/>
              </w:rPr>
              <w:t>Control</w:t>
            </w:r>
          </w:p>
        </w:tc>
        <w:tc>
          <w:tcPr>
            <w:tcW w:w="837" w:type="pct"/>
            <w:shd w:val="clear" w:color="auto" w:fill="CCFFCC"/>
            <w:vAlign w:val="bottom"/>
          </w:tcPr>
          <w:p w:rsidR="00605336" w:rsidRPr="00154DA1" w:rsidRDefault="00605336" w:rsidP="00154DA1">
            <w:pPr>
              <w:spacing w:line="40" w:lineRule="atLeast"/>
              <w:rPr>
                <w:rFonts w:ascii="Times New Roman" w:hAnsi="Times New Roman" w:cs="Simplified Arabic"/>
                <w:b/>
                <w:color w:val="000000"/>
                <w:sz w:val="26"/>
                <w:szCs w:val="28"/>
                <w:lang/>
              </w:rPr>
            </w:pPr>
            <w:r w:rsidRPr="00154DA1">
              <w:rPr>
                <w:rFonts w:ascii="Times New Roman" w:hAnsi="Times New Roman" w:cs="Simplified Arabic"/>
                <w:b/>
                <w:color w:val="000000"/>
                <w:sz w:val="26"/>
                <w:szCs w:val="28"/>
                <w:lang/>
              </w:rPr>
              <w:t>Diabetic</w:t>
            </w:r>
          </w:p>
        </w:tc>
        <w:tc>
          <w:tcPr>
            <w:tcW w:w="521" w:type="pct"/>
            <w:shd w:val="clear" w:color="auto" w:fill="CCFFCC"/>
          </w:tcPr>
          <w:p w:rsidR="00605336" w:rsidRPr="00154DA1" w:rsidRDefault="00605336" w:rsidP="00154DA1">
            <w:pPr>
              <w:spacing w:line="40" w:lineRule="atLeast"/>
              <w:rPr>
                <w:rFonts w:ascii="Times New Roman" w:hAnsi="Times New Roman" w:cs="Simplified Arabic"/>
                <w:b/>
                <w:color w:val="000000"/>
                <w:sz w:val="26"/>
                <w:szCs w:val="28"/>
                <w:lang/>
              </w:rPr>
            </w:pPr>
          </w:p>
        </w:tc>
        <w:tc>
          <w:tcPr>
            <w:tcW w:w="476" w:type="pct"/>
            <w:shd w:val="clear" w:color="auto" w:fill="CCFFCC"/>
          </w:tcPr>
          <w:p w:rsidR="00605336" w:rsidRPr="00154DA1" w:rsidRDefault="00605336" w:rsidP="00154DA1">
            <w:pPr>
              <w:spacing w:line="40" w:lineRule="atLeast"/>
              <w:rPr>
                <w:rFonts w:ascii="Times New Roman" w:hAnsi="Times New Roman" w:cs="Simplified Arabic"/>
                <w:b/>
                <w:color w:val="000000"/>
                <w:sz w:val="26"/>
                <w:szCs w:val="28"/>
                <w:lang/>
              </w:rPr>
            </w:pPr>
          </w:p>
        </w:tc>
      </w:tr>
      <w:tr w:rsidR="00605336" w:rsidRPr="00154DA1" w:rsidTr="00154DA1">
        <w:trPr>
          <w:trHeight w:val="60"/>
          <w:jc w:val="center"/>
        </w:trPr>
        <w:tc>
          <w:tcPr>
            <w:tcW w:w="798" w:type="pct"/>
            <w:vMerge w:val="restart"/>
            <w:tcBorders>
              <w:top w:val="single" w:sz="8" w:space="0" w:color="000000"/>
            </w:tcBorders>
            <w:shd w:val="clear" w:color="auto" w:fill="CCFFCC"/>
            <w:vAlign w:val="center"/>
          </w:tcPr>
          <w:p w:rsidR="00605336" w:rsidRPr="00154DA1" w:rsidRDefault="00605336" w:rsidP="00154DA1">
            <w:pPr>
              <w:spacing w:line="40" w:lineRule="atLeast"/>
              <w:rPr>
                <w:rFonts w:ascii="Times New Roman" w:hAnsi="Times New Roman" w:cs="Simplified Arabic"/>
                <w:b/>
                <w:color w:val="000000"/>
                <w:sz w:val="26"/>
                <w:szCs w:val="28"/>
                <w:lang/>
              </w:rPr>
            </w:pPr>
            <w:r w:rsidRPr="00154DA1">
              <w:rPr>
                <w:rFonts w:ascii="Times New Roman" w:hAnsi="Times New Roman" w:cs="Simplified Arabic"/>
                <w:b/>
                <w:color w:val="000000"/>
                <w:sz w:val="26"/>
                <w:szCs w:val="28"/>
                <w:lang/>
              </w:rPr>
              <w:t>Pubertal stage</w:t>
            </w:r>
          </w:p>
        </w:tc>
        <w:tc>
          <w:tcPr>
            <w:tcW w:w="375" w:type="pct"/>
            <w:vMerge w:val="restart"/>
            <w:tcBorders>
              <w:top w:val="single" w:sz="8" w:space="0" w:color="000000"/>
              <w:right w:val="single" w:sz="8" w:space="0" w:color="000000"/>
            </w:tcBorders>
            <w:shd w:val="clear" w:color="auto" w:fill="CCFFCC"/>
            <w:vAlign w:val="center"/>
          </w:tcPr>
          <w:p w:rsidR="00605336" w:rsidRPr="00154DA1" w:rsidRDefault="00605336" w:rsidP="00154DA1">
            <w:pPr>
              <w:spacing w:line="40" w:lineRule="atLeast"/>
              <w:rPr>
                <w:rFonts w:ascii="Times New Roman" w:hAnsi="Times New Roman" w:cs="Simplified Arabic"/>
                <w:b/>
                <w:color w:val="000000"/>
                <w:sz w:val="26"/>
                <w:szCs w:val="28"/>
                <w:lang/>
              </w:rPr>
            </w:pPr>
            <w:r w:rsidRPr="00154DA1">
              <w:rPr>
                <w:rFonts w:ascii="Times New Roman" w:hAnsi="Times New Roman" w:cs="Simplified Arabic"/>
                <w:b/>
                <w:color w:val="000000"/>
                <w:sz w:val="26"/>
                <w:szCs w:val="28"/>
                <w:lang/>
              </w:rPr>
              <w:t>T2</w:t>
            </w:r>
          </w:p>
        </w:tc>
        <w:tc>
          <w:tcPr>
            <w:tcW w:w="1220" w:type="pct"/>
            <w:tcBorders>
              <w:left w:val="single" w:sz="8" w:space="0" w:color="000000"/>
            </w:tcBorders>
            <w:vAlign w:val="center"/>
          </w:tcPr>
          <w:p w:rsidR="00605336" w:rsidRPr="00154DA1" w:rsidRDefault="00605336" w:rsidP="00154DA1">
            <w:pPr>
              <w:spacing w:line="40" w:lineRule="atLeast"/>
              <w:rPr>
                <w:rFonts w:ascii="Times New Roman" w:hAnsi="Times New Roman" w:cs="Simplified Arabic"/>
                <w:b/>
                <w:color w:val="000000"/>
                <w:sz w:val="26"/>
                <w:szCs w:val="28"/>
                <w:lang/>
              </w:rPr>
            </w:pPr>
            <w:r w:rsidRPr="00154DA1">
              <w:rPr>
                <w:rFonts w:ascii="Times New Roman" w:hAnsi="Times New Roman" w:cs="Simplified Arabic"/>
                <w:b/>
                <w:color w:val="000000"/>
                <w:sz w:val="26"/>
                <w:szCs w:val="28"/>
                <w:lang/>
              </w:rPr>
              <w:t>Number</w:t>
            </w:r>
          </w:p>
        </w:tc>
        <w:tc>
          <w:tcPr>
            <w:tcW w:w="773" w:type="pct"/>
            <w:noWrap/>
            <w:vAlign w:val="center"/>
          </w:tcPr>
          <w:p w:rsidR="00605336" w:rsidRPr="00154DA1" w:rsidRDefault="00605336" w:rsidP="00154DA1">
            <w:pPr>
              <w:spacing w:line="40" w:lineRule="atLeast"/>
              <w:rPr>
                <w:rFonts w:ascii="Times New Roman" w:hAnsi="Times New Roman" w:cs="Simplified Arabic"/>
                <w:color w:val="000000"/>
                <w:sz w:val="26"/>
                <w:szCs w:val="28"/>
                <w:lang/>
              </w:rPr>
            </w:pPr>
            <w:r w:rsidRPr="00154DA1">
              <w:rPr>
                <w:rFonts w:ascii="Times New Roman" w:hAnsi="Times New Roman" w:cs="Simplified Arabic"/>
                <w:color w:val="000000"/>
                <w:sz w:val="26"/>
                <w:szCs w:val="28"/>
                <w:lang/>
              </w:rPr>
              <w:t>10</w:t>
            </w:r>
          </w:p>
        </w:tc>
        <w:tc>
          <w:tcPr>
            <w:tcW w:w="837" w:type="pct"/>
            <w:noWrap/>
            <w:vAlign w:val="center"/>
          </w:tcPr>
          <w:p w:rsidR="00605336" w:rsidRPr="00154DA1" w:rsidRDefault="00605336" w:rsidP="00154DA1">
            <w:pPr>
              <w:spacing w:line="40" w:lineRule="atLeast"/>
              <w:rPr>
                <w:rFonts w:ascii="Times New Roman" w:hAnsi="Times New Roman" w:cs="Simplified Arabic"/>
                <w:color w:val="000000"/>
                <w:sz w:val="26"/>
                <w:szCs w:val="28"/>
                <w:lang/>
              </w:rPr>
            </w:pPr>
            <w:r w:rsidRPr="00154DA1">
              <w:rPr>
                <w:rFonts w:ascii="Times New Roman" w:hAnsi="Times New Roman" w:cs="Simplified Arabic"/>
                <w:color w:val="000000"/>
                <w:sz w:val="26"/>
                <w:szCs w:val="28"/>
                <w:lang/>
              </w:rPr>
              <w:t>12</w:t>
            </w:r>
          </w:p>
        </w:tc>
        <w:tc>
          <w:tcPr>
            <w:tcW w:w="521" w:type="pct"/>
            <w:vMerge w:val="restart"/>
            <w:tcBorders>
              <w:bottom w:val="single" w:sz="8" w:space="0" w:color="000000"/>
            </w:tcBorders>
            <w:vAlign w:val="center"/>
          </w:tcPr>
          <w:p w:rsidR="00605336" w:rsidRPr="00154DA1" w:rsidRDefault="00605336" w:rsidP="00154DA1">
            <w:pPr>
              <w:spacing w:line="40" w:lineRule="atLeast"/>
              <w:rPr>
                <w:rFonts w:ascii="Times New Roman" w:hAnsi="Times New Roman" w:cs="Simplified Arabic"/>
                <w:color w:val="000000"/>
                <w:sz w:val="26"/>
                <w:szCs w:val="28"/>
                <w:lang/>
              </w:rPr>
            </w:pPr>
            <w:r w:rsidRPr="00154DA1">
              <w:rPr>
                <w:rFonts w:ascii="Times New Roman" w:hAnsi="Times New Roman" w:cs="Simplified Arabic"/>
                <w:sz w:val="26"/>
                <w:szCs w:val="28"/>
                <w:lang/>
              </w:rPr>
              <w:t>0.124</w:t>
            </w:r>
          </w:p>
        </w:tc>
        <w:tc>
          <w:tcPr>
            <w:tcW w:w="476" w:type="pct"/>
            <w:vMerge w:val="restart"/>
            <w:tcBorders>
              <w:bottom w:val="single" w:sz="8" w:space="0" w:color="000000"/>
            </w:tcBorders>
            <w:vAlign w:val="center"/>
          </w:tcPr>
          <w:p w:rsidR="00605336" w:rsidRPr="00154DA1" w:rsidRDefault="00605336" w:rsidP="00154DA1">
            <w:pPr>
              <w:spacing w:line="40" w:lineRule="atLeast"/>
              <w:rPr>
                <w:rFonts w:ascii="Times New Roman" w:hAnsi="Times New Roman" w:cs="Simplified Arabic"/>
                <w:color w:val="000000"/>
                <w:sz w:val="26"/>
                <w:szCs w:val="28"/>
                <w:lang/>
              </w:rPr>
            </w:pPr>
            <w:r w:rsidRPr="00154DA1">
              <w:rPr>
                <w:rFonts w:ascii="Times New Roman" w:hAnsi="Times New Roman" w:cs="Simplified Arabic"/>
                <w:sz w:val="26"/>
                <w:szCs w:val="28"/>
                <w:lang/>
              </w:rPr>
              <w:t>0.989</w:t>
            </w:r>
          </w:p>
        </w:tc>
      </w:tr>
      <w:tr w:rsidR="00605336" w:rsidRPr="00154DA1" w:rsidTr="00154DA1">
        <w:trPr>
          <w:trHeight w:val="65"/>
          <w:jc w:val="center"/>
        </w:trPr>
        <w:tc>
          <w:tcPr>
            <w:tcW w:w="798" w:type="pct"/>
            <w:vMerge/>
            <w:tcBorders>
              <w:top w:val="single" w:sz="8" w:space="0" w:color="000000"/>
            </w:tcBorders>
            <w:vAlign w:val="center"/>
          </w:tcPr>
          <w:p w:rsidR="00605336" w:rsidRPr="00154DA1" w:rsidRDefault="00605336" w:rsidP="00154DA1">
            <w:pPr>
              <w:spacing w:line="40" w:lineRule="atLeast"/>
              <w:rPr>
                <w:rFonts w:ascii="Times New Roman" w:hAnsi="Times New Roman" w:cs="Simplified Arabic"/>
                <w:b/>
                <w:color w:val="000000"/>
                <w:sz w:val="26"/>
                <w:szCs w:val="28"/>
                <w:lang/>
              </w:rPr>
            </w:pPr>
          </w:p>
        </w:tc>
        <w:tc>
          <w:tcPr>
            <w:tcW w:w="375" w:type="pct"/>
            <w:vMerge/>
            <w:tcBorders>
              <w:top w:val="single" w:sz="8" w:space="0" w:color="000000"/>
              <w:right w:val="single" w:sz="8" w:space="0" w:color="000000"/>
            </w:tcBorders>
            <w:vAlign w:val="center"/>
          </w:tcPr>
          <w:p w:rsidR="00605336" w:rsidRPr="00154DA1" w:rsidRDefault="00605336" w:rsidP="00154DA1">
            <w:pPr>
              <w:spacing w:line="40" w:lineRule="atLeast"/>
              <w:rPr>
                <w:rFonts w:ascii="Times New Roman" w:hAnsi="Times New Roman" w:cs="Simplified Arabic"/>
                <w:b/>
                <w:color w:val="000000"/>
                <w:sz w:val="26"/>
                <w:szCs w:val="28"/>
                <w:lang/>
              </w:rPr>
            </w:pPr>
          </w:p>
        </w:tc>
        <w:tc>
          <w:tcPr>
            <w:tcW w:w="1220" w:type="pct"/>
            <w:tcBorders>
              <w:left w:val="single" w:sz="8" w:space="0" w:color="000000"/>
            </w:tcBorders>
            <w:vAlign w:val="center"/>
          </w:tcPr>
          <w:p w:rsidR="00605336" w:rsidRPr="00154DA1" w:rsidRDefault="00605336" w:rsidP="00154DA1">
            <w:pPr>
              <w:spacing w:line="40" w:lineRule="atLeast"/>
              <w:rPr>
                <w:rFonts w:ascii="Times New Roman" w:hAnsi="Times New Roman" w:cs="Simplified Arabic"/>
                <w:b/>
                <w:color w:val="000000"/>
                <w:sz w:val="26"/>
                <w:szCs w:val="28"/>
                <w:lang/>
              </w:rPr>
            </w:pPr>
            <w:r w:rsidRPr="00154DA1">
              <w:rPr>
                <w:rFonts w:ascii="Times New Roman" w:hAnsi="Times New Roman" w:cs="Simplified Arabic"/>
                <w:b/>
                <w:color w:val="000000"/>
                <w:sz w:val="26"/>
                <w:szCs w:val="28"/>
                <w:lang/>
              </w:rPr>
              <w:t>% within Group</w:t>
            </w:r>
          </w:p>
        </w:tc>
        <w:tc>
          <w:tcPr>
            <w:tcW w:w="773" w:type="pct"/>
            <w:noWrap/>
            <w:vAlign w:val="center"/>
          </w:tcPr>
          <w:p w:rsidR="00605336" w:rsidRPr="00154DA1" w:rsidRDefault="00605336" w:rsidP="00154DA1">
            <w:pPr>
              <w:spacing w:line="40" w:lineRule="atLeast"/>
              <w:rPr>
                <w:rFonts w:ascii="Times New Roman" w:hAnsi="Times New Roman" w:cs="Simplified Arabic"/>
                <w:color w:val="000000"/>
                <w:sz w:val="26"/>
                <w:szCs w:val="28"/>
                <w:lang/>
              </w:rPr>
            </w:pPr>
            <w:r w:rsidRPr="00154DA1">
              <w:rPr>
                <w:rFonts w:ascii="Times New Roman" w:hAnsi="Times New Roman" w:cs="Simplified Arabic"/>
                <w:color w:val="000000"/>
                <w:sz w:val="26"/>
                <w:szCs w:val="28"/>
                <w:lang/>
              </w:rPr>
              <w:t>27.0%</w:t>
            </w:r>
          </w:p>
        </w:tc>
        <w:tc>
          <w:tcPr>
            <w:tcW w:w="837" w:type="pct"/>
            <w:noWrap/>
            <w:vAlign w:val="center"/>
          </w:tcPr>
          <w:p w:rsidR="00605336" w:rsidRPr="00154DA1" w:rsidRDefault="00605336" w:rsidP="00154DA1">
            <w:pPr>
              <w:spacing w:line="40" w:lineRule="atLeast"/>
              <w:rPr>
                <w:rFonts w:ascii="Times New Roman" w:hAnsi="Times New Roman" w:cs="Simplified Arabic"/>
                <w:color w:val="000000"/>
                <w:sz w:val="26"/>
                <w:szCs w:val="28"/>
                <w:lang/>
              </w:rPr>
            </w:pPr>
            <w:r w:rsidRPr="00154DA1">
              <w:rPr>
                <w:rFonts w:ascii="Times New Roman" w:hAnsi="Times New Roman" w:cs="Simplified Arabic"/>
                <w:color w:val="000000"/>
                <w:sz w:val="26"/>
                <w:szCs w:val="28"/>
                <w:lang/>
              </w:rPr>
              <w:t>26.7%</w:t>
            </w:r>
          </w:p>
        </w:tc>
        <w:tc>
          <w:tcPr>
            <w:tcW w:w="521" w:type="pct"/>
            <w:vMerge/>
            <w:tcBorders>
              <w:bottom w:val="single" w:sz="8" w:space="0" w:color="000000"/>
            </w:tcBorders>
            <w:vAlign w:val="center"/>
          </w:tcPr>
          <w:p w:rsidR="00605336" w:rsidRPr="00154DA1" w:rsidRDefault="00605336" w:rsidP="00154DA1">
            <w:pPr>
              <w:spacing w:line="40" w:lineRule="atLeast"/>
              <w:rPr>
                <w:rFonts w:ascii="Times New Roman" w:hAnsi="Times New Roman" w:cs="Simplified Arabic"/>
                <w:color w:val="000000"/>
                <w:sz w:val="26"/>
                <w:szCs w:val="28"/>
                <w:lang/>
              </w:rPr>
            </w:pPr>
          </w:p>
        </w:tc>
        <w:tc>
          <w:tcPr>
            <w:tcW w:w="476" w:type="pct"/>
            <w:vMerge/>
            <w:tcBorders>
              <w:bottom w:val="single" w:sz="8" w:space="0" w:color="000000"/>
            </w:tcBorders>
            <w:vAlign w:val="center"/>
          </w:tcPr>
          <w:p w:rsidR="00605336" w:rsidRPr="00154DA1" w:rsidRDefault="00605336" w:rsidP="00154DA1">
            <w:pPr>
              <w:spacing w:line="40" w:lineRule="atLeast"/>
              <w:rPr>
                <w:rFonts w:ascii="Times New Roman" w:hAnsi="Times New Roman" w:cs="Simplified Arabic"/>
                <w:color w:val="000000"/>
                <w:sz w:val="26"/>
                <w:szCs w:val="28"/>
                <w:lang/>
              </w:rPr>
            </w:pPr>
          </w:p>
        </w:tc>
      </w:tr>
      <w:tr w:rsidR="00605336" w:rsidRPr="00154DA1" w:rsidTr="00154DA1">
        <w:trPr>
          <w:trHeight w:val="65"/>
          <w:jc w:val="center"/>
        </w:trPr>
        <w:tc>
          <w:tcPr>
            <w:tcW w:w="798" w:type="pct"/>
            <w:vMerge/>
            <w:tcBorders>
              <w:top w:val="single" w:sz="8" w:space="0" w:color="000000"/>
            </w:tcBorders>
            <w:vAlign w:val="center"/>
          </w:tcPr>
          <w:p w:rsidR="00605336" w:rsidRPr="00154DA1" w:rsidRDefault="00605336" w:rsidP="00154DA1">
            <w:pPr>
              <w:spacing w:line="40" w:lineRule="atLeast"/>
              <w:rPr>
                <w:rFonts w:ascii="Times New Roman" w:hAnsi="Times New Roman" w:cs="Simplified Arabic"/>
                <w:b/>
                <w:color w:val="000000"/>
                <w:sz w:val="26"/>
                <w:szCs w:val="28"/>
                <w:lang/>
              </w:rPr>
            </w:pPr>
          </w:p>
        </w:tc>
        <w:tc>
          <w:tcPr>
            <w:tcW w:w="375" w:type="pct"/>
            <w:vMerge w:val="restart"/>
            <w:tcBorders>
              <w:right w:val="single" w:sz="8" w:space="0" w:color="000000"/>
            </w:tcBorders>
            <w:shd w:val="clear" w:color="auto" w:fill="CCFFCC"/>
            <w:vAlign w:val="center"/>
          </w:tcPr>
          <w:p w:rsidR="00605336" w:rsidRPr="00154DA1" w:rsidRDefault="00605336" w:rsidP="00154DA1">
            <w:pPr>
              <w:spacing w:line="40" w:lineRule="atLeast"/>
              <w:rPr>
                <w:rFonts w:ascii="Times New Roman" w:hAnsi="Times New Roman" w:cs="Simplified Arabic"/>
                <w:b/>
                <w:color w:val="000000"/>
                <w:sz w:val="26"/>
                <w:szCs w:val="28"/>
                <w:lang/>
              </w:rPr>
            </w:pPr>
            <w:r w:rsidRPr="00154DA1">
              <w:rPr>
                <w:rFonts w:ascii="Times New Roman" w:hAnsi="Times New Roman" w:cs="Simplified Arabic"/>
                <w:b/>
                <w:color w:val="000000"/>
                <w:sz w:val="26"/>
                <w:szCs w:val="28"/>
                <w:lang/>
              </w:rPr>
              <w:t>T3</w:t>
            </w:r>
          </w:p>
        </w:tc>
        <w:tc>
          <w:tcPr>
            <w:tcW w:w="1220" w:type="pct"/>
            <w:tcBorders>
              <w:left w:val="single" w:sz="8" w:space="0" w:color="000000"/>
            </w:tcBorders>
            <w:vAlign w:val="center"/>
          </w:tcPr>
          <w:p w:rsidR="00605336" w:rsidRPr="00154DA1" w:rsidRDefault="00605336" w:rsidP="00154DA1">
            <w:pPr>
              <w:spacing w:line="40" w:lineRule="atLeast"/>
              <w:rPr>
                <w:rFonts w:ascii="Times New Roman" w:hAnsi="Times New Roman" w:cs="Simplified Arabic"/>
                <w:b/>
                <w:color w:val="000000"/>
                <w:sz w:val="26"/>
                <w:szCs w:val="28"/>
                <w:lang/>
              </w:rPr>
            </w:pPr>
            <w:r w:rsidRPr="00154DA1">
              <w:rPr>
                <w:rFonts w:ascii="Times New Roman" w:hAnsi="Times New Roman" w:cs="Simplified Arabic"/>
                <w:b/>
                <w:color w:val="000000"/>
                <w:sz w:val="26"/>
                <w:szCs w:val="28"/>
                <w:lang/>
              </w:rPr>
              <w:t>Number</w:t>
            </w:r>
          </w:p>
        </w:tc>
        <w:tc>
          <w:tcPr>
            <w:tcW w:w="773" w:type="pct"/>
            <w:noWrap/>
            <w:vAlign w:val="center"/>
          </w:tcPr>
          <w:p w:rsidR="00605336" w:rsidRPr="00154DA1" w:rsidRDefault="00605336" w:rsidP="00154DA1">
            <w:pPr>
              <w:spacing w:line="40" w:lineRule="atLeast"/>
              <w:rPr>
                <w:rFonts w:ascii="Times New Roman" w:hAnsi="Times New Roman" w:cs="Simplified Arabic"/>
                <w:color w:val="000000"/>
                <w:sz w:val="26"/>
                <w:szCs w:val="28"/>
                <w:lang/>
              </w:rPr>
            </w:pPr>
            <w:r w:rsidRPr="00154DA1">
              <w:rPr>
                <w:rFonts w:ascii="Times New Roman" w:hAnsi="Times New Roman" w:cs="Simplified Arabic"/>
                <w:color w:val="000000"/>
                <w:sz w:val="26"/>
                <w:szCs w:val="28"/>
                <w:lang/>
              </w:rPr>
              <w:t>8</w:t>
            </w:r>
          </w:p>
        </w:tc>
        <w:tc>
          <w:tcPr>
            <w:tcW w:w="837" w:type="pct"/>
            <w:noWrap/>
            <w:vAlign w:val="center"/>
          </w:tcPr>
          <w:p w:rsidR="00605336" w:rsidRPr="00154DA1" w:rsidRDefault="00605336" w:rsidP="00154DA1">
            <w:pPr>
              <w:spacing w:line="40" w:lineRule="atLeast"/>
              <w:rPr>
                <w:rFonts w:ascii="Times New Roman" w:hAnsi="Times New Roman" w:cs="Simplified Arabic"/>
                <w:color w:val="000000"/>
                <w:sz w:val="26"/>
                <w:szCs w:val="28"/>
                <w:lang/>
              </w:rPr>
            </w:pPr>
            <w:r w:rsidRPr="00154DA1">
              <w:rPr>
                <w:rFonts w:ascii="Times New Roman" w:hAnsi="Times New Roman" w:cs="Simplified Arabic"/>
                <w:color w:val="000000"/>
                <w:sz w:val="26"/>
                <w:szCs w:val="28"/>
                <w:lang/>
              </w:rPr>
              <w:t>11</w:t>
            </w:r>
          </w:p>
        </w:tc>
        <w:tc>
          <w:tcPr>
            <w:tcW w:w="521" w:type="pct"/>
            <w:vMerge/>
            <w:tcBorders>
              <w:bottom w:val="single" w:sz="8" w:space="0" w:color="000000"/>
            </w:tcBorders>
            <w:vAlign w:val="center"/>
          </w:tcPr>
          <w:p w:rsidR="00605336" w:rsidRPr="00154DA1" w:rsidRDefault="00605336" w:rsidP="00154DA1">
            <w:pPr>
              <w:spacing w:line="40" w:lineRule="atLeast"/>
              <w:rPr>
                <w:rFonts w:ascii="Times New Roman" w:hAnsi="Times New Roman" w:cs="Simplified Arabic"/>
                <w:color w:val="000000"/>
                <w:sz w:val="26"/>
                <w:szCs w:val="28"/>
                <w:lang/>
              </w:rPr>
            </w:pPr>
          </w:p>
        </w:tc>
        <w:tc>
          <w:tcPr>
            <w:tcW w:w="476" w:type="pct"/>
            <w:vMerge/>
            <w:tcBorders>
              <w:bottom w:val="single" w:sz="8" w:space="0" w:color="000000"/>
            </w:tcBorders>
            <w:vAlign w:val="center"/>
          </w:tcPr>
          <w:p w:rsidR="00605336" w:rsidRPr="00154DA1" w:rsidRDefault="00605336" w:rsidP="00154DA1">
            <w:pPr>
              <w:spacing w:line="40" w:lineRule="atLeast"/>
              <w:rPr>
                <w:rFonts w:ascii="Times New Roman" w:hAnsi="Times New Roman" w:cs="Simplified Arabic"/>
                <w:color w:val="000000"/>
                <w:sz w:val="26"/>
                <w:szCs w:val="28"/>
                <w:lang/>
              </w:rPr>
            </w:pPr>
          </w:p>
        </w:tc>
      </w:tr>
      <w:tr w:rsidR="00605336" w:rsidRPr="00154DA1" w:rsidTr="00154DA1">
        <w:trPr>
          <w:trHeight w:val="432"/>
          <w:jc w:val="center"/>
        </w:trPr>
        <w:tc>
          <w:tcPr>
            <w:tcW w:w="798" w:type="pct"/>
            <w:vMerge/>
            <w:tcBorders>
              <w:top w:val="single" w:sz="8" w:space="0" w:color="000000"/>
            </w:tcBorders>
            <w:vAlign w:val="center"/>
          </w:tcPr>
          <w:p w:rsidR="00605336" w:rsidRPr="00154DA1" w:rsidRDefault="00605336" w:rsidP="00154DA1">
            <w:pPr>
              <w:spacing w:line="40" w:lineRule="atLeast"/>
              <w:rPr>
                <w:rFonts w:ascii="Times New Roman" w:hAnsi="Times New Roman" w:cs="Simplified Arabic"/>
                <w:b/>
                <w:color w:val="000000"/>
                <w:sz w:val="26"/>
                <w:szCs w:val="28"/>
                <w:lang/>
              </w:rPr>
            </w:pPr>
          </w:p>
        </w:tc>
        <w:tc>
          <w:tcPr>
            <w:tcW w:w="375" w:type="pct"/>
            <w:vMerge/>
            <w:tcBorders>
              <w:right w:val="single" w:sz="8" w:space="0" w:color="000000"/>
            </w:tcBorders>
            <w:vAlign w:val="center"/>
          </w:tcPr>
          <w:p w:rsidR="00605336" w:rsidRPr="00154DA1" w:rsidRDefault="00605336" w:rsidP="00154DA1">
            <w:pPr>
              <w:spacing w:line="40" w:lineRule="atLeast"/>
              <w:rPr>
                <w:rFonts w:ascii="Times New Roman" w:hAnsi="Times New Roman" w:cs="Simplified Arabic"/>
                <w:b/>
                <w:color w:val="000000"/>
                <w:sz w:val="26"/>
                <w:szCs w:val="28"/>
                <w:lang/>
              </w:rPr>
            </w:pPr>
          </w:p>
        </w:tc>
        <w:tc>
          <w:tcPr>
            <w:tcW w:w="1220" w:type="pct"/>
            <w:tcBorders>
              <w:left w:val="single" w:sz="8" w:space="0" w:color="000000"/>
            </w:tcBorders>
            <w:vAlign w:val="center"/>
          </w:tcPr>
          <w:p w:rsidR="00605336" w:rsidRPr="00154DA1" w:rsidRDefault="00605336" w:rsidP="00154DA1">
            <w:pPr>
              <w:spacing w:line="40" w:lineRule="atLeast"/>
              <w:rPr>
                <w:rFonts w:ascii="Times New Roman" w:hAnsi="Times New Roman" w:cs="Simplified Arabic"/>
                <w:b/>
                <w:color w:val="000000"/>
                <w:sz w:val="26"/>
                <w:szCs w:val="28"/>
                <w:lang/>
              </w:rPr>
            </w:pPr>
            <w:r w:rsidRPr="00154DA1">
              <w:rPr>
                <w:rFonts w:ascii="Times New Roman" w:hAnsi="Times New Roman" w:cs="Simplified Arabic"/>
                <w:b/>
                <w:color w:val="000000"/>
                <w:sz w:val="26"/>
                <w:szCs w:val="28"/>
                <w:lang/>
              </w:rPr>
              <w:t>% within Group</w:t>
            </w:r>
          </w:p>
        </w:tc>
        <w:tc>
          <w:tcPr>
            <w:tcW w:w="773" w:type="pct"/>
            <w:noWrap/>
            <w:vAlign w:val="center"/>
          </w:tcPr>
          <w:p w:rsidR="00605336" w:rsidRPr="00154DA1" w:rsidRDefault="00605336" w:rsidP="00154DA1">
            <w:pPr>
              <w:spacing w:line="40" w:lineRule="atLeast"/>
              <w:rPr>
                <w:rFonts w:ascii="Times New Roman" w:hAnsi="Times New Roman" w:cs="Simplified Arabic"/>
                <w:color w:val="000000"/>
                <w:sz w:val="26"/>
                <w:szCs w:val="28"/>
                <w:lang/>
              </w:rPr>
            </w:pPr>
            <w:r w:rsidRPr="00154DA1">
              <w:rPr>
                <w:rFonts w:ascii="Times New Roman" w:hAnsi="Times New Roman" w:cs="Simplified Arabic"/>
                <w:color w:val="000000"/>
                <w:sz w:val="26"/>
                <w:szCs w:val="28"/>
                <w:lang/>
              </w:rPr>
              <w:t>21.6%</w:t>
            </w:r>
          </w:p>
        </w:tc>
        <w:tc>
          <w:tcPr>
            <w:tcW w:w="837" w:type="pct"/>
            <w:noWrap/>
            <w:vAlign w:val="center"/>
          </w:tcPr>
          <w:p w:rsidR="00605336" w:rsidRPr="00154DA1" w:rsidRDefault="00605336" w:rsidP="00154DA1">
            <w:pPr>
              <w:spacing w:line="40" w:lineRule="atLeast"/>
              <w:rPr>
                <w:rFonts w:ascii="Times New Roman" w:hAnsi="Times New Roman" w:cs="Simplified Arabic"/>
                <w:color w:val="000000"/>
                <w:sz w:val="26"/>
                <w:szCs w:val="28"/>
                <w:lang/>
              </w:rPr>
            </w:pPr>
            <w:r w:rsidRPr="00154DA1">
              <w:rPr>
                <w:rFonts w:ascii="Times New Roman" w:hAnsi="Times New Roman" w:cs="Simplified Arabic"/>
                <w:color w:val="000000"/>
                <w:sz w:val="26"/>
                <w:szCs w:val="28"/>
                <w:lang/>
              </w:rPr>
              <w:t>24.4%</w:t>
            </w:r>
          </w:p>
        </w:tc>
        <w:tc>
          <w:tcPr>
            <w:tcW w:w="521" w:type="pct"/>
            <w:vMerge/>
            <w:tcBorders>
              <w:bottom w:val="single" w:sz="8" w:space="0" w:color="000000"/>
            </w:tcBorders>
            <w:vAlign w:val="center"/>
          </w:tcPr>
          <w:p w:rsidR="00605336" w:rsidRPr="00154DA1" w:rsidRDefault="00605336" w:rsidP="00154DA1">
            <w:pPr>
              <w:spacing w:line="40" w:lineRule="atLeast"/>
              <w:rPr>
                <w:rFonts w:ascii="Times New Roman" w:hAnsi="Times New Roman" w:cs="Simplified Arabic"/>
                <w:color w:val="000000"/>
                <w:sz w:val="26"/>
                <w:szCs w:val="28"/>
                <w:lang/>
              </w:rPr>
            </w:pPr>
          </w:p>
        </w:tc>
        <w:tc>
          <w:tcPr>
            <w:tcW w:w="476" w:type="pct"/>
            <w:vMerge/>
            <w:tcBorders>
              <w:bottom w:val="single" w:sz="8" w:space="0" w:color="000000"/>
            </w:tcBorders>
            <w:vAlign w:val="center"/>
          </w:tcPr>
          <w:p w:rsidR="00605336" w:rsidRPr="00154DA1" w:rsidRDefault="00605336" w:rsidP="00154DA1">
            <w:pPr>
              <w:spacing w:line="40" w:lineRule="atLeast"/>
              <w:rPr>
                <w:rFonts w:ascii="Times New Roman" w:hAnsi="Times New Roman" w:cs="Simplified Arabic"/>
                <w:color w:val="000000"/>
                <w:sz w:val="26"/>
                <w:szCs w:val="28"/>
                <w:lang/>
              </w:rPr>
            </w:pPr>
          </w:p>
        </w:tc>
      </w:tr>
      <w:tr w:rsidR="00605336" w:rsidRPr="00154DA1" w:rsidTr="00154DA1">
        <w:trPr>
          <w:trHeight w:val="432"/>
          <w:jc w:val="center"/>
        </w:trPr>
        <w:tc>
          <w:tcPr>
            <w:tcW w:w="798" w:type="pct"/>
            <w:vMerge/>
            <w:tcBorders>
              <w:top w:val="single" w:sz="8" w:space="0" w:color="000000"/>
            </w:tcBorders>
            <w:vAlign w:val="center"/>
          </w:tcPr>
          <w:p w:rsidR="00605336" w:rsidRPr="00154DA1" w:rsidRDefault="00605336" w:rsidP="00154DA1">
            <w:pPr>
              <w:spacing w:line="40" w:lineRule="atLeast"/>
              <w:rPr>
                <w:rFonts w:ascii="Times New Roman" w:hAnsi="Times New Roman" w:cs="Simplified Arabic"/>
                <w:b/>
                <w:color w:val="000000"/>
                <w:sz w:val="26"/>
                <w:szCs w:val="28"/>
                <w:lang/>
              </w:rPr>
            </w:pPr>
          </w:p>
        </w:tc>
        <w:tc>
          <w:tcPr>
            <w:tcW w:w="375" w:type="pct"/>
            <w:vMerge w:val="restart"/>
            <w:tcBorders>
              <w:right w:val="single" w:sz="8" w:space="0" w:color="000000"/>
            </w:tcBorders>
            <w:shd w:val="clear" w:color="auto" w:fill="CCFFCC"/>
            <w:vAlign w:val="center"/>
          </w:tcPr>
          <w:p w:rsidR="00605336" w:rsidRPr="00154DA1" w:rsidRDefault="00605336" w:rsidP="00154DA1">
            <w:pPr>
              <w:spacing w:line="40" w:lineRule="atLeast"/>
              <w:rPr>
                <w:rFonts w:ascii="Times New Roman" w:hAnsi="Times New Roman" w:cs="Simplified Arabic"/>
                <w:b/>
                <w:color w:val="000000"/>
                <w:sz w:val="26"/>
                <w:szCs w:val="28"/>
                <w:lang/>
              </w:rPr>
            </w:pPr>
            <w:r w:rsidRPr="00154DA1">
              <w:rPr>
                <w:rFonts w:ascii="Times New Roman" w:hAnsi="Times New Roman" w:cs="Simplified Arabic"/>
                <w:b/>
                <w:color w:val="000000"/>
                <w:sz w:val="26"/>
                <w:szCs w:val="28"/>
                <w:lang/>
              </w:rPr>
              <w:t>T4</w:t>
            </w:r>
          </w:p>
        </w:tc>
        <w:tc>
          <w:tcPr>
            <w:tcW w:w="1220" w:type="pct"/>
            <w:tcBorders>
              <w:left w:val="single" w:sz="8" w:space="0" w:color="000000"/>
            </w:tcBorders>
            <w:vAlign w:val="center"/>
          </w:tcPr>
          <w:p w:rsidR="00605336" w:rsidRPr="00154DA1" w:rsidRDefault="00605336" w:rsidP="00154DA1">
            <w:pPr>
              <w:spacing w:line="40" w:lineRule="atLeast"/>
              <w:rPr>
                <w:rFonts w:ascii="Times New Roman" w:hAnsi="Times New Roman" w:cs="Simplified Arabic"/>
                <w:b/>
                <w:color w:val="000000"/>
                <w:sz w:val="26"/>
                <w:szCs w:val="28"/>
                <w:lang/>
              </w:rPr>
            </w:pPr>
            <w:r w:rsidRPr="00154DA1">
              <w:rPr>
                <w:rFonts w:ascii="Times New Roman" w:hAnsi="Times New Roman" w:cs="Simplified Arabic"/>
                <w:b/>
                <w:color w:val="000000"/>
                <w:sz w:val="26"/>
                <w:szCs w:val="28"/>
                <w:lang/>
              </w:rPr>
              <w:t>Number</w:t>
            </w:r>
          </w:p>
        </w:tc>
        <w:tc>
          <w:tcPr>
            <w:tcW w:w="773" w:type="pct"/>
            <w:noWrap/>
            <w:vAlign w:val="center"/>
          </w:tcPr>
          <w:p w:rsidR="00605336" w:rsidRPr="00154DA1" w:rsidRDefault="00605336" w:rsidP="00154DA1">
            <w:pPr>
              <w:spacing w:line="40" w:lineRule="atLeast"/>
              <w:rPr>
                <w:rFonts w:ascii="Times New Roman" w:hAnsi="Times New Roman" w:cs="Simplified Arabic"/>
                <w:color w:val="000000"/>
                <w:sz w:val="26"/>
                <w:szCs w:val="28"/>
                <w:lang/>
              </w:rPr>
            </w:pPr>
            <w:r w:rsidRPr="00154DA1">
              <w:rPr>
                <w:rFonts w:ascii="Times New Roman" w:hAnsi="Times New Roman" w:cs="Simplified Arabic"/>
                <w:color w:val="000000"/>
                <w:sz w:val="26"/>
                <w:szCs w:val="28"/>
                <w:lang/>
              </w:rPr>
              <w:t>10</w:t>
            </w:r>
          </w:p>
        </w:tc>
        <w:tc>
          <w:tcPr>
            <w:tcW w:w="837" w:type="pct"/>
            <w:noWrap/>
            <w:vAlign w:val="center"/>
          </w:tcPr>
          <w:p w:rsidR="00605336" w:rsidRPr="00154DA1" w:rsidRDefault="00605336" w:rsidP="00154DA1">
            <w:pPr>
              <w:spacing w:line="40" w:lineRule="atLeast"/>
              <w:rPr>
                <w:rFonts w:ascii="Times New Roman" w:hAnsi="Times New Roman" w:cs="Simplified Arabic"/>
                <w:color w:val="000000"/>
                <w:sz w:val="26"/>
                <w:szCs w:val="28"/>
                <w:lang/>
              </w:rPr>
            </w:pPr>
            <w:r w:rsidRPr="00154DA1">
              <w:rPr>
                <w:rFonts w:ascii="Times New Roman" w:hAnsi="Times New Roman" w:cs="Simplified Arabic"/>
                <w:color w:val="000000"/>
                <w:sz w:val="26"/>
                <w:szCs w:val="28"/>
                <w:lang/>
              </w:rPr>
              <w:t>11</w:t>
            </w:r>
          </w:p>
        </w:tc>
        <w:tc>
          <w:tcPr>
            <w:tcW w:w="521" w:type="pct"/>
            <w:vMerge/>
            <w:tcBorders>
              <w:bottom w:val="single" w:sz="8" w:space="0" w:color="000000"/>
            </w:tcBorders>
            <w:vAlign w:val="center"/>
          </w:tcPr>
          <w:p w:rsidR="00605336" w:rsidRPr="00154DA1" w:rsidRDefault="00605336" w:rsidP="00154DA1">
            <w:pPr>
              <w:spacing w:line="40" w:lineRule="atLeast"/>
              <w:rPr>
                <w:rFonts w:ascii="Times New Roman" w:hAnsi="Times New Roman" w:cs="Simplified Arabic"/>
                <w:color w:val="000000"/>
                <w:sz w:val="26"/>
                <w:szCs w:val="28"/>
                <w:lang/>
              </w:rPr>
            </w:pPr>
          </w:p>
        </w:tc>
        <w:tc>
          <w:tcPr>
            <w:tcW w:w="476" w:type="pct"/>
            <w:vMerge/>
            <w:tcBorders>
              <w:bottom w:val="single" w:sz="8" w:space="0" w:color="000000"/>
            </w:tcBorders>
            <w:vAlign w:val="center"/>
          </w:tcPr>
          <w:p w:rsidR="00605336" w:rsidRPr="00154DA1" w:rsidRDefault="00605336" w:rsidP="00154DA1">
            <w:pPr>
              <w:spacing w:line="40" w:lineRule="atLeast"/>
              <w:rPr>
                <w:rFonts w:ascii="Times New Roman" w:hAnsi="Times New Roman" w:cs="Simplified Arabic"/>
                <w:color w:val="000000"/>
                <w:sz w:val="26"/>
                <w:szCs w:val="28"/>
                <w:lang/>
              </w:rPr>
            </w:pPr>
          </w:p>
        </w:tc>
      </w:tr>
      <w:tr w:rsidR="00605336" w:rsidRPr="00154DA1" w:rsidTr="00154DA1">
        <w:trPr>
          <w:trHeight w:val="65"/>
          <w:jc w:val="center"/>
        </w:trPr>
        <w:tc>
          <w:tcPr>
            <w:tcW w:w="798" w:type="pct"/>
            <w:vMerge/>
            <w:tcBorders>
              <w:top w:val="single" w:sz="8" w:space="0" w:color="000000"/>
            </w:tcBorders>
            <w:vAlign w:val="center"/>
          </w:tcPr>
          <w:p w:rsidR="00605336" w:rsidRPr="00154DA1" w:rsidRDefault="00605336" w:rsidP="00154DA1">
            <w:pPr>
              <w:spacing w:line="40" w:lineRule="atLeast"/>
              <w:rPr>
                <w:rFonts w:ascii="Times New Roman" w:hAnsi="Times New Roman" w:cs="Simplified Arabic"/>
                <w:b/>
                <w:color w:val="000000"/>
                <w:sz w:val="26"/>
                <w:szCs w:val="28"/>
                <w:lang/>
              </w:rPr>
            </w:pPr>
          </w:p>
        </w:tc>
        <w:tc>
          <w:tcPr>
            <w:tcW w:w="375" w:type="pct"/>
            <w:vMerge/>
            <w:tcBorders>
              <w:right w:val="single" w:sz="8" w:space="0" w:color="000000"/>
            </w:tcBorders>
            <w:vAlign w:val="center"/>
          </w:tcPr>
          <w:p w:rsidR="00605336" w:rsidRPr="00154DA1" w:rsidRDefault="00605336" w:rsidP="00154DA1">
            <w:pPr>
              <w:spacing w:line="40" w:lineRule="atLeast"/>
              <w:rPr>
                <w:rFonts w:ascii="Times New Roman" w:hAnsi="Times New Roman" w:cs="Simplified Arabic"/>
                <w:b/>
                <w:color w:val="000000"/>
                <w:sz w:val="26"/>
                <w:szCs w:val="28"/>
                <w:lang/>
              </w:rPr>
            </w:pPr>
          </w:p>
        </w:tc>
        <w:tc>
          <w:tcPr>
            <w:tcW w:w="1220" w:type="pct"/>
            <w:tcBorders>
              <w:left w:val="single" w:sz="8" w:space="0" w:color="000000"/>
            </w:tcBorders>
            <w:vAlign w:val="center"/>
          </w:tcPr>
          <w:p w:rsidR="00605336" w:rsidRPr="00154DA1" w:rsidRDefault="00605336" w:rsidP="00154DA1">
            <w:pPr>
              <w:spacing w:line="40" w:lineRule="atLeast"/>
              <w:rPr>
                <w:rFonts w:ascii="Times New Roman" w:hAnsi="Times New Roman" w:cs="Simplified Arabic"/>
                <w:b/>
                <w:color w:val="000000"/>
                <w:sz w:val="26"/>
                <w:szCs w:val="28"/>
                <w:lang/>
              </w:rPr>
            </w:pPr>
            <w:r w:rsidRPr="00154DA1">
              <w:rPr>
                <w:rFonts w:ascii="Times New Roman" w:hAnsi="Times New Roman" w:cs="Simplified Arabic"/>
                <w:b/>
                <w:color w:val="000000"/>
                <w:sz w:val="26"/>
                <w:szCs w:val="28"/>
                <w:lang/>
              </w:rPr>
              <w:t>% within Group</w:t>
            </w:r>
          </w:p>
        </w:tc>
        <w:tc>
          <w:tcPr>
            <w:tcW w:w="773" w:type="pct"/>
            <w:noWrap/>
            <w:vAlign w:val="center"/>
          </w:tcPr>
          <w:p w:rsidR="00605336" w:rsidRPr="00154DA1" w:rsidRDefault="00605336" w:rsidP="00154DA1">
            <w:pPr>
              <w:spacing w:line="40" w:lineRule="atLeast"/>
              <w:rPr>
                <w:rFonts w:ascii="Times New Roman" w:hAnsi="Times New Roman" w:cs="Simplified Arabic"/>
                <w:color w:val="000000"/>
                <w:sz w:val="26"/>
                <w:szCs w:val="28"/>
                <w:lang/>
              </w:rPr>
            </w:pPr>
            <w:r w:rsidRPr="00154DA1">
              <w:rPr>
                <w:rFonts w:ascii="Times New Roman" w:hAnsi="Times New Roman" w:cs="Simplified Arabic"/>
                <w:color w:val="000000"/>
                <w:sz w:val="26"/>
                <w:szCs w:val="28"/>
                <w:lang/>
              </w:rPr>
              <w:t>27.0%</w:t>
            </w:r>
          </w:p>
        </w:tc>
        <w:tc>
          <w:tcPr>
            <w:tcW w:w="837" w:type="pct"/>
            <w:noWrap/>
            <w:vAlign w:val="center"/>
          </w:tcPr>
          <w:p w:rsidR="00605336" w:rsidRPr="00154DA1" w:rsidRDefault="00605336" w:rsidP="00154DA1">
            <w:pPr>
              <w:spacing w:line="40" w:lineRule="atLeast"/>
              <w:rPr>
                <w:rFonts w:ascii="Times New Roman" w:hAnsi="Times New Roman" w:cs="Simplified Arabic"/>
                <w:color w:val="000000"/>
                <w:sz w:val="26"/>
                <w:szCs w:val="28"/>
                <w:lang/>
              </w:rPr>
            </w:pPr>
            <w:r w:rsidRPr="00154DA1">
              <w:rPr>
                <w:rFonts w:ascii="Times New Roman" w:hAnsi="Times New Roman" w:cs="Simplified Arabic"/>
                <w:color w:val="000000"/>
                <w:sz w:val="26"/>
                <w:szCs w:val="28"/>
                <w:lang/>
              </w:rPr>
              <w:t>24.4%</w:t>
            </w:r>
          </w:p>
        </w:tc>
        <w:tc>
          <w:tcPr>
            <w:tcW w:w="521" w:type="pct"/>
            <w:vMerge/>
            <w:tcBorders>
              <w:bottom w:val="single" w:sz="8" w:space="0" w:color="000000"/>
            </w:tcBorders>
            <w:vAlign w:val="center"/>
          </w:tcPr>
          <w:p w:rsidR="00605336" w:rsidRPr="00154DA1" w:rsidRDefault="00605336" w:rsidP="00154DA1">
            <w:pPr>
              <w:spacing w:line="40" w:lineRule="atLeast"/>
              <w:rPr>
                <w:rFonts w:ascii="Times New Roman" w:hAnsi="Times New Roman" w:cs="Simplified Arabic"/>
                <w:color w:val="000000"/>
                <w:sz w:val="26"/>
                <w:szCs w:val="28"/>
                <w:lang/>
              </w:rPr>
            </w:pPr>
          </w:p>
        </w:tc>
        <w:tc>
          <w:tcPr>
            <w:tcW w:w="476" w:type="pct"/>
            <w:vMerge/>
            <w:tcBorders>
              <w:bottom w:val="single" w:sz="8" w:space="0" w:color="000000"/>
            </w:tcBorders>
            <w:vAlign w:val="center"/>
          </w:tcPr>
          <w:p w:rsidR="00605336" w:rsidRPr="00154DA1" w:rsidRDefault="00605336" w:rsidP="00154DA1">
            <w:pPr>
              <w:spacing w:line="40" w:lineRule="atLeast"/>
              <w:rPr>
                <w:rFonts w:ascii="Times New Roman" w:hAnsi="Times New Roman" w:cs="Simplified Arabic"/>
                <w:color w:val="000000"/>
                <w:sz w:val="26"/>
                <w:szCs w:val="28"/>
                <w:lang/>
              </w:rPr>
            </w:pPr>
          </w:p>
        </w:tc>
      </w:tr>
      <w:tr w:rsidR="00605336" w:rsidRPr="00154DA1" w:rsidTr="00154DA1">
        <w:trPr>
          <w:trHeight w:val="65"/>
          <w:jc w:val="center"/>
        </w:trPr>
        <w:tc>
          <w:tcPr>
            <w:tcW w:w="798" w:type="pct"/>
            <w:vMerge/>
            <w:tcBorders>
              <w:top w:val="single" w:sz="8" w:space="0" w:color="000000"/>
            </w:tcBorders>
            <w:vAlign w:val="center"/>
          </w:tcPr>
          <w:p w:rsidR="00605336" w:rsidRPr="00154DA1" w:rsidRDefault="00605336" w:rsidP="00154DA1">
            <w:pPr>
              <w:spacing w:line="40" w:lineRule="atLeast"/>
              <w:rPr>
                <w:rFonts w:ascii="Times New Roman" w:hAnsi="Times New Roman" w:cs="Simplified Arabic"/>
                <w:b/>
                <w:color w:val="000000"/>
                <w:sz w:val="26"/>
                <w:szCs w:val="28"/>
                <w:lang/>
              </w:rPr>
            </w:pPr>
          </w:p>
        </w:tc>
        <w:tc>
          <w:tcPr>
            <w:tcW w:w="375" w:type="pct"/>
            <w:vMerge w:val="restart"/>
            <w:tcBorders>
              <w:right w:val="single" w:sz="8" w:space="0" w:color="000000"/>
            </w:tcBorders>
            <w:shd w:val="clear" w:color="auto" w:fill="CCFFCC"/>
            <w:vAlign w:val="center"/>
          </w:tcPr>
          <w:p w:rsidR="00605336" w:rsidRPr="00154DA1" w:rsidRDefault="00605336" w:rsidP="00154DA1">
            <w:pPr>
              <w:spacing w:line="40" w:lineRule="atLeast"/>
              <w:rPr>
                <w:rFonts w:ascii="Times New Roman" w:hAnsi="Times New Roman" w:cs="Simplified Arabic"/>
                <w:b/>
                <w:color w:val="000000"/>
                <w:sz w:val="26"/>
                <w:szCs w:val="28"/>
                <w:lang/>
              </w:rPr>
            </w:pPr>
            <w:r w:rsidRPr="00154DA1">
              <w:rPr>
                <w:rFonts w:ascii="Times New Roman" w:hAnsi="Times New Roman" w:cs="Simplified Arabic"/>
                <w:b/>
                <w:color w:val="000000"/>
                <w:sz w:val="26"/>
                <w:szCs w:val="28"/>
                <w:lang/>
              </w:rPr>
              <w:t>T5</w:t>
            </w:r>
          </w:p>
        </w:tc>
        <w:tc>
          <w:tcPr>
            <w:tcW w:w="1220" w:type="pct"/>
            <w:tcBorders>
              <w:left w:val="single" w:sz="8" w:space="0" w:color="000000"/>
            </w:tcBorders>
            <w:vAlign w:val="center"/>
          </w:tcPr>
          <w:p w:rsidR="00605336" w:rsidRPr="00154DA1" w:rsidRDefault="00605336" w:rsidP="00154DA1">
            <w:pPr>
              <w:spacing w:line="40" w:lineRule="atLeast"/>
              <w:rPr>
                <w:rFonts w:ascii="Times New Roman" w:hAnsi="Times New Roman" w:cs="Simplified Arabic"/>
                <w:b/>
                <w:color w:val="000000"/>
                <w:sz w:val="26"/>
                <w:szCs w:val="28"/>
                <w:lang/>
              </w:rPr>
            </w:pPr>
            <w:r w:rsidRPr="00154DA1">
              <w:rPr>
                <w:rFonts w:ascii="Times New Roman" w:hAnsi="Times New Roman" w:cs="Simplified Arabic"/>
                <w:b/>
                <w:color w:val="000000"/>
                <w:sz w:val="26"/>
                <w:szCs w:val="28"/>
                <w:lang/>
              </w:rPr>
              <w:t>Number</w:t>
            </w:r>
          </w:p>
        </w:tc>
        <w:tc>
          <w:tcPr>
            <w:tcW w:w="773" w:type="pct"/>
            <w:noWrap/>
            <w:vAlign w:val="center"/>
          </w:tcPr>
          <w:p w:rsidR="00605336" w:rsidRPr="00154DA1" w:rsidRDefault="00605336" w:rsidP="00154DA1">
            <w:pPr>
              <w:spacing w:line="40" w:lineRule="atLeast"/>
              <w:rPr>
                <w:rFonts w:ascii="Times New Roman" w:hAnsi="Times New Roman" w:cs="Simplified Arabic"/>
                <w:color w:val="000000"/>
                <w:sz w:val="26"/>
                <w:szCs w:val="28"/>
                <w:lang/>
              </w:rPr>
            </w:pPr>
            <w:r w:rsidRPr="00154DA1">
              <w:rPr>
                <w:rFonts w:ascii="Times New Roman" w:hAnsi="Times New Roman" w:cs="Simplified Arabic"/>
                <w:color w:val="000000"/>
                <w:sz w:val="26"/>
                <w:szCs w:val="28"/>
                <w:lang/>
              </w:rPr>
              <w:t>9</w:t>
            </w:r>
          </w:p>
        </w:tc>
        <w:tc>
          <w:tcPr>
            <w:tcW w:w="837" w:type="pct"/>
            <w:noWrap/>
            <w:vAlign w:val="center"/>
          </w:tcPr>
          <w:p w:rsidR="00605336" w:rsidRPr="00154DA1" w:rsidRDefault="00605336" w:rsidP="00154DA1">
            <w:pPr>
              <w:spacing w:line="40" w:lineRule="atLeast"/>
              <w:rPr>
                <w:rFonts w:ascii="Times New Roman" w:hAnsi="Times New Roman" w:cs="Simplified Arabic"/>
                <w:color w:val="000000"/>
                <w:sz w:val="26"/>
                <w:szCs w:val="28"/>
                <w:lang/>
              </w:rPr>
            </w:pPr>
            <w:r w:rsidRPr="00154DA1">
              <w:rPr>
                <w:rFonts w:ascii="Times New Roman" w:hAnsi="Times New Roman" w:cs="Simplified Arabic"/>
                <w:color w:val="000000"/>
                <w:sz w:val="26"/>
                <w:szCs w:val="28"/>
                <w:lang/>
              </w:rPr>
              <w:t>11</w:t>
            </w:r>
          </w:p>
        </w:tc>
        <w:tc>
          <w:tcPr>
            <w:tcW w:w="521" w:type="pct"/>
            <w:vMerge/>
            <w:tcBorders>
              <w:bottom w:val="single" w:sz="8" w:space="0" w:color="000000"/>
            </w:tcBorders>
            <w:vAlign w:val="center"/>
          </w:tcPr>
          <w:p w:rsidR="00605336" w:rsidRPr="00154DA1" w:rsidRDefault="00605336" w:rsidP="00154DA1">
            <w:pPr>
              <w:spacing w:line="40" w:lineRule="atLeast"/>
              <w:rPr>
                <w:rFonts w:ascii="Times New Roman" w:hAnsi="Times New Roman" w:cs="Simplified Arabic"/>
                <w:color w:val="000000"/>
                <w:sz w:val="26"/>
                <w:szCs w:val="28"/>
                <w:lang/>
              </w:rPr>
            </w:pPr>
          </w:p>
        </w:tc>
        <w:tc>
          <w:tcPr>
            <w:tcW w:w="476" w:type="pct"/>
            <w:vMerge/>
            <w:tcBorders>
              <w:bottom w:val="single" w:sz="8" w:space="0" w:color="000000"/>
            </w:tcBorders>
            <w:vAlign w:val="center"/>
          </w:tcPr>
          <w:p w:rsidR="00605336" w:rsidRPr="00154DA1" w:rsidRDefault="00605336" w:rsidP="00154DA1">
            <w:pPr>
              <w:spacing w:line="40" w:lineRule="atLeast"/>
              <w:rPr>
                <w:rFonts w:ascii="Times New Roman" w:hAnsi="Times New Roman" w:cs="Simplified Arabic"/>
                <w:color w:val="000000"/>
                <w:sz w:val="26"/>
                <w:szCs w:val="28"/>
                <w:lang/>
              </w:rPr>
            </w:pPr>
          </w:p>
        </w:tc>
      </w:tr>
      <w:tr w:rsidR="00605336" w:rsidRPr="00154DA1" w:rsidTr="00154DA1">
        <w:trPr>
          <w:trHeight w:val="65"/>
          <w:jc w:val="center"/>
        </w:trPr>
        <w:tc>
          <w:tcPr>
            <w:tcW w:w="798" w:type="pct"/>
            <w:vMerge/>
            <w:tcBorders>
              <w:top w:val="single" w:sz="8" w:space="0" w:color="000000"/>
            </w:tcBorders>
            <w:vAlign w:val="center"/>
          </w:tcPr>
          <w:p w:rsidR="00605336" w:rsidRPr="00154DA1" w:rsidRDefault="00605336" w:rsidP="00154DA1">
            <w:pPr>
              <w:spacing w:line="40" w:lineRule="atLeast"/>
              <w:rPr>
                <w:rFonts w:ascii="Times New Roman" w:hAnsi="Times New Roman" w:cs="Simplified Arabic"/>
                <w:b/>
                <w:color w:val="000000"/>
                <w:sz w:val="26"/>
                <w:szCs w:val="28"/>
                <w:lang/>
              </w:rPr>
            </w:pPr>
          </w:p>
        </w:tc>
        <w:tc>
          <w:tcPr>
            <w:tcW w:w="375" w:type="pct"/>
            <w:vMerge/>
            <w:tcBorders>
              <w:right w:val="single" w:sz="8" w:space="0" w:color="000000"/>
            </w:tcBorders>
            <w:vAlign w:val="center"/>
          </w:tcPr>
          <w:p w:rsidR="00605336" w:rsidRPr="00154DA1" w:rsidRDefault="00605336" w:rsidP="00154DA1">
            <w:pPr>
              <w:spacing w:line="40" w:lineRule="atLeast"/>
              <w:rPr>
                <w:rFonts w:ascii="Times New Roman" w:hAnsi="Times New Roman" w:cs="Simplified Arabic"/>
                <w:b/>
                <w:color w:val="000000"/>
                <w:sz w:val="26"/>
                <w:szCs w:val="28"/>
                <w:lang/>
              </w:rPr>
            </w:pPr>
          </w:p>
        </w:tc>
        <w:tc>
          <w:tcPr>
            <w:tcW w:w="1220" w:type="pct"/>
            <w:tcBorders>
              <w:left w:val="single" w:sz="8" w:space="0" w:color="000000"/>
            </w:tcBorders>
            <w:vAlign w:val="center"/>
          </w:tcPr>
          <w:p w:rsidR="00605336" w:rsidRPr="00154DA1" w:rsidRDefault="00605336" w:rsidP="00154DA1">
            <w:pPr>
              <w:spacing w:line="40" w:lineRule="atLeast"/>
              <w:rPr>
                <w:rFonts w:ascii="Times New Roman" w:hAnsi="Times New Roman" w:cs="Simplified Arabic"/>
                <w:b/>
                <w:color w:val="000000"/>
                <w:sz w:val="26"/>
                <w:szCs w:val="28"/>
                <w:lang/>
              </w:rPr>
            </w:pPr>
            <w:r w:rsidRPr="00154DA1">
              <w:rPr>
                <w:rFonts w:ascii="Times New Roman" w:hAnsi="Times New Roman" w:cs="Simplified Arabic"/>
                <w:b/>
                <w:color w:val="000000"/>
                <w:sz w:val="26"/>
                <w:szCs w:val="28"/>
                <w:lang/>
              </w:rPr>
              <w:t>% within Group</w:t>
            </w:r>
          </w:p>
        </w:tc>
        <w:tc>
          <w:tcPr>
            <w:tcW w:w="773" w:type="pct"/>
            <w:noWrap/>
            <w:vAlign w:val="center"/>
          </w:tcPr>
          <w:p w:rsidR="00605336" w:rsidRPr="00154DA1" w:rsidRDefault="00605336" w:rsidP="00154DA1">
            <w:pPr>
              <w:spacing w:line="40" w:lineRule="atLeast"/>
              <w:rPr>
                <w:rFonts w:ascii="Times New Roman" w:hAnsi="Times New Roman" w:cs="Simplified Arabic"/>
                <w:color w:val="000000"/>
                <w:sz w:val="26"/>
                <w:szCs w:val="28"/>
                <w:lang/>
              </w:rPr>
            </w:pPr>
            <w:r w:rsidRPr="00154DA1">
              <w:rPr>
                <w:rFonts w:ascii="Times New Roman" w:hAnsi="Times New Roman" w:cs="Simplified Arabic"/>
                <w:color w:val="000000"/>
                <w:sz w:val="26"/>
                <w:szCs w:val="28"/>
                <w:lang/>
              </w:rPr>
              <w:t>24.3%</w:t>
            </w:r>
          </w:p>
        </w:tc>
        <w:tc>
          <w:tcPr>
            <w:tcW w:w="837" w:type="pct"/>
            <w:noWrap/>
            <w:vAlign w:val="center"/>
          </w:tcPr>
          <w:p w:rsidR="00605336" w:rsidRPr="00154DA1" w:rsidRDefault="00605336" w:rsidP="00154DA1">
            <w:pPr>
              <w:spacing w:line="40" w:lineRule="atLeast"/>
              <w:rPr>
                <w:rFonts w:ascii="Times New Roman" w:hAnsi="Times New Roman" w:cs="Simplified Arabic"/>
                <w:color w:val="000000"/>
                <w:sz w:val="26"/>
                <w:szCs w:val="28"/>
                <w:lang/>
              </w:rPr>
            </w:pPr>
            <w:r w:rsidRPr="00154DA1">
              <w:rPr>
                <w:rFonts w:ascii="Times New Roman" w:hAnsi="Times New Roman" w:cs="Simplified Arabic"/>
                <w:color w:val="000000"/>
                <w:sz w:val="26"/>
                <w:szCs w:val="28"/>
                <w:lang/>
              </w:rPr>
              <w:t>24.4%</w:t>
            </w:r>
          </w:p>
        </w:tc>
        <w:tc>
          <w:tcPr>
            <w:tcW w:w="521" w:type="pct"/>
            <w:vMerge/>
            <w:tcBorders>
              <w:bottom w:val="single" w:sz="8" w:space="0" w:color="000000"/>
            </w:tcBorders>
            <w:vAlign w:val="center"/>
          </w:tcPr>
          <w:p w:rsidR="00605336" w:rsidRPr="00154DA1" w:rsidRDefault="00605336" w:rsidP="00154DA1">
            <w:pPr>
              <w:spacing w:line="40" w:lineRule="atLeast"/>
              <w:rPr>
                <w:rFonts w:ascii="Times New Roman" w:hAnsi="Times New Roman" w:cs="Simplified Arabic"/>
                <w:color w:val="000000"/>
                <w:sz w:val="26"/>
                <w:szCs w:val="28"/>
                <w:lang/>
              </w:rPr>
            </w:pPr>
          </w:p>
        </w:tc>
        <w:tc>
          <w:tcPr>
            <w:tcW w:w="476" w:type="pct"/>
            <w:vMerge/>
            <w:tcBorders>
              <w:bottom w:val="single" w:sz="8" w:space="0" w:color="000000"/>
            </w:tcBorders>
            <w:vAlign w:val="center"/>
          </w:tcPr>
          <w:p w:rsidR="00605336" w:rsidRPr="00154DA1" w:rsidRDefault="00605336" w:rsidP="00154DA1">
            <w:pPr>
              <w:spacing w:line="40" w:lineRule="atLeast"/>
              <w:rPr>
                <w:rFonts w:ascii="Times New Roman" w:hAnsi="Times New Roman" w:cs="Simplified Arabic"/>
                <w:color w:val="000000"/>
                <w:sz w:val="26"/>
                <w:szCs w:val="28"/>
                <w:lang/>
              </w:rPr>
            </w:pPr>
          </w:p>
        </w:tc>
      </w:tr>
      <w:tr w:rsidR="00605336" w:rsidRPr="00154DA1" w:rsidTr="00154DA1">
        <w:trPr>
          <w:trHeight w:val="65"/>
          <w:jc w:val="center"/>
        </w:trPr>
        <w:tc>
          <w:tcPr>
            <w:tcW w:w="1173" w:type="pct"/>
            <w:gridSpan w:val="2"/>
            <w:vMerge w:val="restart"/>
            <w:tcBorders>
              <w:right w:val="single" w:sz="8" w:space="0" w:color="000000"/>
            </w:tcBorders>
            <w:shd w:val="clear" w:color="auto" w:fill="CCFFCC"/>
            <w:vAlign w:val="center"/>
          </w:tcPr>
          <w:p w:rsidR="00605336" w:rsidRPr="00154DA1" w:rsidRDefault="00605336" w:rsidP="00154DA1">
            <w:pPr>
              <w:spacing w:line="40" w:lineRule="atLeast"/>
              <w:rPr>
                <w:rFonts w:ascii="Times New Roman" w:hAnsi="Times New Roman" w:cs="Simplified Arabic"/>
                <w:b/>
                <w:color w:val="000000"/>
                <w:sz w:val="26"/>
                <w:szCs w:val="28"/>
                <w:lang/>
              </w:rPr>
            </w:pPr>
            <w:r w:rsidRPr="00154DA1">
              <w:rPr>
                <w:rFonts w:ascii="Times New Roman" w:hAnsi="Times New Roman" w:cs="Simplified Arabic"/>
                <w:b/>
                <w:color w:val="000000"/>
                <w:sz w:val="26"/>
                <w:szCs w:val="28"/>
                <w:lang/>
              </w:rPr>
              <w:t>Total</w:t>
            </w:r>
          </w:p>
        </w:tc>
        <w:tc>
          <w:tcPr>
            <w:tcW w:w="1220" w:type="pct"/>
            <w:tcBorders>
              <w:left w:val="single" w:sz="8" w:space="0" w:color="000000"/>
            </w:tcBorders>
            <w:vAlign w:val="center"/>
          </w:tcPr>
          <w:p w:rsidR="00605336" w:rsidRPr="00154DA1" w:rsidRDefault="00605336" w:rsidP="00154DA1">
            <w:pPr>
              <w:spacing w:line="40" w:lineRule="atLeast"/>
              <w:rPr>
                <w:rFonts w:ascii="Times New Roman" w:hAnsi="Times New Roman" w:cs="Simplified Arabic"/>
                <w:b/>
                <w:color w:val="000000"/>
                <w:sz w:val="26"/>
                <w:szCs w:val="28"/>
                <w:lang/>
              </w:rPr>
            </w:pPr>
            <w:r w:rsidRPr="00154DA1">
              <w:rPr>
                <w:rFonts w:ascii="Times New Roman" w:hAnsi="Times New Roman" w:cs="Simplified Arabic"/>
                <w:b/>
                <w:color w:val="000000"/>
                <w:sz w:val="26"/>
                <w:szCs w:val="28"/>
                <w:lang/>
              </w:rPr>
              <w:t>Number</w:t>
            </w:r>
          </w:p>
        </w:tc>
        <w:tc>
          <w:tcPr>
            <w:tcW w:w="773" w:type="pct"/>
            <w:noWrap/>
            <w:vAlign w:val="center"/>
          </w:tcPr>
          <w:p w:rsidR="00605336" w:rsidRPr="00154DA1" w:rsidRDefault="00605336" w:rsidP="00154DA1">
            <w:pPr>
              <w:spacing w:line="40" w:lineRule="atLeast"/>
              <w:rPr>
                <w:rFonts w:ascii="Times New Roman" w:hAnsi="Times New Roman" w:cs="Simplified Arabic"/>
                <w:color w:val="000000"/>
                <w:sz w:val="26"/>
                <w:szCs w:val="28"/>
                <w:lang/>
              </w:rPr>
            </w:pPr>
            <w:r w:rsidRPr="00154DA1">
              <w:rPr>
                <w:rFonts w:ascii="Times New Roman" w:hAnsi="Times New Roman" w:cs="Simplified Arabic"/>
                <w:color w:val="000000"/>
                <w:sz w:val="26"/>
                <w:szCs w:val="28"/>
                <w:lang/>
              </w:rPr>
              <w:t>37</w:t>
            </w:r>
          </w:p>
        </w:tc>
        <w:tc>
          <w:tcPr>
            <w:tcW w:w="837" w:type="pct"/>
            <w:noWrap/>
            <w:vAlign w:val="center"/>
          </w:tcPr>
          <w:p w:rsidR="00605336" w:rsidRPr="00154DA1" w:rsidRDefault="00605336" w:rsidP="00154DA1">
            <w:pPr>
              <w:spacing w:line="40" w:lineRule="atLeast"/>
              <w:rPr>
                <w:rFonts w:ascii="Times New Roman" w:hAnsi="Times New Roman" w:cs="Simplified Arabic"/>
                <w:color w:val="000000"/>
                <w:sz w:val="26"/>
                <w:szCs w:val="28"/>
                <w:lang/>
              </w:rPr>
            </w:pPr>
            <w:r w:rsidRPr="00154DA1">
              <w:rPr>
                <w:rFonts w:ascii="Times New Roman" w:hAnsi="Times New Roman" w:cs="Simplified Arabic"/>
                <w:color w:val="000000"/>
                <w:sz w:val="26"/>
                <w:szCs w:val="28"/>
                <w:lang/>
              </w:rPr>
              <w:t>45</w:t>
            </w:r>
          </w:p>
        </w:tc>
        <w:tc>
          <w:tcPr>
            <w:tcW w:w="521" w:type="pct"/>
            <w:vMerge/>
            <w:tcBorders>
              <w:bottom w:val="single" w:sz="8" w:space="0" w:color="000000"/>
            </w:tcBorders>
            <w:vAlign w:val="center"/>
          </w:tcPr>
          <w:p w:rsidR="00605336" w:rsidRPr="00154DA1" w:rsidRDefault="00605336" w:rsidP="00154DA1">
            <w:pPr>
              <w:spacing w:line="40" w:lineRule="atLeast"/>
              <w:rPr>
                <w:rFonts w:ascii="Times New Roman" w:hAnsi="Times New Roman" w:cs="Simplified Arabic"/>
                <w:color w:val="000000"/>
                <w:sz w:val="26"/>
                <w:szCs w:val="28"/>
                <w:lang/>
              </w:rPr>
            </w:pPr>
          </w:p>
        </w:tc>
        <w:tc>
          <w:tcPr>
            <w:tcW w:w="476" w:type="pct"/>
            <w:vMerge/>
            <w:tcBorders>
              <w:bottom w:val="single" w:sz="8" w:space="0" w:color="000000"/>
            </w:tcBorders>
            <w:vAlign w:val="center"/>
          </w:tcPr>
          <w:p w:rsidR="00605336" w:rsidRPr="00154DA1" w:rsidRDefault="00605336" w:rsidP="00154DA1">
            <w:pPr>
              <w:spacing w:line="40" w:lineRule="atLeast"/>
              <w:rPr>
                <w:rFonts w:ascii="Times New Roman" w:hAnsi="Times New Roman" w:cs="Simplified Arabic"/>
                <w:color w:val="000000"/>
                <w:sz w:val="26"/>
                <w:szCs w:val="28"/>
                <w:lang/>
              </w:rPr>
            </w:pPr>
          </w:p>
        </w:tc>
      </w:tr>
      <w:tr w:rsidR="00605336" w:rsidRPr="00154DA1" w:rsidTr="00154DA1">
        <w:trPr>
          <w:trHeight w:val="432"/>
          <w:jc w:val="center"/>
        </w:trPr>
        <w:tc>
          <w:tcPr>
            <w:tcW w:w="1173" w:type="pct"/>
            <w:gridSpan w:val="2"/>
            <w:vMerge/>
            <w:tcBorders>
              <w:right w:val="single" w:sz="8" w:space="0" w:color="000000"/>
            </w:tcBorders>
            <w:vAlign w:val="center"/>
          </w:tcPr>
          <w:p w:rsidR="00605336" w:rsidRPr="00154DA1" w:rsidRDefault="00605336" w:rsidP="00154DA1">
            <w:pPr>
              <w:spacing w:line="40" w:lineRule="atLeast"/>
              <w:rPr>
                <w:rFonts w:ascii="Times New Roman" w:hAnsi="Times New Roman" w:cs="Simplified Arabic"/>
                <w:b/>
                <w:color w:val="000000"/>
                <w:sz w:val="26"/>
                <w:szCs w:val="28"/>
                <w:lang/>
              </w:rPr>
            </w:pPr>
          </w:p>
        </w:tc>
        <w:tc>
          <w:tcPr>
            <w:tcW w:w="1220" w:type="pct"/>
            <w:tcBorders>
              <w:left w:val="single" w:sz="8" w:space="0" w:color="000000"/>
              <w:bottom w:val="single" w:sz="8" w:space="0" w:color="000000"/>
            </w:tcBorders>
            <w:vAlign w:val="center"/>
          </w:tcPr>
          <w:p w:rsidR="00605336" w:rsidRPr="00154DA1" w:rsidRDefault="00605336" w:rsidP="00154DA1">
            <w:pPr>
              <w:spacing w:line="40" w:lineRule="atLeast"/>
              <w:rPr>
                <w:rFonts w:ascii="Times New Roman" w:hAnsi="Times New Roman" w:cs="Simplified Arabic"/>
                <w:b/>
                <w:color w:val="000000"/>
                <w:sz w:val="26"/>
                <w:szCs w:val="28"/>
                <w:lang/>
              </w:rPr>
            </w:pPr>
            <w:r w:rsidRPr="00154DA1">
              <w:rPr>
                <w:rFonts w:ascii="Times New Roman" w:hAnsi="Times New Roman" w:cs="Simplified Arabic"/>
                <w:b/>
                <w:color w:val="000000"/>
                <w:sz w:val="26"/>
                <w:szCs w:val="28"/>
                <w:lang/>
              </w:rPr>
              <w:t>% within Group</w:t>
            </w:r>
          </w:p>
        </w:tc>
        <w:tc>
          <w:tcPr>
            <w:tcW w:w="773" w:type="pct"/>
            <w:tcBorders>
              <w:bottom w:val="single" w:sz="8" w:space="0" w:color="000000"/>
            </w:tcBorders>
            <w:noWrap/>
            <w:vAlign w:val="center"/>
          </w:tcPr>
          <w:p w:rsidR="00605336" w:rsidRPr="00154DA1" w:rsidRDefault="00605336" w:rsidP="00154DA1">
            <w:pPr>
              <w:spacing w:line="40" w:lineRule="atLeast"/>
              <w:rPr>
                <w:rFonts w:ascii="Times New Roman" w:hAnsi="Times New Roman" w:cs="Simplified Arabic"/>
                <w:color w:val="000000"/>
                <w:sz w:val="26"/>
                <w:szCs w:val="28"/>
                <w:lang/>
              </w:rPr>
            </w:pPr>
            <w:r w:rsidRPr="00154DA1">
              <w:rPr>
                <w:rFonts w:ascii="Times New Roman" w:hAnsi="Times New Roman" w:cs="Simplified Arabic"/>
                <w:color w:val="000000"/>
                <w:sz w:val="26"/>
                <w:szCs w:val="28"/>
                <w:lang/>
              </w:rPr>
              <w:t>100.0%</w:t>
            </w:r>
          </w:p>
        </w:tc>
        <w:tc>
          <w:tcPr>
            <w:tcW w:w="837" w:type="pct"/>
            <w:tcBorders>
              <w:bottom w:val="single" w:sz="8" w:space="0" w:color="000000"/>
            </w:tcBorders>
            <w:noWrap/>
            <w:vAlign w:val="center"/>
          </w:tcPr>
          <w:p w:rsidR="00605336" w:rsidRPr="00154DA1" w:rsidRDefault="00605336" w:rsidP="00154DA1">
            <w:pPr>
              <w:spacing w:line="40" w:lineRule="atLeast"/>
              <w:rPr>
                <w:rFonts w:ascii="Times New Roman" w:hAnsi="Times New Roman" w:cs="Simplified Arabic"/>
                <w:color w:val="000000"/>
                <w:sz w:val="26"/>
                <w:szCs w:val="28"/>
                <w:lang/>
              </w:rPr>
            </w:pPr>
            <w:r w:rsidRPr="00154DA1">
              <w:rPr>
                <w:rFonts w:ascii="Times New Roman" w:hAnsi="Times New Roman" w:cs="Simplified Arabic"/>
                <w:color w:val="000000"/>
                <w:sz w:val="26"/>
                <w:szCs w:val="28"/>
                <w:lang/>
              </w:rPr>
              <w:t>100.0%</w:t>
            </w:r>
          </w:p>
        </w:tc>
        <w:tc>
          <w:tcPr>
            <w:tcW w:w="521" w:type="pct"/>
            <w:vMerge/>
            <w:tcBorders>
              <w:bottom w:val="single" w:sz="8" w:space="0" w:color="000000"/>
            </w:tcBorders>
            <w:vAlign w:val="center"/>
          </w:tcPr>
          <w:p w:rsidR="00605336" w:rsidRPr="00154DA1" w:rsidRDefault="00605336" w:rsidP="00154DA1">
            <w:pPr>
              <w:spacing w:line="40" w:lineRule="atLeast"/>
              <w:rPr>
                <w:rFonts w:ascii="Times New Roman" w:hAnsi="Times New Roman" w:cs="Simplified Arabic"/>
                <w:color w:val="000000"/>
                <w:sz w:val="26"/>
                <w:szCs w:val="28"/>
                <w:lang/>
              </w:rPr>
            </w:pPr>
          </w:p>
        </w:tc>
        <w:tc>
          <w:tcPr>
            <w:tcW w:w="476" w:type="pct"/>
            <w:vMerge/>
            <w:tcBorders>
              <w:bottom w:val="single" w:sz="8" w:space="0" w:color="000000"/>
            </w:tcBorders>
            <w:vAlign w:val="center"/>
          </w:tcPr>
          <w:p w:rsidR="00605336" w:rsidRPr="00154DA1" w:rsidRDefault="00605336" w:rsidP="00154DA1">
            <w:pPr>
              <w:spacing w:line="40" w:lineRule="atLeast"/>
              <w:rPr>
                <w:rFonts w:ascii="Times New Roman" w:hAnsi="Times New Roman" w:cs="Simplified Arabic"/>
                <w:color w:val="000000"/>
                <w:sz w:val="26"/>
                <w:szCs w:val="28"/>
                <w:lang/>
              </w:rPr>
            </w:pPr>
          </w:p>
        </w:tc>
      </w:tr>
    </w:tbl>
    <w:p w:rsidR="00605336" w:rsidRPr="00154DA1" w:rsidRDefault="00605336" w:rsidP="00154DA1">
      <w:pPr>
        <w:spacing w:after="0" w:line="360" w:lineRule="auto"/>
        <w:ind w:firstLine="425"/>
        <w:jc w:val="both"/>
        <w:rPr>
          <w:rFonts w:ascii="Times New Roman" w:hAnsi="Times New Roman" w:cs="Simplified Arabic"/>
          <w:color w:val="000000"/>
          <w:sz w:val="28"/>
          <w:szCs w:val="28"/>
          <w:lang/>
        </w:rPr>
      </w:pPr>
      <w:r w:rsidRPr="00154DA1">
        <w:rPr>
          <w:rFonts w:ascii="Times New Roman" w:hAnsi="Times New Roman" w:cs="Simplified Arabic"/>
          <w:color w:val="000000"/>
          <w:sz w:val="28"/>
          <w:szCs w:val="28"/>
          <w:lang/>
        </w:rPr>
        <w:t>Table (1)shows that there was statistically no significant difference between control and diabetic groups as regards number of cases at various pubertal stages (P=0.989).</w:t>
      </w:r>
    </w:p>
    <w:p w:rsidR="00605336" w:rsidRPr="00154DA1" w:rsidRDefault="00605336" w:rsidP="00154DA1">
      <w:pPr>
        <w:spacing w:after="0" w:line="360" w:lineRule="auto"/>
        <w:ind w:firstLine="425"/>
        <w:jc w:val="both"/>
        <w:rPr>
          <w:rFonts w:ascii="Times New Roman" w:hAnsi="Times New Roman" w:cs="Simplified Arabic"/>
          <w:noProof/>
          <w:sz w:val="28"/>
          <w:szCs w:val="28"/>
          <w:lang/>
        </w:rPr>
      </w:pPr>
      <w:r w:rsidRPr="00154DA1">
        <w:rPr>
          <w:rFonts w:ascii="Times New Roman" w:hAnsi="Times New Roman" w:cs="Simplified Arabic"/>
          <w:b/>
          <w:color w:val="000000"/>
          <w:sz w:val="28"/>
          <w:szCs w:val="28"/>
          <w:lang/>
        </w:rPr>
        <w:t>Table (2): Comparison between control and diabetic groups as regards descriptive and clinical parameters</w:t>
      </w:r>
    </w:p>
    <w:tbl>
      <w:tblPr>
        <w:tblW w:w="10204" w:type="dxa"/>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ook w:val="00A0"/>
      </w:tblPr>
      <w:tblGrid>
        <w:gridCol w:w="2572"/>
        <w:gridCol w:w="2175"/>
        <w:gridCol w:w="2216"/>
        <w:gridCol w:w="1363"/>
        <w:gridCol w:w="1878"/>
      </w:tblGrid>
      <w:tr w:rsidR="00605336" w:rsidRPr="00154DA1" w:rsidTr="00154DA1">
        <w:trPr>
          <w:trHeight w:val="376"/>
          <w:jc w:val="center"/>
        </w:trPr>
        <w:tc>
          <w:tcPr>
            <w:tcW w:w="1260" w:type="pct"/>
            <w:vMerge w:val="restart"/>
            <w:tcBorders>
              <w:top w:val="single" w:sz="18" w:space="0" w:color="000000"/>
            </w:tcBorders>
            <w:shd w:val="clear" w:color="auto" w:fill="CCFFCC"/>
            <w:noWrap/>
            <w:vAlign w:val="center"/>
          </w:tcPr>
          <w:p w:rsidR="00605336" w:rsidRPr="00154DA1" w:rsidRDefault="00605336" w:rsidP="00154DA1">
            <w:pPr>
              <w:spacing w:line="40" w:lineRule="atLeast"/>
              <w:rPr>
                <w:rFonts w:ascii="Times New Roman" w:hAnsi="Times New Roman" w:cs="Simplified Arabic"/>
                <w:b/>
                <w:sz w:val="20"/>
                <w:szCs w:val="28"/>
                <w:lang/>
              </w:rPr>
            </w:pPr>
            <w:r w:rsidRPr="00154DA1">
              <w:rPr>
                <w:rFonts w:ascii="Times New Roman" w:hAnsi="Times New Roman" w:cs="Simplified Arabic"/>
                <w:b/>
                <w:sz w:val="20"/>
                <w:szCs w:val="28"/>
                <w:lang/>
              </w:rPr>
              <w:t>Variables</w:t>
            </w:r>
          </w:p>
        </w:tc>
        <w:tc>
          <w:tcPr>
            <w:tcW w:w="1066" w:type="pct"/>
            <w:tcBorders>
              <w:top w:val="single" w:sz="18" w:space="0" w:color="000000"/>
            </w:tcBorders>
            <w:shd w:val="clear" w:color="auto" w:fill="CCFFCC"/>
            <w:vAlign w:val="bottom"/>
          </w:tcPr>
          <w:p w:rsidR="00605336" w:rsidRPr="00154DA1" w:rsidRDefault="00605336" w:rsidP="00154DA1">
            <w:pPr>
              <w:spacing w:line="40" w:lineRule="atLeast"/>
              <w:rPr>
                <w:rFonts w:ascii="Times New Roman" w:hAnsi="Times New Roman" w:cs="Simplified Arabic"/>
                <w:b/>
                <w:color w:val="000000"/>
                <w:sz w:val="20"/>
                <w:szCs w:val="28"/>
                <w:lang/>
              </w:rPr>
            </w:pPr>
            <w:r w:rsidRPr="00154DA1">
              <w:rPr>
                <w:rFonts w:ascii="Times New Roman" w:hAnsi="Times New Roman" w:cs="Simplified Arabic"/>
                <w:b/>
                <w:color w:val="000000"/>
                <w:sz w:val="20"/>
                <w:szCs w:val="28"/>
                <w:lang/>
              </w:rPr>
              <w:t>Control (n=37</w:t>
            </w:r>
            <w:r w:rsidRPr="00154DA1">
              <w:rPr>
                <w:rFonts w:ascii="Times New Roman" w:hAnsi="Times New Roman" w:cs="Simplified Arabic"/>
                <w:b/>
                <w:color w:val="000000"/>
                <w:sz w:val="20"/>
                <w:szCs w:val="28"/>
                <w:u w:val="single"/>
                <w:lang/>
              </w:rPr>
              <w:t>)</w:t>
            </w:r>
          </w:p>
        </w:tc>
        <w:tc>
          <w:tcPr>
            <w:tcW w:w="1086" w:type="pct"/>
            <w:tcBorders>
              <w:top w:val="single" w:sz="18" w:space="0" w:color="000000"/>
            </w:tcBorders>
            <w:shd w:val="clear" w:color="auto" w:fill="CCFFCC"/>
            <w:vAlign w:val="bottom"/>
          </w:tcPr>
          <w:p w:rsidR="00605336" w:rsidRPr="00154DA1" w:rsidRDefault="00605336" w:rsidP="00154DA1">
            <w:pPr>
              <w:spacing w:line="40" w:lineRule="atLeast"/>
              <w:rPr>
                <w:rFonts w:ascii="Times New Roman" w:hAnsi="Times New Roman" w:cs="Simplified Arabic"/>
                <w:b/>
                <w:color w:val="000000"/>
                <w:sz w:val="20"/>
                <w:szCs w:val="28"/>
                <w:lang/>
              </w:rPr>
            </w:pPr>
            <w:r w:rsidRPr="00154DA1">
              <w:rPr>
                <w:rFonts w:ascii="Times New Roman" w:hAnsi="Times New Roman" w:cs="Simplified Arabic"/>
                <w:b/>
                <w:color w:val="000000"/>
                <w:sz w:val="20"/>
                <w:szCs w:val="28"/>
                <w:lang/>
              </w:rPr>
              <w:t>Diabetic (n=45)</w:t>
            </w:r>
          </w:p>
        </w:tc>
        <w:tc>
          <w:tcPr>
            <w:tcW w:w="1588" w:type="pct"/>
            <w:gridSpan w:val="2"/>
            <w:tcBorders>
              <w:top w:val="single" w:sz="18" w:space="0" w:color="000000"/>
            </w:tcBorders>
            <w:shd w:val="clear" w:color="auto" w:fill="CCFFCC"/>
            <w:vAlign w:val="bottom"/>
          </w:tcPr>
          <w:p w:rsidR="00605336" w:rsidRPr="00154DA1" w:rsidRDefault="00605336" w:rsidP="00154DA1">
            <w:pPr>
              <w:spacing w:line="40" w:lineRule="atLeast"/>
              <w:rPr>
                <w:rFonts w:ascii="Times New Roman" w:hAnsi="Times New Roman" w:cs="Simplified Arabic"/>
                <w:b/>
                <w:color w:val="000000"/>
                <w:sz w:val="20"/>
                <w:szCs w:val="28"/>
                <w:lang/>
              </w:rPr>
            </w:pPr>
            <w:r w:rsidRPr="00154DA1">
              <w:rPr>
                <w:rFonts w:ascii="Times New Roman" w:hAnsi="Times New Roman" w:cs="Simplified Arabic"/>
                <w:b/>
                <w:i/>
                <w:iCs/>
                <w:color w:val="000000"/>
                <w:sz w:val="20"/>
                <w:szCs w:val="28"/>
                <w:lang/>
              </w:rPr>
              <w:t>t</w:t>
            </w:r>
            <w:r w:rsidRPr="00154DA1">
              <w:rPr>
                <w:rFonts w:ascii="Times New Roman" w:hAnsi="Times New Roman" w:cs="Simplified Arabic"/>
                <w:b/>
                <w:color w:val="000000"/>
                <w:sz w:val="20"/>
                <w:szCs w:val="28"/>
                <w:lang/>
              </w:rPr>
              <w:t>-test</w:t>
            </w:r>
          </w:p>
        </w:tc>
      </w:tr>
      <w:tr w:rsidR="00605336" w:rsidRPr="00154DA1" w:rsidTr="00154DA1">
        <w:trPr>
          <w:trHeight w:val="65"/>
          <w:jc w:val="center"/>
        </w:trPr>
        <w:tc>
          <w:tcPr>
            <w:tcW w:w="1260" w:type="pct"/>
            <w:vMerge/>
            <w:shd w:val="clear" w:color="auto" w:fill="CCFFCC"/>
            <w:vAlign w:val="center"/>
          </w:tcPr>
          <w:p w:rsidR="00605336" w:rsidRPr="00154DA1" w:rsidRDefault="00605336" w:rsidP="00154DA1">
            <w:pPr>
              <w:spacing w:line="40" w:lineRule="atLeast"/>
              <w:rPr>
                <w:rFonts w:ascii="Times New Roman" w:hAnsi="Times New Roman" w:cs="Simplified Arabic"/>
                <w:b/>
                <w:sz w:val="20"/>
                <w:szCs w:val="28"/>
                <w:lang/>
              </w:rPr>
            </w:pPr>
          </w:p>
        </w:tc>
        <w:tc>
          <w:tcPr>
            <w:tcW w:w="1066" w:type="pct"/>
            <w:shd w:val="clear" w:color="auto" w:fill="CCFFCC"/>
            <w:vAlign w:val="bottom"/>
          </w:tcPr>
          <w:p w:rsidR="00605336" w:rsidRPr="00154DA1" w:rsidRDefault="00605336" w:rsidP="00154DA1">
            <w:pPr>
              <w:spacing w:line="40" w:lineRule="atLeast"/>
              <w:rPr>
                <w:rFonts w:ascii="Times New Roman" w:hAnsi="Times New Roman" w:cs="Simplified Arabic"/>
                <w:b/>
                <w:color w:val="000000"/>
                <w:sz w:val="20"/>
                <w:szCs w:val="28"/>
                <w:lang/>
              </w:rPr>
            </w:pPr>
            <w:r w:rsidRPr="00154DA1">
              <w:rPr>
                <w:rFonts w:ascii="Times New Roman" w:hAnsi="Times New Roman" w:cs="Simplified Arabic"/>
                <w:b/>
                <w:color w:val="000000"/>
                <w:sz w:val="20"/>
                <w:szCs w:val="28"/>
                <w:lang/>
              </w:rPr>
              <w:t>Mean ± SD</w:t>
            </w:r>
          </w:p>
        </w:tc>
        <w:tc>
          <w:tcPr>
            <w:tcW w:w="1086" w:type="pct"/>
            <w:shd w:val="clear" w:color="auto" w:fill="CCFFCC"/>
            <w:vAlign w:val="bottom"/>
          </w:tcPr>
          <w:p w:rsidR="00605336" w:rsidRPr="00154DA1" w:rsidRDefault="00605336" w:rsidP="00154DA1">
            <w:pPr>
              <w:spacing w:line="40" w:lineRule="atLeast"/>
              <w:rPr>
                <w:rFonts w:ascii="Times New Roman" w:hAnsi="Times New Roman" w:cs="Simplified Arabic"/>
                <w:b/>
                <w:color w:val="000000"/>
                <w:sz w:val="20"/>
                <w:szCs w:val="28"/>
                <w:lang/>
              </w:rPr>
            </w:pPr>
            <w:r w:rsidRPr="00154DA1">
              <w:rPr>
                <w:rFonts w:ascii="Times New Roman" w:hAnsi="Times New Roman" w:cs="Simplified Arabic"/>
                <w:b/>
                <w:color w:val="000000"/>
                <w:sz w:val="20"/>
                <w:szCs w:val="28"/>
                <w:lang/>
              </w:rPr>
              <w:t>Mean ± SD</w:t>
            </w:r>
          </w:p>
        </w:tc>
        <w:tc>
          <w:tcPr>
            <w:tcW w:w="668" w:type="pct"/>
            <w:shd w:val="clear" w:color="auto" w:fill="CCFFCC"/>
            <w:vAlign w:val="bottom"/>
          </w:tcPr>
          <w:p w:rsidR="00605336" w:rsidRPr="00154DA1" w:rsidRDefault="00605336" w:rsidP="00154DA1">
            <w:pPr>
              <w:spacing w:line="40" w:lineRule="atLeast"/>
              <w:rPr>
                <w:rFonts w:ascii="Times New Roman" w:hAnsi="Times New Roman" w:cs="Simplified Arabic"/>
                <w:b/>
                <w:color w:val="000000"/>
                <w:sz w:val="20"/>
                <w:szCs w:val="28"/>
                <w:lang/>
              </w:rPr>
            </w:pPr>
            <w:r w:rsidRPr="00154DA1">
              <w:rPr>
                <w:rFonts w:ascii="Times New Roman" w:hAnsi="Times New Roman" w:cs="Simplified Arabic"/>
                <w:b/>
                <w:i/>
                <w:iCs/>
                <w:color w:val="000000"/>
                <w:sz w:val="20"/>
                <w:szCs w:val="28"/>
                <w:lang/>
              </w:rPr>
              <w:t>t</w:t>
            </w:r>
          </w:p>
        </w:tc>
        <w:tc>
          <w:tcPr>
            <w:tcW w:w="920" w:type="pct"/>
            <w:shd w:val="clear" w:color="auto" w:fill="CCFFCC"/>
            <w:vAlign w:val="bottom"/>
          </w:tcPr>
          <w:p w:rsidR="00605336" w:rsidRPr="00154DA1" w:rsidRDefault="00605336" w:rsidP="00154DA1">
            <w:pPr>
              <w:spacing w:line="40" w:lineRule="atLeast"/>
              <w:rPr>
                <w:rFonts w:ascii="Times New Roman" w:hAnsi="Times New Roman" w:cs="Simplified Arabic"/>
                <w:b/>
                <w:color w:val="000000"/>
                <w:sz w:val="20"/>
                <w:szCs w:val="28"/>
                <w:lang/>
              </w:rPr>
            </w:pPr>
            <w:r w:rsidRPr="00154DA1">
              <w:rPr>
                <w:rFonts w:ascii="Times New Roman" w:hAnsi="Times New Roman" w:cs="Simplified Arabic"/>
                <w:b/>
                <w:color w:val="000000"/>
                <w:sz w:val="20"/>
                <w:szCs w:val="28"/>
                <w:lang/>
              </w:rPr>
              <w:t>P value</w:t>
            </w:r>
          </w:p>
        </w:tc>
      </w:tr>
      <w:tr w:rsidR="00605336" w:rsidRPr="00154DA1" w:rsidTr="00154DA1">
        <w:trPr>
          <w:trHeight w:val="480"/>
          <w:jc w:val="center"/>
        </w:trPr>
        <w:tc>
          <w:tcPr>
            <w:tcW w:w="1260" w:type="pct"/>
            <w:shd w:val="clear" w:color="auto" w:fill="CCFFCC"/>
            <w:vAlign w:val="center"/>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Age (years)</w:t>
            </w:r>
          </w:p>
        </w:tc>
        <w:tc>
          <w:tcPr>
            <w:tcW w:w="1066" w:type="pct"/>
            <w:noWrap/>
            <w:vAlign w:val="center"/>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14.67 ± 1.61</w:t>
            </w:r>
          </w:p>
        </w:tc>
        <w:tc>
          <w:tcPr>
            <w:tcW w:w="1086" w:type="pct"/>
            <w:noWrap/>
            <w:vAlign w:val="center"/>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14.69 ± 1.54</w:t>
            </w:r>
          </w:p>
        </w:tc>
        <w:tc>
          <w:tcPr>
            <w:tcW w:w="668" w:type="pct"/>
            <w:noWrap/>
            <w:vAlign w:val="center"/>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-0.061</w:t>
            </w:r>
          </w:p>
        </w:tc>
        <w:tc>
          <w:tcPr>
            <w:tcW w:w="920" w:type="pct"/>
            <w:noWrap/>
            <w:vAlign w:val="center"/>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0.951</w:t>
            </w:r>
          </w:p>
        </w:tc>
      </w:tr>
      <w:tr w:rsidR="00605336" w:rsidRPr="00154DA1" w:rsidTr="00154DA1">
        <w:trPr>
          <w:trHeight w:val="480"/>
          <w:jc w:val="center"/>
        </w:trPr>
        <w:tc>
          <w:tcPr>
            <w:tcW w:w="1260" w:type="pct"/>
            <w:shd w:val="clear" w:color="auto" w:fill="CCFFCC"/>
            <w:vAlign w:val="center"/>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Weight(kg)</w:t>
            </w:r>
          </w:p>
        </w:tc>
        <w:tc>
          <w:tcPr>
            <w:tcW w:w="1066" w:type="pct"/>
            <w:noWrap/>
            <w:vAlign w:val="center"/>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44.43 ± 10.42</w:t>
            </w:r>
          </w:p>
        </w:tc>
        <w:tc>
          <w:tcPr>
            <w:tcW w:w="1086" w:type="pct"/>
            <w:noWrap/>
            <w:vAlign w:val="center"/>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46.41 ± 10.55</w:t>
            </w:r>
          </w:p>
        </w:tc>
        <w:tc>
          <w:tcPr>
            <w:tcW w:w="668" w:type="pct"/>
            <w:noWrap/>
            <w:vAlign w:val="center"/>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-0.849</w:t>
            </w:r>
          </w:p>
        </w:tc>
        <w:tc>
          <w:tcPr>
            <w:tcW w:w="920" w:type="pct"/>
            <w:noWrap/>
            <w:vAlign w:val="center"/>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0.398</w:t>
            </w:r>
          </w:p>
        </w:tc>
      </w:tr>
      <w:tr w:rsidR="00605336" w:rsidRPr="00154DA1" w:rsidTr="00154DA1">
        <w:trPr>
          <w:trHeight w:val="480"/>
          <w:jc w:val="center"/>
        </w:trPr>
        <w:tc>
          <w:tcPr>
            <w:tcW w:w="1260" w:type="pct"/>
            <w:shd w:val="clear" w:color="auto" w:fill="CCFFCC"/>
            <w:vAlign w:val="center"/>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Height(cm)</w:t>
            </w:r>
          </w:p>
        </w:tc>
        <w:tc>
          <w:tcPr>
            <w:tcW w:w="1066" w:type="pct"/>
            <w:noWrap/>
            <w:vAlign w:val="center"/>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153.56 ± 11.55</w:t>
            </w:r>
          </w:p>
        </w:tc>
        <w:tc>
          <w:tcPr>
            <w:tcW w:w="1086" w:type="pct"/>
            <w:noWrap/>
            <w:vAlign w:val="center"/>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157.19 ± 10.05</w:t>
            </w:r>
          </w:p>
        </w:tc>
        <w:tc>
          <w:tcPr>
            <w:tcW w:w="668" w:type="pct"/>
            <w:noWrap/>
            <w:vAlign w:val="center"/>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-1.523</w:t>
            </w:r>
          </w:p>
        </w:tc>
        <w:tc>
          <w:tcPr>
            <w:tcW w:w="920" w:type="pct"/>
            <w:noWrap/>
            <w:vAlign w:val="center"/>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0.132</w:t>
            </w:r>
          </w:p>
        </w:tc>
      </w:tr>
      <w:tr w:rsidR="00605336" w:rsidRPr="00154DA1" w:rsidTr="00154DA1">
        <w:trPr>
          <w:trHeight w:val="1500"/>
          <w:jc w:val="center"/>
        </w:trPr>
        <w:tc>
          <w:tcPr>
            <w:tcW w:w="1260" w:type="pct"/>
            <w:shd w:val="clear" w:color="auto" w:fill="CCFFCC"/>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Body mass index</w:t>
            </w:r>
          </w:p>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&lt;5th BMI percentile</w:t>
            </w:r>
          </w:p>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5-85 BMI percentile</w:t>
            </w:r>
          </w:p>
        </w:tc>
        <w:tc>
          <w:tcPr>
            <w:tcW w:w="1066" w:type="pct"/>
            <w:noWrap/>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18.56 ± 2.00</w:t>
            </w:r>
          </w:p>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16.02±0.69</w:t>
            </w:r>
          </w:p>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(n=6)</w:t>
            </w:r>
          </w:p>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19.06 ±1.79</w:t>
            </w:r>
          </w:p>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(n=31)</w:t>
            </w:r>
          </w:p>
        </w:tc>
        <w:tc>
          <w:tcPr>
            <w:tcW w:w="1086" w:type="pct"/>
            <w:noWrap/>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18.56 ± 2.56</w:t>
            </w:r>
          </w:p>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15.61 ±1.05</w:t>
            </w:r>
          </w:p>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(n=8)</w:t>
            </w:r>
          </w:p>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19.19 ±2.33</w:t>
            </w:r>
          </w:p>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(n=37)</w:t>
            </w:r>
          </w:p>
        </w:tc>
        <w:tc>
          <w:tcPr>
            <w:tcW w:w="668" w:type="pct"/>
            <w:noWrap/>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0.016</w:t>
            </w:r>
          </w:p>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0.824</w:t>
            </w:r>
          </w:p>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-0.266</w:t>
            </w:r>
          </w:p>
        </w:tc>
        <w:tc>
          <w:tcPr>
            <w:tcW w:w="920" w:type="pct"/>
            <w:noWrap/>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0.987</w:t>
            </w:r>
          </w:p>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0.426</w:t>
            </w:r>
          </w:p>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0.791</w:t>
            </w:r>
          </w:p>
        </w:tc>
      </w:tr>
      <w:tr w:rsidR="00605336" w:rsidRPr="00154DA1" w:rsidTr="00154DA1">
        <w:trPr>
          <w:trHeight w:val="375"/>
          <w:jc w:val="center"/>
        </w:trPr>
        <w:tc>
          <w:tcPr>
            <w:tcW w:w="1260" w:type="pct"/>
            <w:shd w:val="clear" w:color="auto" w:fill="CCFFCC"/>
            <w:vAlign w:val="center"/>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Systolic BP(mm/Hg)</w:t>
            </w:r>
          </w:p>
        </w:tc>
        <w:tc>
          <w:tcPr>
            <w:tcW w:w="1066" w:type="pct"/>
            <w:noWrap/>
            <w:vAlign w:val="center"/>
          </w:tcPr>
          <w:p w:rsidR="00605336" w:rsidRPr="00154DA1" w:rsidRDefault="00605336" w:rsidP="00154DA1">
            <w:pPr>
              <w:spacing w:line="40" w:lineRule="atLeast"/>
              <w:rPr>
                <w:rFonts w:ascii="Times New Roman" w:hAnsi="Times New Roman" w:cs="Simplified Arabic"/>
                <w:sz w:val="20"/>
                <w:szCs w:val="28"/>
                <w:lang/>
              </w:rPr>
            </w:pPr>
            <w:r w:rsidRPr="00154DA1">
              <w:rPr>
                <w:rFonts w:ascii="Times New Roman" w:hAnsi="Times New Roman" w:cs="Simplified Arabic"/>
                <w:sz w:val="20"/>
                <w:szCs w:val="28"/>
                <w:lang/>
              </w:rPr>
              <w:t>110.22 ± 6.28</w:t>
            </w:r>
          </w:p>
        </w:tc>
        <w:tc>
          <w:tcPr>
            <w:tcW w:w="1086" w:type="pct"/>
            <w:noWrap/>
            <w:vAlign w:val="center"/>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110.56 ± 7.63</w:t>
            </w:r>
          </w:p>
        </w:tc>
        <w:tc>
          <w:tcPr>
            <w:tcW w:w="668" w:type="pct"/>
            <w:noWrap/>
            <w:vAlign w:val="center"/>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-0.213</w:t>
            </w:r>
          </w:p>
        </w:tc>
        <w:tc>
          <w:tcPr>
            <w:tcW w:w="920" w:type="pct"/>
            <w:noWrap/>
            <w:vAlign w:val="center"/>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0.832</w:t>
            </w:r>
          </w:p>
        </w:tc>
      </w:tr>
      <w:tr w:rsidR="00605336" w:rsidRPr="00154DA1" w:rsidTr="00154DA1">
        <w:trPr>
          <w:trHeight w:val="348"/>
          <w:jc w:val="center"/>
        </w:trPr>
        <w:tc>
          <w:tcPr>
            <w:tcW w:w="1260" w:type="pct"/>
            <w:shd w:val="clear" w:color="auto" w:fill="CCFFCC"/>
            <w:vAlign w:val="center"/>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Diastolic BP(mm/Hg)</w:t>
            </w:r>
          </w:p>
        </w:tc>
        <w:tc>
          <w:tcPr>
            <w:tcW w:w="1066" w:type="pct"/>
            <w:noWrap/>
            <w:vAlign w:val="center"/>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64.37 ± 3.52</w:t>
            </w:r>
          </w:p>
        </w:tc>
        <w:tc>
          <w:tcPr>
            <w:tcW w:w="1086" w:type="pct"/>
            <w:noWrap/>
            <w:vAlign w:val="center"/>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71.78 ± 8.34</w:t>
            </w:r>
          </w:p>
        </w:tc>
        <w:tc>
          <w:tcPr>
            <w:tcW w:w="668" w:type="pct"/>
            <w:noWrap/>
            <w:vAlign w:val="center"/>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-5.408</w:t>
            </w:r>
          </w:p>
        </w:tc>
        <w:tc>
          <w:tcPr>
            <w:tcW w:w="920" w:type="pct"/>
            <w:noWrap/>
            <w:vAlign w:val="center"/>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0.0001**</w:t>
            </w:r>
          </w:p>
        </w:tc>
      </w:tr>
      <w:tr w:rsidR="00605336" w:rsidRPr="00154DA1" w:rsidTr="00154DA1">
        <w:trPr>
          <w:trHeight w:val="141"/>
          <w:jc w:val="center"/>
        </w:trPr>
        <w:tc>
          <w:tcPr>
            <w:tcW w:w="1260" w:type="pct"/>
            <w:shd w:val="clear" w:color="auto" w:fill="CCFFCC"/>
            <w:vAlign w:val="center"/>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Fasting glucose (mg/dl)</w:t>
            </w:r>
          </w:p>
        </w:tc>
        <w:tc>
          <w:tcPr>
            <w:tcW w:w="1066" w:type="pct"/>
            <w:noWrap/>
            <w:vAlign w:val="center"/>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80.66 ± 8.35</w:t>
            </w:r>
          </w:p>
        </w:tc>
        <w:tc>
          <w:tcPr>
            <w:tcW w:w="1086" w:type="pct"/>
            <w:noWrap/>
            <w:vAlign w:val="center"/>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176.80 ± 52.31</w:t>
            </w:r>
          </w:p>
        </w:tc>
        <w:tc>
          <w:tcPr>
            <w:tcW w:w="668" w:type="pct"/>
            <w:tcBorders>
              <w:right w:val="single" w:sz="4" w:space="0" w:color="auto"/>
            </w:tcBorders>
            <w:noWrap/>
            <w:vAlign w:val="center"/>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-12.143</w:t>
            </w:r>
          </w:p>
        </w:tc>
        <w:tc>
          <w:tcPr>
            <w:tcW w:w="920" w:type="pct"/>
            <w:tcBorders>
              <w:left w:val="single" w:sz="4" w:space="0" w:color="auto"/>
            </w:tcBorders>
            <w:noWrap/>
            <w:vAlign w:val="center"/>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&lt;0.0001**</w:t>
            </w:r>
          </w:p>
        </w:tc>
      </w:tr>
      <w:tr w:rsidR="00605336" w:rsidRPr="00154DA1" w:rsidTr="00154DA1">
        <w:trPr>
          <w:trHeight w:val="1440"/>
          <w:jc w:val="center"/>
        </w:trPr>
        <w:tc>
          <w:tcPr>
            <w:tcW w:w="1260" w:type="pct"/>
            <w:shd w:val="clear" w:color="auto" w:fill="CCFFCC"/>
            <w:vAlign w:val="center"/>
          </w:tcPr>
          <w:p w:rsidR="00605336" w:rsidRPr="00154DA1" w:rsidRDefault="00605336" w:rsidP="00154DA1">
            <w:pPr>
              <w:spacing w:line="40" w:lineRule="atLeast"/>
              <w:rPr>
                <w:rFonts w:ascii="Times New Roman" w:hAnsi="Times New Roman" w:cs="Simplified Arabic"/>
                <w:color w:val="000000"/>
                <w:sz w:val="20"/>
                <w:szCs w:val="28"/>
                <w:rtl/>
                <w:lang/>
              </w:rPr>
            </w:pPr>
            <w:r w:rsidRPr="00154DA1">
              <w:rPr>
                <w:rFonts w:ascii="Times New Roman" w:hAnsi="Times New Roman" w:cs="Simplified Arabic"/>
                <w:color w:val="000000"/>
                <w:sz w:val="20"/>
                <w:szCs w:val="28"/>
                <w:lang/>
              </w:rPr>
              <w:t>HbA1C</w:t>
            </w:r>
          </w:p>
          <w:p w:rsidR="00605336" w:rsidRPr="00154DA1" w:rsidRDefault="00605336" w:rsidP="00154DA1">
            <w:pPr>
              <w:spacing w:line="40" w:lineRule="atLeast"/>
              <w:rPr>
                <w:rFonts w:ascii="Times New Roman" w:hAnsi="Times New Roman" w:cs="Simplified Arabic"/>
                <w:color w:val="000000"/>
                <w:sz w:val="20"/>
                <w:szCs w:val="28"/>
                <w:rtl/>
                <w:lang/>
              </w:rPr>
            </w:pPr>
            <w:r w:rsidRPr="00154DA1">
              <w:rPr>
                <w:rFonts w:ascii="Times New Roman" w:hAnsi="Times New Roman" w:cs="Simplified Arabic"/>
                <w:color w:val="000000"/>
                <w:sz w:val="20"/>
                <w:szCs w:val="28"/>
                <w:lang/>
              </w:rPr>
              <w:t>HbA1C in diabetic good-controlled (n=12)</w:t>
            </w:r>
          </w:p>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HbA1C in  diabetic poor- controlled (n=33)</w:t>
            </w:r>
          </w:p>
        </w:tc>
        <w:tc>
          <w:tcPr>
            <w:tcW w:w="1066" w:type="pct"/>
            <w:noWrap/>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5.60 ± 0.47</w:t>
            </w:r>
          </w:p>
        </w:tc>
        <w:tc>
          <w:tcPr>
            <w:tcW w:w="1086" w:type="pct"/>
            <w:noWrap/>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9.39 ± 1.29</w:t>
            </w:r>
          </w:p>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7.66± 0.78</w:t>
            </w:r>
          </w:p>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10.02±0.73</w:t>
            </w:r>
          </w:p>
        </w:tc>
        <w:tc>
          <w:tcPr>
            <w:tcW w:w="668" w:type="pct"/>
            <w:tcBorders>
              <w:right w:val="single" w:sz="4" w:space="0" w:color="auto"/>
            </w:tcBorders>
            <w:noWrap/>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-18.349</w:t>
            </w:r>
          </w:p>
          <w:p w:rsidR="00605336" w:rsidRPr="00154DA1" w:rsidRDefault="00605336" w:rsidP="00154DA1">
            <w:pPr>
              <w:spacing w:line="40" w:lineRule="atLeast"/>
              <w:rPr>
                <w:rFonts w:ascii="Times New Roman" w:hAnsi="Times New Roman" w:cs="Simplified Arabic"/>
                <w:color w:val="000000"/>
                <w:sz w:val="20"/>
                <w:szCs w:val="28"/>
                <w:lang/>
              </w:rPr>
            </w:pPr>
          </w:p>
        </w:tc>
        <w:tc>
          <w:tcPr>
            <w:tcW w:w="920" w:type="pct"/>
            <w:tcBorders>
              <w:left w:val="single" w:sz="4" w:space="0" w:color="auto"/>
            </w:tcBorders>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&lt;0.0001**</w:t>
            </w:r>
          </w:p>
          <w:p w:rsidR="00605336" w:rsidRPr="00154DA1" w:rsidRDefault="00605336" w:rsidP="00154DA1">
            <w:pPr>
              <w:spacing w:line="40" w:lineRule="atLeast"/>
              <w:rPr>
                <w:rFonts w:ascii="Times New Roman" w:hAnsi="Times New Roman" w:cs="Simplified Arabic"/>
                <w:color w:val="000000"/>
                <w:sz w:val="20"/>
                <w:szCs w:val="28"/>
                <w:lang/>
              </w:rPr>
            </w:pPr>
          </w:p>
        </w:tc>
      </w:tr>
      <w:tr w:rsidR="00605336" w:rsidRPr="00154DA1" w:rsidTr="00154DA1">
        <w:trPr>
          <w:trHeight w:val="141"/>
          <w:jc w:val="center"/>
        </w:trPr>
        <w:tc>
          <w:tcPr>
            <w:tcW w:w="1260" w:type="pct"/>
            <w:shd w:val="clear" w:color="auto" w:fill="CCFFCC"/>
            <w:vAlign w:val="center"/>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Age of onset of diabetes( years)</w:t>
            </w:r>
          </w:p>
        </w:tc>
        <w:tc>
          <w:tcPr>
            <w:tcW w:w="1066" w:type="pct"/>
            <w:noWrap/>
            <w:vAlign w:val="center"/>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rtl/>
                <w:lang/>
              </w:rPr>
              <w:t>_</w:t>
            </w:r>
          </w:p>
        </w:tc>
        <w:tc>
          <w:tcPr>
            <w:tcW w:w="1086" w:type="pct"/>
            <w:noWrap/>
            <w:vAlign w:val="center"/>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9.18 ± 3.20</w:t>
            </w:r>
          </w:p>
        </w:tc>
        <w:tc>
          <w:tcPr>
            <w:tcW w:w="668" w:type="pct"/>
            <w:noWrap/>
            <w:vAlign w:val="center"/>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_</w:t>
            </w:r>
          </w:p>
        </w:tc>
        <w:tc>
          <w:tcPr>
            <w:tcW w:w="920" w:type="pct"/>
            <w:noWrap/>
            <w:vAlign w:val="center"/>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_</w:t>
            </w:r>
          </w:p>
        </w:tc>
      </w:tr>
      <w:tr w:rsidR="00605336" w:rsidRPr="00154DA1" w:rsidTr="00154DA1">
        <w:trPr>
          <w:trHeight w:val="141"/>
          <w:jc w:val="center"/>
        </w:trPr>
        <w:tc>
          <w:tcPr>
            <w:tcW w:w="1260" w:type="pct"/>
            <w:shd w:val="clear" w:color="auto" w:fill="CCFFCC"/>
            <w:vAlign w:val="center"/>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Duration of diabetes(years)</w:t>
            </w:r>
          </w:p>
        </w:tc>
        <w:tc>
          <w:tcPr>
            <w:tcW w:w="1066" w:type="pct"/>
            <w:noWrap/>
            <w:vAlign w:val="center"/>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rtl/>
                <w:lang/>
              </w:rPr>
              <w:t>_</w:t>
            </w:r>
          </w:p>
        </w:tc>
        <w:tc>
          <w:tcPr>
            <w:tcW w:w="1086" w:type="pct"/>
            <w:noWrap/>
            <w:vAlign w:val="center"/>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5.51 ±3.33</w:t>
            </w:r>
          </w:p>
        </w:tc>
        <w:tc>
          <w:tcPr>
            <w:tcW w:w="668" w:type="pct"/>
            <w:noWrap/>
            <w:vAlign w:val="center"/>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_</w:t>
            </w:r>
          </w:p>
        </w:tc>
        <w:tc>
          <w:tcPr>
            <w:tcW w:w="920" w:type="pct"/>
            <w:noWrap/>
            <w:vAlign w:val="center"/>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_</w:t>
            </w:r>
          </w:p>
        </w:tc>
      </w:tr>
      <w:tr w:rsidR="00605336" w:rsidRPr="00154DA1" w:rsidTr="00154DA1">
        <w:trPr>
          <w:trHeight w:val="141"/>
          <w:jc w:val="center"/>
        </w:trPr>
        <w:tc>
          <w:tcPr>
            <w:tcW w:w="1260" w:type="pct"/>
            <w:shd w:val="clear" w:color="auto" w:fill="CCFFCC"/>
            <w:vAlign w:val="center"/>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Insulin dose per day(units)</w:t>
            </w:r>
          </w:p>
        </w:tc>
        <w:tc>
          <w:tcPr>
            <w:tcW w:w="1066" w:type="pct"/>
            <w:noWrap/>
            <w:vAlign w:val="center"/>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rtl/>
                <w:lang/>
              </w:rPr>
              <w:t>_</w:t>
            </w:r>
          </w:p>
        </w:tc>
        <w:tc>
          <w:tcPr>
            <w:tcW w:w="1086" w:type="pct"/>
            <w:noWrap/>
            <w:vAlign w:val="center"/>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50.24 ± 20.36</w:t>
            </w:r>
          </w:p>
        </w:tc>
        <w:tc>
          <w:tcPr>
            <w:tcW w:w="668" w:type="pct"/>
            <w:noWrap/>
            <w:vAlign w:val="center"/>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_</w:t>
            </w:r>
          </w:p>
        </w:tc>
        <w:tc>
          <w:tcPr>
            <w:tcW w:w="920" w:type="pct"/>
            <w:noWrap/>
            <w:vAlign w:val="center"/>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_</w:t>
            </w:r>
          </w:p>
        </w:tc>
      </w:tr>
      <w:tr w:rsidR="00605336" w:rsidRPr="00154DA1" w:rsidTr="00154DA1">
        <w:trPr>
          <w:trHeight w:val="141"/>
          <w:jc w:val="center"/>
        </w:trPr>
        <w:tc>
          <w:tcPr>
            <w:tcW w:w="1260" w:type="pct"/>
            <w:shd w:val="clear" w:color="auto" w:fill="CCFFCC"/>
            <w:vAlign w:val="center"/>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Insulin dose per kg(units/kg)</w:t>
            </w:r>
          </w:p>
        </w:tc>
        <w:tc>
          <w:tcPr>
            <w:tcW w:w="1066" w:type="pct"/>
            <w:noWrap/>
            <w:vAlign w:val="center"/>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rtl/>
                <w:lang/>
              </w:rPr>
              <w:t>_</w:t>
            </w:r>
          </w:p>
        </w:tc>
        <w:tc>
          <w:tcPr>
            <w:tcW w:w="1086" w:type="pct"/>
            <w:noWrap/>
            <w:vAlign w:val="center"/>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1.09 ± 0.37</w:t>
            </w:r>
          </w:p>
        </w:tc>
        <w:tc>
          <w:tcPr>
            <w:tcW w:w="668" w:type="pct"/>
            <w:noWrap/>
            <w:vAlign w:val="center"/>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_</w:t>
            </w:r>
          </w:p>
        </w:tc>
        <w:tc>
          <w:tcPr>
            <w:tcW w:w="920" w:type="pct"/>
            <w:noWrap/>
            <w:vAlign w:val="center"/>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w:t>
            </w:r>
          </w:p>
        </w:tc>
      </w:tr>
      <w:tr w:rsidR="00605336" w:rsidRPr="00154DA1" w:rsidTr="00154DA1">
        <w:trPr>
          <w:trHeight w:val="141"/>
          <w:jc w:val="center"/>
        </w:trPr>
        <w:tc>
          <w:tcPr>
            <w:tcW w:w="1260" w:type="pct"/>
            <w:shd w:val="clear" w:color="auto" w:fill="CCFFCC"/>
            <w:vAlign w:val="center"/>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Dose of regular insulin(units)</w:t>
            </w:r>
          </w:p>
        </w:tc>
        <w:tc>
          <w:tcPr>
            <w:tcW w:w="1066" w:type="pct"/>
            <w:noWrap/>
            <w:vAlign w:val="center"/>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rtl/>
                <w:lang/>
              </w:rPr>
              <w:t>_</w:t>
            </w:r>
          </w:p>
        </w:tc>
        <w:tc>
          <w:tcPr>
            <w:tcW w:w="1086" w:type="pct"/>
            <w:noWrap/>
            <w:vAlign w:val="center"/>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27.07 ± 10.68</w:t>
            </w:r>
          </w:p>
        </w:tc>
        <w:tc>
          <w:tcPr>
            <w:tcW w:w="668" w:type="pct"/>
            <w:noWrap/>
            <w:vAlign w:val="center"/>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_</w:t>
            </w:r>
          </w:p>
        </w:tc>
        <w:tc>
          <w:tcPr>
            <w:tcW w:w="920" w:type="pct"/>
            <w:noWrap/>
            <w:vAlign w:val="center"/>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_</w:t>
            </w:r>
          </w:p>
        </w:tc>
      </w:tr>
      <w:tr w:rsidR="00605336" w:rsidRPr="00154DA1" w:rsidTr="00154DA1">
        <w:trPr>
          <w:trHeight w:val="141"/>
          <w:jc w:val="center"/>
        </w:trPr>
        <w:tc>
          <w:tcPr>
            <w:tcW w:w="1260" w:type="pct"/>
            <w:tcBorders>
              <w:bottom w:val="single" w:sz="18" w:space="0" w:color="000000"/>
            </w:tcBorders>
            <w:shd w:val="clear" w:color="auto" w:fill="CCFFCC"/>
            <w:vAlign w:val="center"/>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Dose of intermediate/long acting insulin (units)</w:t>
            </w:r>
          </w:p>
        </w:tc>
        <w:tc>
          <w:tcPr>
            <w:tcW w:w="1066" w:type="pct"/>
            <w:tcBorders>
              <w:bottom w:val="single" w:sz="18" w:space="0" w:color="000000"/>
            </w:tcBorders>
            <w:noWrap/>
            <w:vAlign w:val="center"/>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rtl/>
                <w:lang/>
              </w:rPr>
              <w:t>_</w:t>
            </w:r>
          </w:p>
        </w:tc>
        <w:tc>
          <w:tcPr>
            <w:tcW w:w="1086" w:type="pct"/>
            <w:tcBorders>
              <w:bottom w:val="single" w:sz="18" w:space="0" w:color="000000"/>
            </w:tcBorders>
            <w:noWrap/>
            <w:vAlign w:val="center"/>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22.73 ±1 2.97</w:t>
            </w:r>
          </w:p>
        </w:tc>
        <w:tc>
          <w:tcPr>
            <w:tcW w:w="668" w:type="pct"/>
            <w:tcBorders>
              <w:bottom w:val="single" w:sz="18" w:space="0" w:color="000000"/>
            </w:tcBorders>
            <w:noWrap/>
            <w:vAlign w:val="center"/>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_</w:t>
            </w:r>
          </w:p>
        </w:tc>
        <w:tc>
          <w:tcPr>
            <w:tcW w:w="920" w:type="pct"/>
            <w:tcBorders>
              <w:bottom w:val="single" w:sz="18" w:space="0" w:color="000000"/>
            </w:tcBorders>
            <w:noWrap/>
            <w:vAlign w:val="center"/>
          </w:tcPr>
          <w:p w:rsidR="00605336" w:rsidRPr="00154DA1" w:rsidRDefault="00605336" w:rsidP="00154DA1">
            <w:pPr>
              <w:spacing w:line="40" w:lineRule="atLeast"/>
              <w:rPr>
                <w:rFonts w:ascii="Times New Roman" w:hAnsi="Times New Roman" w:cs="Simplified Arabic"/>
                <w:color w:val="000000"/>
                <w:sz w:val="20"/>
                <w:szCs w:val="28"/>
                <w:lang/>
              </w:rPr>
            </w:pPr>
            <w:r w:rsidRPr="00154DA1">
              <w:rPr>
                <w:rFonts w:ascii="Times New Roman" w:hAnsi="Times New Roman" w:cs="Simplified Arabic"/>
                <w:color w:val="000000"/>
                <w:sz w:val="20"/>
                <w:szCs w:val="28"/>
                <w:lang/>
              </w:rPr>
              <w:t>_</w:t>
            </w:r>
          </w:p>
        </w:tc>
      </w:tr>
    </w:tbl>
    <w:p w:rsidR="00605336" w:rsidRPr="00154DA1" w:rsidRDefault="00605336" w:rsidP="00154DA1">
      <w:pPr>
        <w:spacing w:after="0" w:line="360" w:lineRule="auto"/>
        <w:ind w:firstLine="425"/>
        <w:jc w:val="both"/>
        <w:rPr>
          <w:rFonts w:ascii="Times New Roman" w:hAnsi="Times New Roman" w:cs="Simplified Arabic"/>
          <w:sz w:val="28"/>
          <w:szCs w:val="28"/>
          <w:lang/>
        </w:rPr>
      </w:pPr>
    </w:p>
    <w:p w:rsidR="00605336" w:rsidRPr="00154DA1" w:rsidRDefault="00605336" w:rsidP="00154DA1">
      <w:pPr>
        <w:spacing w:after="0" w:line="360" w:lineRule="auto"/>
        <w:ind w:firstLine="425"/>
        <w:jc w:val="both"/>
        <w:rPr>
          <w:rFonts w:ascii="Times New Roman" w:hAnsi="Times New Roman" w:cs="Simplified Arabic"/>
          <w:color w:val="000000"/>
          <w:sz w:val="28"/>
          <w:szCs w:val="28"/>
          <w:lang/>
        </w:rPr>
      </w:pPr>
      <w:r w:rsidRPr="00154DA1">
        <w:rPr>
          <w:rFonts w:ascii="Times New Roman" w:hAnsi="Times New Roman" w:cs="Simplified Arabic"/>
          <w:color w:val="000000"/>
          <w:sz w:val="28"/>
          <w:szCs w:val="28"/>
          <w:lang/>
        </w:rPr>
        <w:t>Table (2) shows descriptive and clinical parameters of control and diabetic groups.</w:t>
      </w:r>
    </w:p>
    <w:p w:rsidR="00605336" w:rsidRPr="00154DA1" w:rsidRDefault="00605336" w:rsidP="00154DA1">
      <w:pPr>
        <w:spacing w:after="0" w:line="360" w:lineRule="auto"/>
        <w:ind w:firstLine="425"/>
        <w:jc w:val="both"/>
        <w:rPr>
          <w:rFonts w:ascii="Times New Roman" w:hAnsi="Times New Roman" w:cs="Simplified Arabic"/>
          <w:b/>
          <w:color w:val="000000"/>
          <w:sz w:val="28"/>
          <w:szCs w:val="28"/>
          <w:lang/>
        </w:rPr>
      </w:pPr>
      <w:r w:rsidRPr="00154DA1">
        <w:rPr>
          <w:rFonts w:ascii="Times New Roman" w:hAnsi="Times New Roman" w:cs="Simplified Arabic"/>
          <w:b/>
          <w:color w:val="000000"/>
          <w:sz w:val="28"/>
          <w:szCs w:val="28"/>
          <w:lang/>
        </w:rPr>
        <w:t>Table (3): Comparison between control and diabetic groups regardingadiponectin serum levels</w:t>
      </w:r>
    </w:p>
    <w:tbl>
      <w:tblPr>
        <w:tblW w:w="10204" w:type="dxa"/>
        <w:jc w:val="center"/>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0A0"/>
      </w:tblPr>
      <w:tblGrid>
        <w:gridCol w:w="2381"/>
        <w:gridCol w:w="2489"/>
        <w:gridCol w:w="2489"/>
        <w:gridCol w:w="1379"/>
        <w:gridCol w:w="1466"/>
      </w:tblGrid>
      <w:tr w:rsidR="00605336" w:rsidRPr="00154DA1" w:rsidTr="00154DA1">
        <w:trPr>
          <w:trHeight w:val="255"/>
          <w:jc w:val="center"/>
        </w:trPr>
        <w:tc>
          <w:tcPr>
            <w:tcW w:w="1900" w:type="dxa"/>
            <w:vMerge w:val="restart"/>
            <w:tcBorders>
              <w:bottom w:val="single" w:sz="8" w:space="0" w:color="000000"/>
            </w:tcBorders>
            <w:shd w:val="clear" w:color="auto" w:fill="CCFFCC"/>
            <w:noWrap/>
            <w:vAlign w:val="center"/>
          </w:tcPr>
          <w:p w:rsidR="00605336" w:rsidRPr="00154DA1" w:rsidRDefault="00605336" w:rsidP="00154DA1">
            <w:pPr>
              <w:spacing w:line="40" w:lineRule="atLeast"/>
              <w:rPr>
                <w:rFonts w:ascii="Times New Roman" w:hAnsi="Times New Roman" w:cs="Simplified Arabic"/>
                <w:b/>
                <w:sz w:val="24"/>
                <w:szCs w:val="28"/>
                <w:lang/>
              </w:rPr>
            </w:pPr>
            <w:r w:rsidRPr="00154DA1">
              <w:rPr>
                <w:rFonts w:ascii="Times New Roman" w:hAnsi="Times New Roman" w:cs="Simplified Arabic"/>
                <w:b/>
                <w:sz w:val="24"/>
                <w:szCs w:val="28"/>
                <w:lang/>
              </w:rPr>
              <w:t>Variable</w:t>
            </w:r>
          </w:p>
        </w:tc>
        <w:tc>
          <w:tcPr>
            <w:tcW w:w="1987" w:type="dxa"/>
            <w:shd w:val="clear" w:color="auto" w:fill="CCFFCC"/>
            <w:vAlign w:val="bottom"/>
          </w:tcPr>
          <w:p w:rsidR="00605336" w:rsidRPr="00154DA1" w:rsidRDefault="00605336" w:rsidP="00154DA1">
            <w:pPr>
              <w:spacing w:line="40" w:lineRule="atLeast"/>
              <w:rPr>
                <w:rFonts w:ascii="Times New Roman" w:hAnsi="Times New Roman" w:cs="Simplified Arabic"/>
                <w:b/>
                <w:color w:val="000000"/>
                <w:sz w:val="24"/>
                <w:szCs w:val="28"/>
                <w:lang/>
              </w:rPr>
            </w:pPr>
            <w:r w:rsidRPr="00154DA1">
              <w:rPr>
                <w:rFonts w:ascii="Times New Roman" w:hAnsi="Times New Roman" w:cs="Simplified Arabic"/>
                <w:b/>
                <w:color w:val="000000"/>
                <w:sz w:val="24"/>
                <w:szCs w:val="28"/>
                <w:lang/>
              </w:rPr>
              <w:t>Control</w:t>
            </w:r>
            <w:r w:rsidRPr="00154DA1">
              <w:rPr>
                <w:rFonts w:ascii="Times New Roman" w:hAnsi="Times New Roman" w:cs="Simplified Arabic"/>
                <w:color w:val="000000"/>
                <w:sz w:val="24"/>
                <w:szCs w:val="28"/>
                <w:lang/>
              </w:rPr>
              <w:t xml:space="preserve"> (N=37)</w:t>
            </w:r>
          </w:p>
        </w:tc>
        <w:tc>
          <w:tcPr>
            <w:tcW w:w="1987" w:type="dxa"/>
            <w:shd w:val="clear" w:color="auto" w:fill="CCFFCC"/>
            <w:vAlign w:val="bottom"/>
          </w:tcPr>
          <w:p w:rsidR="00605336" w:rsidRPr="00154DA1" w:rsidRDefault="00605336" w:rsidP="00154DA1">
            <w:pPr>
              <w:spacing w:line="40" w:lineRule="atLeast"/>
              <w:rPr>
                <w:rFonts w:ascii="Times New Roman" w:hAnsi="Times New Roman" w:cs="Simplified Arabic"/>
                <w:b/>
                <w:color w:val="000000"/>
                <w:sz w:val="24"/>
                <w:szCs w:val="28"/>
                <w:lang/>
              </w:rPr>
            </w:pPr>
            <w:r w:rsidRPr="00154DA1">
              <w:rPr>
                <w:rFonts w:ascii="Times New Roman" w:hAnsi="Times New Roman" w:cs="Simplified Arabic"/>
                <w:b/>
                <w:color w:val="000000"/>
                <w:sz w:val="24"/>
                <w:szCs w:val="28"/>
                <w:lang/>
              </w:rPr>
              <w:t>Diabetic (</w:t>
            </w:r>
            <w:r w:rsidRPr="00154DA1">
              <w:rPr>
                <w:rFonts w:ascii="Times New Roman" w:hAnsi="Times New Roman" w:cs="Simplified Arabic"/>
                <w:color w:val="000000"/>
                <w:sz w:val="24"/>
                <w:szCs w:val="28"/>
                <w:lang/>
              </w:rPr>
              <w:t xml:space="preserve"> N=45)</w:t>
            </w:r>
          </w:p>
        </w:tc>
        <w:tc>
          <w:tcPr>
            <w:tcW w:w="1101" w:type="dxa"/>
            <w:vMerge w:val="restart"/>
            <w:tcBorders>
              <w:bottom w:val="single" w:sz="8" w:space="0" w:color="000000"/>
            </w:tcBorders>
            <w:shd w:val="clear" w:color="auto" w:fill="CCFFCC"/>
            <w:vAlign w:val="center"/>
          </w:tcPr>
          <w:p w:rsidR="00605336" w:rsidRPr="00154DA1" w:rsidRDefault="00605336" w:rsidP="00154DA1">
            <w:pPr>
              <w:spacing w:line="40" w:lineRule="atLeast"/>
              <w:rPr>
                <w:rFonts w:ascii="Times New Roman" w:hAnsi="Times New Roman" w:cs="Simplified Arabic"/>
                <w:b/>
                <w:i/>
                <w:iCs/>
                <w:color w:val="000000"/>
                <w:sz w:val="24"/>
                <w:szCs w:val="28"/>
                <w:lang/>
              </w:rPr>
            </w:pPr>
            <w:r w:rsidRPr="00154DA1">
              <w:rPr>
                <w:rFonts w:ascii="Times New Roman" w:hAnsi="Times New Roman" w:cs="Simplified Arabic"/>
                <w:b/>
                <w:i/>
                <w:iCs/>
                <w:color w:val="000000"/>
                <w:sz w:val="24"/>
                <w:szCs w:val="28"/>
                <w:lang/>
              </w:rPr>
              <w:t>t</w:t>
            </w:r>
          </w:p>
        </w:tc>
        <w:tc>
          <w:tcPr>
            <w:tcW w:w="1170" w:type="dxa"/>
            <w:vMerge w:val="restart"/>
            <w:tcBorders>
              <w:bottom w:val="single" w:sz="8" w:space="0" w:color="000000"/>
              <w:right w:val="single" w:sz="6" w:space="0" w:color="000000"/>
            </w:tcBorders>
            <w:shd w:val="clear" w:color="auto" w:fill="CCFFCC"/>
            <w:vAlign w:val="center"/>
          </w:tcPr>
          <w:p w:rsidR="00605336" w:rsidRPr="00154DA1" w:rsidRDefault="00605336" w:rsidP="00154DA1">
            <w:pPr>
              <w:spacing w:line="40" w:lineRule="atLeast"/>
              <w:rPr>
                <w:rFonts w:ascii="Times New Roman" w:hAnsi="Times New Roman" w:cs="Simplified Arabic"/>
                <w:b/>
                <w:color w:val="000000"/>
                <w:sz w:val="24"/>
                <w:szCs w:val="28"/>
                <w:lang/>
              </w:rPr>
            </w:pPr>
            <w:r w:rsidRPr="00154DA1">
              <w:rPr>
                <w:rFonts w:ascii="Times New Roman" w:hAnsi="Times New Roman" w:cs="Simplified Arabic"/>
                <w:b/>
                <w:color w:val="000000"/>
                <w:sz w:val="24"/>
                <w:szCs w:val="28"/>
                <w:lang/>
              </w:rPr>
              <w:t>P value</w:t>
            </w:r>
          </w:p>
        </w:tc>
      </w:tr>
      <w:tr w:rsidR="00605336" w:rsidRPr="00154DA1" w:rsidTr="00154DA1">
        <w:trPr>
          <w:trHeight w:val="495"/>
          <w:jc w:val="center"/>
        </w:trPr>
        <w:tc>
          <w:tcPr>
            <w:tcW w:w="1900" w:type="dxa"/>
            <w:vMerge/>
            <w:tcBorders>
              <w:top w:val="single" w:sz="8" w:space="0" w:color="000000"/>
              <w:right w:val="single" w:sz="8" w:space="0" w:color="000000"/>
            </w:tcBorders>
            <w:vAlign w:val="center"/>
          </w:tcPr>
          <w:p w:rsidR="00605336" w:rsidRPr="00154DA1" w:rsidRDefault="00605336" w:rsidP="00154DA1">
            <w:pPr>
              <w:spacing w:line="40" w:lineRule="atLeast"/>
              <w:rPr>
                <w:rFonts w:ascii="Times New Roman" w:hAnsi="Times New Roman" w:cs="Simplified Arabic"/>
                <w:b/>
                <w:sz w:val="24"/>
                <w:szCs w:val="28"/>
                <w:lang/>
              </w:rPr>
            </w:pPr>
          </w:p>
        </w:tc>
        <w:tc>
          <w:tcPr>
            <w:tcW w:w="1987" w:type="dxa"/>
            <w:tcBorders>
              <w:left w:val="single" w:sz="8" w:space="0" w:color="000000"/>
              <w:bottom w:val="single" w:sz="8" w:space="0" w:color="000000"/>
            </w:tcBorders>
            <w:shd w:val="clear" w:color="auto" w:fill="CCFFCC"/>
            <w:vAlign w:val="center"/>
          </w:tcPr>
          <w:p w:rsidR="00605336" w:rsidRPr="00154DA1" w:rsidRDefault="00605336" w:rsidP="00154DA1">
            <w:pPr>
              <w:spacing w:line="40" w:lineRule="atLeast"/>
              <w:rPr>
                <w:rFonts w:ascii="Times New Roman" w:hAnsi="Times New Roman" w:cs="Simplified Arabic"/>
                <w:b/>
                <w:color w:val="000000"/>
                <w:sz w:val="24"/>
                <w:szCs w:val="28"/>
                <w:lang/>
              </w:rPr>
            </w:pPr>
            <w:r w:rsidRPr="00154DA1">
              <w:rPr>
                <w:rFonts w:ascii="Times New Roman" w:hAnsi="Times New Roman" w:cs="Simplified Arabic"/>
                <w:b/>
                <w:color w:val="000000"/>
                <w:sz w:val="24"/>
                <w:szCs w:val="28"/>
                <w:lang/>
              </w:rPr>
              <w:t>Mean ± SD</w:t>
            </w:r>
          </w:p>
        </w:tc>
        <w:tc>
          <w:tcPr>
            <w:tcW w:w="1987" w:type="dxa"/>
            <w:tcBorders>
              <w:bottom w:val="single" w:sz="8" w:space="0" w:color="000000"/>
            </w:tcBorders>
            <w:shd w:val="clear" w:color="auto" w:fill="CCFFCC"/>
            <w:vAlign w:val="center"/>
          </w:tcPr>
          <w:p w:rsidR="00605336" w:rsidRPr="00154DA1" w:rsidRDefault="00605336" w:rsidP="00154DA1">
            <w:pPr>
              <w:spacing w:line="40" w:lineRule="atLeast"/>
              <w:rPr>
                <w:rFonts w:ascii="Times New Roman" w:hAnsi="Times New Roman" w:cs="Simplified Arabic"/>
                <w:b/>
                <w:color w:val="000000"/>
                <w:sz w:val="24"/>
                <w:szCs w:val="28"/>
                <w:lang/>
              </w:rPr>
            </w:pPr>
            <w:r w:rsidRPr="00154DA1">
              <w:rPr>
                <w:rFonts w:ascii="Times New Roman" w:hAnsi="Times New Roman" w:cs="Simplified Arabic"/>
                <w:b/>
                <w:color w:val="000000"/>
                <w:sz w:val="24"/>
                <w:szCs w:val="28"/>
                <w:lang/>
              </w:rPr>
              <w:t>Mean ± SD</w:t>
            </w:r>
          </w:p>
        </w:tc>
        <w:tc>
          <w:tcPr>
            <w:tcW w:w="1101" w:type="dxa"/>
            <w:vMerge/>
            <w:tcBorders>
              <w:top w:val="single" w:sz="8" w:space="0" w:color="000000"/>
            </w:tcBorders>
            <w:vAlign w:val="bottom"/>
          </w:tcPr>
          <w:p w:rsidR="00605336" w:rsidRPr="00154DA1" w:rsidRDefault="00605336" w:rsidP="00154DA1">
            <w:pPr>
              <w:spacing w:line="40" w:lineRule="atLeast"/>
              <w:rPr>
                <w:rFonts w:ascii="Times New Roman" w:hAnsi="Times New Roman" w:cs="Simplified Arabic"/>
                <w:b/>
                <w:color w:val="000000"/>
                <w:sz w:val="24"/>
                <w:szCs w:val="28"/>
                <w:lang/>
              </w:rPr>
            </w:pPr>
          </w:p>
        </w:tc>
        <w:tc>
          <w:tcPr>
            <w:tcW w:w="1170" w:type="dxa"/>
            <w:vMerge/>
            <w:tcBorders>
              <w:top w:val="single" w:sz="8" w:space="0" w:color="000000"/>
            </w:tcBorders>
            <w:vAlign w:val="bottom"/>
          </w:tcPr>
          <w:p w:rsidR="00605336" w:rsidRPr="00154DA1" w:rsidRDefault="00605336" w:rsidP="00154DA1">
            <w:pPr>
              <w:spacing w:line="40" w:lineRule="atLeast"/>
              <w:rPr>
                <w:rFonts w:ascii="Times New Roman" w:hAnsi="Times New Roman" w:cs="Simplified Arabic"/>
                <w:b/>
                <w:color w:val="000000"/>
                <w:sz w:val="24"/>
                <w:szCs w:val="28"/>
                <w:lang/>
              </w:rPr>
            </w:pPr>
          </w:p>
        </w:tc>
      </w:tr>
      <w:tr w:rsidR="00605336" w:rsidRPr="00154DA1" w:rsidTr="00154DA1">
        <w:trPr>
          <w:trHeight w:val="480"/>
          <w:jc w:val="center"/>
        </w:trPr>
        <w:tc>
          <w:tcPr>
            <w:tcW w:w="1900" w:type="dxa"/>
            <w:tcBorders>
              <w:bottom w:val="single" w:sz="8" w:space="0" w:color="000000"/>
            </w:tcBorders>
            <w:shd w:val="clear" w:color="auto" w:fill="CCFFCC"/>
            <w:vAlign w:val="center"/>
          </w:tcPr>
          <w:p w:rsidR="00605336" w:rsidRPr="00154DA1" w:rsidRDefault="00605336" w:rsidP="00154DA1">
            <w:pPr>
              <w:spacing w:line="40" w:lineRule="atLeast"/>
              <w:rPr>
                <w:rFonts w:ascii="Times New Roman" w:hAnsi="Times New Roman" w:cs="Simplified Arabic"/>
                <w:b/>
                <w:color w:val="000000"/>
                <w:sz w:val="24"/>
                <w:szCs w:val="28"/>
                <w:lang/>
              </w:rPr>
            </w:pPr>
            <w:r w:rsidRPr="00154DA1">
              <w:rPr>
                <w:rFonts w:ascii="Times New Roman" w:hAnsi="Times New Roman" w:cs="Simplified Arabic"/>
                <w:b/>
                <w:color w:val="000000"/>
                <w:sz w:val="24"/>
                <w:szCs w:val="28"/>
                <w:lang/>
              </w:rPr>
              <w:t>Adiponectin (µg/ml)</w:t>
            </w:r>
          </w:p>
        </w:tc>
        <w:tc>
          <w:tcPr>
            <w:tcW w:w="1987" w:type="dxa"/>
            <w:tcBorders>
              <w:top w:val="single" w:sz="8" w:space="0" w:color="000000"/>
              <w:bottom w:val="single" w:sz="8" w:space="0" w:color="000000"/>
            </w:tcBorders>
            <w:noWrap/>
            <w:vAlign w:val="center"/>
          </w:tcPr>
          <w:p w:rsidR="00605336" w:rsidRPr="00154DA1" w:rsidRDefault="00605336" w:rsidP="00154DA1">
            <w:pPr>
              <w:spacing w:line="40" w:lineRule="atLeast"/>
              <w:rPr>
                <w:rFonts w:ascii="Times New Roman" w:hAnsi="Times New Roman" w:cs="Simplified Arabic"/>
                <w:color w:val="000000"/>
                <w:sz w:val="24"/>
                <w:szCs w:val="28"/>
                <w:lang/>
              </w:rPr>
            </w:pPr>
            <w:r w:rsidRPr="00154DA1">
              <w:rPr>
                <w:rFonts w:ascii="Times New Roman" w:hAnsi="Times New Roman" w:cs="Simplified Arabic"/>
                <w:color w:val="000000"/>
                <w:sz w:val="24"/>
                <w:szCs w:val="28"/>
                <w:lang/>
              </w:rPr>
              <w:t>8.91 ± 3.21</w:t>
            </w:r>
          </w:p>
        </w:tc>
        <w:tc>
          <w:tcPr>
            <w:tcW w:w="1987" w:type="dxa"/>
            <w:tcBorders>
              <w:top w:val="single" w:sz="8" w:space="0" w:color="000000"/>
              <w:bottom w:val="single" w:sz="8" w:space="0" w:color="000000"/>
            </w:tcBorders>
            <w:noWrap/>
            <w:vAlign w:val="center"/>
          </w:tcPr>
          <w:p w:rsidR="00605336" w:rsidRPr="00154DA1" w:rsidRDefault="00605336" w:rsidP="00154DA1">
            <w:pPr>
              <w:spacing w:line="40" w:lineRule="atLeast"/>
              <w:rPr>
                <w:rFonts w:ascii="Times New Roman" w:hAnsi="Times New Roman" w:cs="Simplified Arabic"/>
                <w:color w:val="000000"/>
                <w:sz w:val="24"/>
                <w:szCs w:val="28"/>
                <w:lang/>
              </w:rPr>
            </w:pPr>
            <w:r w:rsidRPr="00154DA1">
              <w:rPr>
                <w:rFonts w:ascii="Times New Roman" w:hAnsi="Times New Roman" w:cs="Simplified Arabic"/>
                <w:color w:val="000000"/>
                <w:sz w:val="24"/>
                <w:szCs w:val="28"/>
                <w:lang/>
              </w:rPr>
              <w:t>12.93 ± 5.24</w:t>
            </w:r>
          </w:p>
        </w:tc>
        <w:tc>
          <w:tcPr>
            <w:tcW w:w="1101" w:type="dxa"/>
            <w:tcBorders>
              <w:bottom w:val="single" w:sz="8" w:space="0" w:color="000000"/>
            </w:tcBorders>
            <w:noWrap/>
            <w:vAlign w:val="center"/>
          </w:tcPr>
          <w:p w:rsidR="00605336" w:rsidRPr="00154DA1" w:rsidRDefault="00605336" w:rsidP="00154DA1">
            <w:pPr>
              <w:spacing w:line="40" w:lineRule="atLeast"/>
              <w:rPr>
                <w:rFonts w:ascii="Times New Roman" w:hAnsi="Times New Roman" w:cs="Simplified Arabic"/>
                <w:color w:val="000000"/>
                <w:sz w:val="24"/>
                <w:szCs w:val="28"/>
                <w:lang/>
              </w:rPr>
            </w:pPr>
            <w:r w:rsidRPr="00154DA1">
              <w:rPr>
                <w:rFonts w:ascii="Times New Roman" w:hAnsi="Times New Roman" w:cs="Simplified Arabic"/>
                <w:color w:val="000000"/>
                <w:sz w:val="24"/>
                <w:szCs w:val="28"/>
                <w:lang/>
              </w:rPr>
              <w:t>-4.266</w:t>
            </w:r>
          </w:p>
        </w:tc>
        <w:tc>
          <w:tcPr>
            <w:tcW w:w="1170" w:type="dxa"/>
            <w:tcBorders>
              <w:bottom w:val="single" w:sz="8" w:space="0" w:color="000000"/>
            </w:tcBorders>
            <w:noWrap/>
            <w:vAlign w:val="center"/>
          </w:tcPr>
          <w:p w:rsidR="00605336" w:rsidRPr="00154DA1" w:rsidRDefault="00605336" w:rsidP="00154DA1">
            <w:pPr>
              <w:spacing w:line="40" w:lineRule="atLeast"/>
              <w:rPr>
                <w:rFonts w:ascii="Times New Roman" w:hAnsi="Times New Roman" w:cs="Simplified Arabic"/>
                <w:color w:val="000000"/>
                <w:sz w:val="24"/>
                <w:szCs w:val="28"/>
                <w:lang/>
              </w:rPr>
            </w:pPr>
            <w:r w:rsidRPr="00154DA1">
              <w:rPr>
                <w:rFonts w:ascii="Times New Roman" w:hAnsi="Times New Roman" w:cs="Simplified Arabic"/>
                <w:color w:val="000000"/>
                <w:sz w:val="24"/>
                <w:szCs w:val="28"/>
                <w:lang/>
              </w:rPr>
              <w:t>0.0001**</w:t>
            </w:r>
          </w:p>
        </w:tc>
      </w:tr>
    </w:tbl>
    <w:p w:rsidR="00605336" w:rsidRPr="00154DA1" w:rsidRDefault="00605336" w:rsidP="00154DA1">
      <w:pPr>
        <w:autoSpaceDE w:val="0"/>
        <w:autoSpaceDN w:val="0"/>
        <w:adjustRightInd w:val="0"/>
        <w:spacing w:after="0" w:line="360" w:lineRule="auto"/>
        <w:ind w:firstLine="425"/>
        <w:jc w:val="both"/>
        <w:rPr>
          <w:rFonts w:ascii="Times New Roman" w:hAnsi="Times New Roman" w:cs="Simplified Arabic"/>
          <w:sz w:val="28"/>
          <w:szCs w:val="28"/>
          <w:lang/>
        </w:rPr>
      </w:pPr>
      <w:r w:rsidRPr="00154DA1">
        <w:rPr>
          <w:rFonts w:ascii="Times New Roman" w:hAnsi="Times New Roman" w:cs="Simplified Arabic"/>
          <w:color w:val="000000"/>
          <w:sz w:val="28"/>
          <w:szCs w:val="28"/>
          <w:lang/>
        </w:rPr>
        <w:t>Table (3) shows that</w:t>
      </w:r>
      <w:r w:rsidRPr="00154DA1">
        <w:rPr>
          <w:rFonts w:ascii="Times New Roman" w:hAnsi="Times New Roman" w:cs="Simplified Arabic"/>
          <w:sz w:val="28"/>
          <w:szCs w:val="28"/>
          <w:lang/>
        </w:rPr>
        <w:t>Adiponectin serum level (±SD) was significantly higher in T1DM boys compared to healthy control group (12.93 ± 5.24 µg/ml versus 8.91 ± 3.21 µg/ml) (P&lt;0.001)</w:t>
      </w:r>
    </w:p>
    <w:p w:rsidR="00605336" w:rsidRPr="00154DA1" w:rsidRDefault="00605336" w:rsidP="00154DA1">
      <w:pPr>
        <w:autoSpaceDE w:val="0"/>
        <w:autoSpaceDN w:val="0"/>
        <w:adjustRightInd w:val="0"/>
        <w:spacing w:after="0" w:line="360" w:lineRule="auto"/>
        <w:ind w:firstLine="425"/>
        <w:jc w:val="both"/>
        <w:rPr>
          <w:rFonts w:cs="Simplified Arabic"/>
          <w:sz w:val="28"/>
          <w:szCs w:val="28"/>
          <w:lang/>
        </w:rPr>
      </w:pPr>
      <w:r w:rsidRPr="00154DA1">
        <w:rPr>
          <w:rFonts w:ascii="Times New Roman" w:hAnsi="Times New Roman" w:cs="Simplified Arabic"/>
          <w:b/>
          <w:color w:val="000000"/>
          <w:sz w:val="28"/>
          <w:szCs w:val="28"/>
          <w:lang/>
        </w:rPr>
        <w:t>Table (4): Comparison of adiponectin serum levels between control and diabetic groups at various pubertal stages</w:t>
      </w:r>
    </w:p>
    <w:tbl>
      <w:tblPr>
        <w:tblW w:w="10204" w:type="dxa"/>
        <w:jc w:val="center"/>
        <w:tblLook w:val="00A0"/>
      </w:tblPr>
      <w:tblGrid>
        <w:gridCol w:w="2496"/>
        <w:gridCol w:w="1755"/>
        <w:gridCol w:w="1744"/>
        <w:gridCol w:w="1994"/>
        <w:gridCol w:w="1023"/>
        <w:gridCol w:w="1192"/>
      </w:tblGrid>
      <w:tr w:rsidR="00605336" w:rsidRPr="00154DA1" w:rsidTr="00154DA1">
        <w:trPr>
          <w:trHeight w:val="432"/>
          <w:jc w:val="center"/>
        </w:trPr>
        <w:tc>
          <w:tcPr>
            <w:tcW w:w="2086" w:type="dxa"/>
            <w:vMerge w:val="restart"/>
            <w:tcBorders>
              <w:top w:val="single" w:sz="8" w:space="0" w:color="000000"/>
              <w:left w:val="single" w:sz="8" w:space="0" w:color="000000"/>
              <w:bottom w:val="single" w:sz="6" w:space="0" w:color="000000"/>
              <w:right w:val="single" w:sz="6" w:space="0" w:color="000000"/>
            </w:tcBorders>
            <w:shd w:val="clear" w:color="auto" w:fill="CCFFCC"/>
          </w:tcPr>
          <w:p w:rsidR="00605336" w:rsidRPr="00154DA1" w:rsidRDefault="00605336" w:rsidP="00154DA1">
            <w:pPr>
              <w:spacing w:line="40" w:lineRule="atLeast"/>
              <w:rPr>
                <w:rFonts w:ascii="Times New Roman" w:hAnsi="Times New Roman" w:cs="Simplified Arabic"/>
                <w:b/>
                <w:sz w:val="24"/>
                <w:szCs w:val="28"/>
                <w:lang/>
              </w:rPr>
            </w:pPr>
          </w:p>
        </w:tc>
        <w:tc>
          <w:tcPr>
            <w:tcW w:w="1467" w:type="dxa"/>
            <w:vMerge w:val="restart"/>
            <w:tcBorders>
              <w:top w:val="single" w:sz="8" w:space="0" w:color="000000"/>
              <w:left w:val="single" w:sz="6" w:space="0" w:color="000000"/>
              <w:bottom w:val="single" w:sz="6" w:space="0" w:color="000000"/>
              <w:right w:val="single" w:sz="6" w:space="0" w:color="000000"/>
            </w:tcBorders>
            <w:shd w:val="clear" w:color="auto" w:fill="CCFFCC"/>
            <w:vAlign w:val="center"/>
          </w:tcPr>
          <w:p w:rsidR="00605336" w:rsidRPr="00154DA1" w:rsidRDefault="00605336" w:rsidP="00154DA1">
            <w:pPr>
              <w:spacing w:line="40" w:lineRule="atLeast"/>
              <w:rPr>
                <w:rFonts w:ascii="Times New Roman" w:hAnsi="Times New Roman" w:cs="Simplified Arabic"/>
                <w:b/>
                <w:sz w:val="24"/>
                <w:szCs w:val="28"/>
                <w:lang/>
              </w:rPr>
            </w:pPr>
            <w:r w:rsidRPr="00154DA1">
              <w:rPr>
                <w:rFonts w:ascii="Times New Roman" w:hAnsi="Times New Roman" w:cs="Simplified Arabic"/>
                <w:b/>
                <w:sz w:val="24"/>
                <w:szCs w:val="28"/>
                <w:lang/>
              </w:rPr>
              <w:t>Pubertal stage</w:t>
            </w:r>
          </w:p>
        </w:tc>
        <w:tc>
          <w:tcPr>
            <w:tcW w:w="1458" w:type="dxa"/>
            <w:tcBorders>
              <w:top w:val="single" w:sz="8" w:space="0" w:color="000000"/>
              <w:left w:val="single" w:sz="6" w:space="0" w:color="000000"/>
              <w:bottom w:val="single" w:sz="6" w:space="0" w:color="000000"/>
              <w:right w:val="single" w:sz="6" w:space="0" w:color="000000"/>
            </w:tcBorders>
            <w:shd w:val="clear" w:color="auto" w:fill="CCFFCC"/>
            <w:vAlign w:val="center"/>
          </w:tcPr>
          <w:p w:rsidR="00605336" w:rsidRPr="00154DA1" w:rsidRDefault="00605336" w:rsidP="00154DA1">
            <w:pPr>
              <w:spacing w:line="40" w:lineRule="atLeast"/>
              <w:rPr>
                <w:rFonts w:ascii="Times New Roman" w:hAnsi="Times New Roman" w:cs="Simplified Arabic"/>
                <w:b/>
                <w:color w:val="000000"/>
                <w:sz w:val="24"/>
                <w:szCs w:val="28"/>
                <w:lang/>
              </w:rPr>
            </w:pPr>
            <w:r w:rsidRPr="00154DA1">
              <w:rPr>
                <w:rFonts w:ascii="Times New Roman" w:hAnsi="Times New Roman" w:cs="Simplified Arabic"/>
                <w:b/>
                <w:sz w:val="24"/>
                <w:szCs w:val="28"/>
                <w:lang/>
              </w:rPr>
              <w:t>Control</w:t>
            </w:r>
          </w:p>
        </w:tc>
        <w:tc>
          <w:tcPr>
            <w:tcW w:w="1667" w:type="dxa"/>
            <w:tcBorders>
              <w:top w:val="single" w:sz="8" w:space="0" w:color="000000"/>
              <w:left w:val="single" w:sz="6" w:space="0" w:color="000000"/>
              <w:bottom w:val="single" w:sz="6" w:space="0" w:color="000000"/>
              <w:right w:val="single" w:sz="6" w:space="0" w:color="000000"/>
            </w:tcBorders>
            <w:shd w:val="clear" w:color="auto" w:fill="CCFFCC"/>
            <w:vAlign w:val="center"/>
          </w:tcPr>
          <w:p w:rsidR="00605336" w:rsidRPr="00154DA1" w:rsidRDefault="00605336" w:rsidP="00154DA1">
            <w:pPr>
              <w:spacing w:line="40" w:lineRule="atLeast"/>
              <w:rPr>
                <w:rFonts w:ascii="Times New Roman" w:hAnsi="Times New Roman" w:cs="Simplified Arabic"/>
                <w:b/>
                <w:color w:val="000000"/>
                <w:sz w:val="24"/>
                <w:szCs w:val="28"/>
                <w:lang/>
              </w:rPr>
            </w:pPr>
            <w:r w:rsidRPr="00154DA1">
              <w:rPr>
                <w:rFonts w:ascii="Times New Roman" w:hAnsi="Times New Roman" w:cs="Simplified Arabic"/>
                <w:b/>
                <w:color w:val="000000"/>
                <w:sz w:val="24"/>
                <w:szCs w:val="28"/>
                <w:lang/>
              </w:rPr>
              <w:t>Diabetic</w:t>
            </w:r>
          </w:p>
        </w:tc>
        <w:tc>
          <w:tcPr>
            <w:tcW w:w="1851" w:type="dxa"/>
            <w:gridSpan w:val="2"/>
            <w:tcBorders>
              <w:top w:val="single" w:sz="8" w:space="0" w:color="000000"/>
              <w:left w:val="single" w:sz="6" w:space="0" w:color="000000"/>
              <w:bottom w:val="single" w:sz="6" w:space="0" w:color="000000"/>
              <w:right w:val="single" w:sz="8" w:space="0" w:color="000000"/>
            </w:tcBorders>
            <w:shd w:val="clear" w:color="auto" w:fill="CCFFCC"/>
            <w:vAlign w:val="center"/>
          </w:tcPr>
          <w:p w:rsidR="00605336" w:rsidRPr="00154DA1" w:rsidRDefault="00605336" w:rsidP="00154DA1">
            <w:pPr>
              <w:spacing w:line="40" w:lineRule="atLeast"/>
              <w:rPr>
                <w:rFonts w:ascii="Times New Roman" w:hAnsi="Times New Roman" w:cs="Simplified Arabic"/>
                <w:b/>
                <w:color w:val="000000"/>
                <w:sz w:val="24"/>
                <w:szCs w:val="28"/>
                <w:lang/>
              </w:rPr>
            </w:pPr>
            <w:r w:rsidRPr="00154DA1">
              <w:rPr>
                <w:rFonts w:ascii="Times New Roman" w:hAnsi="Times New Roman" w:cs="Simplified Arabic"/>
                <w:b/>
                <w:color w:val="000000"/>
                <w:sz w:val="24"/>
                <w:szCs w:val="28"/>
                <w:lang/>
              </w:rPr>
              <w:t>Mann-Whitney test</w:t>
            </w:r>
          </w:p>
        </w:tc>
      </w:tr>
      <w:tr w:rsidR="00605336" w:rsidRPr="00154DA1" w:rsidTr="00154DA1">
        <w:trPr>
          <w:trHeight w:val="432"/>
          <w:jc w:val="center"/>
        </w:trPr>
        <w:tc>
          <w:tcPr>
            <w:tcW w:w="2086" w:type="dxa"/>
            <w:vMerge/>
            <w:tcBorders>
              <w:top w:val="single" w:sz="6" w:space="0" w:color="000000"/>
              <w:left w:val="single" w:sz="8" w:space="0" w:color="000000"/>
              <w:bottom w:val="single" w:sz="8" w:space="0" w:color="000000"/>
              <w:right w:val="single" w:sz="6" w:space="0" w:color="000000"/>
            </w:tcBorders>
            <w:shd w:val="clear" w:color="auto" w:fill="CCFFCC"/>
          </w:tcPr>
          <w:p w:rsidR="00605336" w:rsidRPr="00154DA1" w:rsidRDefault="00605336" w:rsidP="00154DA1">
            <w:pPr>
              <w:spacing w:line="40" w:lineRule="atLeast"/>
              <w:rPr>
                <w:rFonts w:ascii="Times New Roman" w:hAnsi="Times New Roman" w:cs="Simplified Arabic"/>
                <w:b/>
                <w:sz w:val="24"/>
                <w:szCs w:val="28"/>
                <w:lang/>
              </w:rPr>
            </w:pPr>
          </w:p>
        </w:tc>
        <w:tc>
          <w:tcPr>
            <w:tcW w:w="1467" w:type="dxa"/>
            <w:vMerge/>
            <w:tcBorders>
              <w:top w:val="single" w:sz="6" w:space="0" w:color="000000"/>
              <w:left w:val="single" w:sz="6" w:space="0" w:color="000000"/>
              <w:bottom w:val="single" w:sz="6" w:space="0" w:color="000000"/>
              <w:right w:val="single" w:sz="6" w:space="0" w:color="000000"/>
            </w:tcBorders>
            <w:shd w:val="clear" w:color="auto" w:fill="CCFFCC"/>
            <w:vAlign w:val="center"/>
          </w:tcPr>
          <w:p w:rsidR="00605336" w:rsidRPr="00154DA1" w:rsidRDefault="00605336" w:rsidP="00154DA1">
            <w:pPr>
              <w:spacing w:line="40" w:lineRule="atLeast"/>
              <w:rPr>
                <w:rFonts w:ascii="Times New Roman" w:hAnsi="Times New Roman" w:cs="Simplified Arabic"/>
                <w:b/>
                <w:sz w:val="24"/>
                <w:szCs w:val="28"/>
                <w:lang/>
              </w:rPr>
            </w:pPr>
          </w:p>
        </w:tc>
        <w:tc>
          <w:tcPr>
            <w:tcW w:w="1458" w:type="dxa"/>
            <w:tcBorders>
              <w:top w:val="single" w:sz="6" w:space="0" w:color="000000"/>
              <w:left w:val="single" w:sz="6" w:space="0" w:color="000000"/>
              <w:bottom w:val="single" w:sz="6" w:space="0" w:color="000000"/>
              <w:right w:val="single" w:sz="6" w:space="0" w:color="000000"/>
            </w:tcBorders>
            <w:shd w:val="clear" w:color="auto" w:fill="CCFFCC"/>
            <w:vAlign w:val="center"/>
          </w:tcPr>
          <w:p w:rsidR="00605336" w:rsidRPr="00154DA1" w:rsidRDefault="00605336" w:rsidP="00154DA1">
            <w:pPr>
              <w:spacing w:line="40" w:lineRule="atLeast"/>
              <w:rPr>
                <w:rFonts w:ascii="Times New Roman" w:hAnsi="Times New Roman" w:cs="Simplified Arabic"/>
                <w:b/>
                <w:color w:val="000000"/>
                <w:sz w:val="24"/>
                <w:szCs w:val="28"/>
                <w:lang/>
              </w:rPr>
            </w:pPr>
            <w:r w:rsidRPr="00154DA1">
              <w:rPr>
                <w:rFonts w:ascii="Times New Roman" w:hAnsi="Times New Roman" w:cs="Simplified Arabic"/>
                <w:b/>
                <w:color w:val="000000"/>
                <w:sz w:val="24"/>
                <w:szCs w:val="28"/>
                <w:lang/>
              </w:rPr>
              <w:t>Mean ±SD</w:t>
            </w:r>
          </w:p>
        </w:tc>
        <w:tc>
          <w:tcPr>
            <w:tcW w:w="1667" w:type="dxa"/>
            <w:tcBorders>
              <w:top w:val="single" w:sz="6" w:space="0" w:color="000000"/>
              <w:left w:val="single" w:sz="6" w:space="0" w:color="000000"/>
              <w:bottom w:val="single" w:sz="6" w:space="0" w:color="000000"/>
              <w:right w:val="single" w:sz="6" w:space="0" w:color="000000"/>
            </w:tcBorders>
            <w:shd w:val="clear" w:color="auto" w:fill="CCFFCC"/>
            <w:vAlign w:val="center"/>
          </w:tcPr>
          <w:p w:rsidR="00605336" w:rsidRPr="00154DA1" w:rsidRDefault="00605336" w:rsidP="00154DA1">
            <w:pPr>
              <w:spacing w:line="40" w:lineRule="atLeast"/>
              <w:rPr>
                <w:rFonts w:ascii="Times New Roman" w:hAnsi="Times New Roman" w:cs="Simplified Arabic"/>
                <w:b/>
                <w:color w:val="000000"/>
                <w:sz w:val="24"/>
                <w:szCs w:val="28"/>
                <w:lang/>
              </w:rPr>
            </w:pPr>
            <w:r w:rsidRPr="00154DA1">
              <w:rPr>
                <w:rFonts w:ascii="Times New Roman" w:hAnsi="Times New Roman" w:cs="Simplified Arabic"/>
                <w:b/>
                <w:color w:val="000000"/>
                <w:sz w:val="24"/>
                <w:szCs w:val="28"/>
                <w:lang/>
              </w:rPr>
              <w:t>Mean ±  SD</w:t>
            </w:r>
          </w:p>
        </w:tc>
        <w:tc>
          <w:tcPr>
            <w:tcW w:w="855" w:type="dxa"/>
            <w:tcBorders>
              <w:top w:val="single" w:sz="6" w:space="0" w:color="000000"/>
              <w:left w:val="single" w:sz="6" w:space="0" w:color="000000"/>
              <w:bottom w:val="single" w:sz="6" w:space="0" w:color="000000"/>
              <w:right w:val="single" w:sz="6" w:space="0" w:color="000000"/>
            </w:tcBorders>
            <w:shd w:val="clear" w:color="auto" w:fill="CCFFCC"/>
            <w:vAlign w:val="center"/>
          </w:tcPr>
          <w:p w:rsidR="00605336" w:rsidRPr="00154DA1" w:rsidRDefault="00605336" w:rsidP="00154DA1">
            <w:pPr>
              <w:spacing w:line="40" w:lineRule="atLeast"/>
              <w:rPr>
                <w:rFonts w:ascii="Times New Roman" w:hAnsi="Times New Roman" w:cs="Simplified Arabic"/>
                <w:b/>
                <w:color w:val="000000"/>
                <w:sz w:val="24"/>
                <w:szCs w:val="28"/>
                <w:lang/>
              </w:rPr>
            </w:pPr>
            <w:r w:rsidRPr="00154DA1">
              <w:rPr>
                <w:rFonts w:ascii="Times New Roman" w:hAnsi="Times New Roman" w:cs="Simplified Arabic"/>
                <w:b/>
                <w:color w:val="000000"/>
                <w:sz w:val="24"/>
                <w:szCs w:val="28"/>
                <w:lang/>
              </w:rPr>
              <w:t>Z</w:t>
            </w:r>
          </w:p>
        </w:tc>
        <w:tc>
          <w:tcPr>
            <w:tcW w:w="996" w:type="dxa"/>
            <w:tcBorders>
              <w:top w:val="single" w:sz="6" w:space="0" w:color="000000"/>
              <w:left w:val="single" w:sz="6" w:space="0" w:color="000000"/>
              <w:bottom w:val="single" w:sz="6" w:space="0" w:color="000000"/>
              <w:right w:val="single" w:sz="8" w:space="0" w:color="000000"/>
            </w:tcBorders>
            <w:shd w:val="clear" w:color="auto" w:fill="CCFFCC"/>
            <w:vAlign w:val="center"/>
          </w:tcPr>
          <w:p w:rsidR="00605336" w:rsidRPr="00154DA1" w:rsidRDefault="00605336" w:rsidP="00154DA1">
            <w:pPr>
              <w:spacing w:line="40" w:lineRule="atLeast"/>
              <w:rPr>
                <w:rFonts w:ascii="Times New Roman" w:hAnsi="Times New Roman" w:cs="Simplified Arabic"/>
                <w:b/>
                <w:color w:val="000000"/>
                <w:sz w:val="24"/>
                <w:szCs w:val="28"/>
                <w:lang/>
              </w:rPr>
            </w:pPr>
            <w:r w:rsidRPr="00154DA1">
              <w:rPr>
                <w:rFonts w:ascii="Times New Roman" w:hAnsi="Times New Roman" w:cs="Simplified Arabic"/>
                <w:b/>
                <w:color w:val="000000"/>
                <w:sz w:val="24"/>
                <w:szCs w:val="28"/>
                <w:lang/>
              </w:rPr>
              <w:t>P</w:t>
            </w:r>
          </w:p>
        </w:tc>
      </w:tr>
      <w:tr w:rsidR="00605336" w:rsidRPr="00154DA1" w:rsidTr="00154DA1">
        <w:trPr>
          <w:trHeight w:val="60"/>
          <w:jc w:val="center"/>
        </w:trPr>
        <w:tc>
          <w:tcPr>
            <w:tcW w:w="2086" w:type="dxa"/>
            <w:vMerge w:val="restart"/>
            <w:tcBorders>
              <w:top w:val="single" w:sz="8" w:space="0" w:color="000000"/>
              <w:left w:val="single" w:sz="8" w:space="0" w:color="000000"/>
              <w:bottom w:val="single" w:sz="6" w:space="0" w:color="000000"/>
              <w:right w:val="single" w:sz="8" w:space="0" w:color="000000"/>
            </w:tcBorders>
            <w:shd w:val="clear" w:color="auto" w:fill="CCFFCC"/>
            <w:vAlign w:val="center"/>
          </w:tcPr>
          <w:p w:rsidR="00605336" w:rsidRPr="00154DA1" w:rsidRDefault="00605336" w:rsidP="00154DA1">
            <w:pPr>
              <w:spacing w:line="40" w:lineRule="atLeast"/>
              <w:rPr>
                <w:rFonts w:ascii="Times New Roman" w:hAnsi="Times New Roman" w:cs="Simplified Arabic"/>
                <w:b/>
                <w:color w:val="000000"/>
                <w:sz w:val="24"/>
                <w:szCs w:val="28"/>
                <w:lang/>
              </w:rPr>
            </w:pPr>
            <w:r w:rsidRPr="00154DA1">
              <w:rPr>
                <w:rFonts w:ascii="Times New Roman" w:hAnsi="Times New Roman" w:cs="Simplified Arabic"/>
                <w:b/>
                <w:color w:val="000000"/>
                <w:sz w:val="24"/>
                <w:szCs w:val="28"/>
                <w:lang/>
              </w:rPr>
              <w:t>Adiponectin (µg/ml)</w:t>
            </w:r>
          </w:p>
        </w:tc>
        <w:tc>
          <w:tcPr>
            <w:tcW w:w="1467" w:type="dxa"/>
            <w:tcBorders>
              <w:top w:val="single" w:sz="6" w:space="0" w:color="000000"/>
              <w:left w:val="single" w:sz="4" w:space="0" w:color="000000"/>
              <w:bottom w:val="single" w:sz="4" w:space="0" w:color="000000"/>
              <w:right w:val="single" w:sz="8" w:space="0" w:color="000000"/>
            </w:tcBorders>
            <w:vAlign w:val="center"/>
          </w:tcPr>
          <w:p w:rsidR="00605336" w:rsidRPr="00154DA1" w:rsidRDefault="00605336" w:rsidP="00154DA1">
            <w:pPr>
              <w:spacing w:line="40" w:lineRule="atLeast"/>
              <w:rPr>
                <w:rFonts w:ascii="Times New Roman" w:hAnsi="Times New Roman" w:cs="Simplified Arabic"/>
                <w:b/>
                <w:color w:val="000000"/>
                <w:sz w:val="24"/>
                <w:szCs w:val="28"/>
                <w:lang/>
              </w:rPr>
            </w:pPr>
            <w:r w:rsidRPr="00154DA1">
              <w:rPr>
                <w:rFonts w:ascii="Times New Roman" w:hAnsi="Times New Roman" w:cs="Simplified Arabic"/>
                <w:b/>
                <w:color w:val="000000"/>
                <w:sz w:val="24"/>
                <w:szCs w:val="28"/>
                <w:lang/>
              </w:rPr>
              <w:t>T2</w:t>
            </w:r>
          </w:p>
        </w:tc>
        <w:tc>
          <w:tcPr>
            <w:tcW w:w="1458" w:type="dxa"/>
            <w:tcBorders>
              <w:top w:val="single" w:sz="6" w:space="0" w:color="000000"/>
              <w:left w:val="nil"/>
              <w:bottom w:val="single" w:sz="4" w:space="0" w:color="000000"/>
              <w:right w:val="single" w:sz="4" w:space="0" w:color="000000"/>
            </w:tcBorders>
            <w:noWrap/>
            <w:vAlign w:val="center"/>
          </w:tcPr>
          <w:p w:rsidR="00605336" w:rsidRPr="00154DA1" w:rsidRDefault="00605336" w:rsidP="00154DA1">
            <w:pPr>
              <w:spacing w:line="40" w:lineRule="atLeast"/>
              <w:rPr>
                <w:rFonts w:ascii="Times New Roman" w:hAnsi="Times New Roman" w:cs="Simplified Arabic"/>
                <w:color w:val="000000"/>
                <w:sz w:val="24"/>
                <w:szCs w:val="28"/>
                <w:lang/>
              </w:rPr>
            </w:pPr>
            <w:r w:rsidRPr="00154DA1">
              <w:rPr>
                <w:rFonts w:ascii="Times New Roman" w:hAnsi="Times New Roman" w:cs="Simplified Arabic"/>
                <w:color w:val="000000"/>
                <w:sz w:val="24"/>
                <w:szCs w:val="28"/>
                <w:lang/>
              </w:rPr>
              <w:t>11.88 ± 3.39</w:t>
            </w:r>
          </w:p>
        </w:tc>
        <w:tc>
          <w:tcPr>
            <w:tcW w:w="1667" w:type="dxa"/>
            <w:tcBorders>
              <w:top w:val="single" w:sz="6" w:space="0" w:color="000000"/>
              <w:left w:val="nil"/>
              <w:bottom w:val="single" w:sz="4" w:space="0" w:color="000000"/>
              <w:right w:val="single" w:sz="8" w:space="0" w:color="000000"/>
            </w:tcBorders>
            <w:noWrap/>
            <w:vAlign w:val="center"/>
          </w:tcPr>
          <w:p w:rsidR="00605336" w:rsidRPr="00154DA1" w:rsidRDefault="00605336" w:rsidP="00154DA1">
            <w:pPr>
              <w:spacing w:line="40" w:lineRule="atLeast"/>
              <w:rPr>
                <w:rFonts w:ascii="Times New Roman" w:hAnsi="Times New Roman" w:cs="Simplified Arabic"/>
                <w:color w:val="000000"/>
                <w:sz w:val="24"/>
                <w:szCs w:val="28"/>
                <w:lang/>
              </w:rPr>
            </w:pPr>
            <w:r w:rsidRPr="00154DA1">
              <w:rPr>
                <w:rFonts w:ascii="Times New Roman" w:hAnsi="Times New Roman" w:cs="Simplified Arabic"/>
                <w:color w:val="000000"/>
                <w:sz w:val="24"/>
                <w:szCs w:val="28"/>
                <w:lang/>
              </w:rPr>
              <w:t>16.57 ± 4.60</w:t>
            </w:r>
          </w:p>
        </w:tc>
        <w:tc>
          <w:tcPr>
            <w:tcW w:w="855" w:type="dxa"/>
            <w:tcBorders>
              <w:top w:val="single" w:sz="6" w:space="0" w:color="000000"/>
              <w:left w:val="nil"/>
              <w:bottom w:val="single" w:sz="4" w:space="0" w:color="000000"/>
              <w:right w:val="single" w:sz="8" w:space="0" w:color="000000"/>
            </w:tcBorders>
            <w:vAlign w:val="center"/>
          </w:tcPr>
          <w:p w:rsidR="00605336" w:rsidRPr="00154DA1" w:rsidRDefault="00605336" w:rsidP="00154DA1">
            <w:pPr>
              <w:spacing w:line="40" w:lineRule="atLeast"/>
              <w:rPr>
                <w:rFonts w:ascii="Times New Roman" w:hAnsi="Times New Roman" w:cs="Simplified Arabic"/>
                <w:color w:val="000000"/>
                <w:sz w:val="24"/>
                <w:szCs w:val="28"/>
                <w:lang/>
              </w:rPr>
            </w:pPr>
            <w:r w:rsidRPr="00154DA1">
              <w:rPr>
                <w:rFonts w:ascii="Times New Roman" w:hAnsi="Times New Roman" w:cs="Simplified Arabic"/>
                <w:color w:val="000000"/>
                <w:sz w:val="24"/>
                <w:szCs w:val="28"/>
                <w:lang/>
              </w:rPr>
              <w:t>-2.242</w:t>
            </w:r>
          </w:p>
        </w:tc>
        <w:tc>
          <w:tcPr>
            <w:tcW w:w="996" w:type="dxa"/>
            <w:tcBorders>
              <w:top w:val="single" w:sz="6" w:space="0" w:color="000000"/>
              <w:left w:val="nil"/>
              <w:bottom w:val="single" w:sz="4" w:space="0" w:color="000000"/>
              <w:right w:val="single" w:sz="8" w:space="0" w:color="000000"/>
            </w:tcBorders>
            <w:vAlign w:val="center"/>
          </w:tcPr>
          <w:p w:rsidR="00605336" w:rsidRPr="00154DA1" w:rsidRDefault="00605336" w:rsidP="00154DA1">
            <w:pPr>
              <w:spacing w:line="40" w:lineRule="atLeast"/>
              <w:rPr>
                <w:rFonts w:ascii="Times New Roman" w:hAnsi="Times New Roman" w:cs="Simplified Arabic"/>
                <w:color w:val="000000"/>
                <w:sz w:val="24"/>
                <w:szCs w:val="28"/>
                <w:lang/>
              </w:rPr>
            </w:pPr>
            <w:r w:rsidRPr="00154DA1">
              <w:rPr>
                <w:rFonts w:ascii="Times New Roman" w:hAnsi="Times New Roman" w:cs="Simplified Arabic"/>
                <w:color w:val="000000"/>
                <w:sz w:val="24"/>
                <w:szCs w:val="28"/>
                <w:lang/>
              </w:rPr>
              <w:t>0.025*</w:t>
            </w:r>
          </w:p>
        </w:tc>
      </w:tr>
      <w:tr w:rsidR="00605336" w:rsidRPr="00154DA1" w:rsidTr="00154DA1">
        <w:trPr>
          <w:trHeight w:val="65"/>
          <w:jc w:val="center"/>
        </w:trPr>
        <w:tc>
          <w:tcPr>
            <w:tcW w:w="2086" w:type="dxa"/>
            <w:vMerge/>
            <w:tcBorders>
              <w:top w:val="single" w:sz="6" w:space="0" w:color="000000"/>
              <w:left w:val="single" w:sz="8" w:space="0" w:color="000000"/>
              <w:bottom w:val="single" w:sz="6" w:space="0" w:color="000000"/>
              <w:right w:val="single" w:sz="8" w:space="0" w:color="000000"/>
            </w:tcBorders>
            <w:shd w:val="clear" w:color="auto" w:fill="CCFFCC"/>
          </w:tcPr>
          <w:p w:rsidR="00605336" w:rsidRPr="00154DA1" w:rsidRDefault="00605336" w:rsidP="00154DA1">
            <w:pPr>
              <w:spacing w:line="40" w:lineRule="atLeast"/>
              <w:rPr>
                <w:rFonts w:ascii="Times New Roman" w:hAnsi="Times New Roman" w:cs="Simplified Arabic"/>
                <w:b/>
                <w:color w:val="000000"/>
                <w:sz w:val="24"/>
                <w:szCs w:val="28"/>
                <w:lang/>
              </w:rPr>
            </w:pPr>
          </w:p>
        </w:tc>
        <w:tc>
          <w:tcPr>
            <w:tcW w:w="1467" w:type="dxa"/>
            <w:tcBorders>
              <w:top w:val="nil"/>
              <w:left w:val="single" w:sz="4" w:space="0" w:color="000000"/>
              <w:bottom w:val="single" w:sz="4" w:space="0" w:color="000000"/>
              <w:right w:val="single" w:sz="8" w:space="0" w:color="000000"/>
            </w:tcBorders>
            <w:vAlign w:val="center"/>
          </w:tcPr>
          <w:p w:rsidR="00605336" w:rsidRPr="00154DA1" w:rsidRDefault="00605336" w:rsidP="00154DA1">
            <w:pPr>
              <w:spacing w:line="40" w:lineRule="atLeast"/>
              <w:rPr>
                <w:rFonts w:ascii="Times New Roman" w:hAnsi="Times New Roman" w:cs="Simplified Arabic"/>
                <w:b/>
                <w:color w:val="000000"/>
                <w:sz w:val="24"/>
                <w:szCs w:val="28"/>
                <w:lang/>
              </w:rPr>
            </w:pPr>
            <w:r w:rsidRPr="00154DA1">
              <w:rPr>
                <w:rFonts w:ascii="Times New Roman" w:hAnsi="Times New Roman" w:cs="Simplified Arabic"/>
                <w:b/>
                <w:color w:val="000000"/>
                <w:sz w:val="24"/>
                <w:szCs w:val="28"/>
                <w:lang/>
              </w:rPr>
              <w:t>T3</w:t>
            </w:r>
          </w:p>
        </w:tc>
        <w:tc>
          <w:tcPr>
            <w:tcW w:w="1458" w:type="dxa"/>
            <w:tcBorders>
              <w:top w:val="nil"/>
              <w:left w:val="nil"/>
              <w:bottom w:val="single" w:sz="4" w:space="0" w:color="000000"/>
              <w:right w:val="single" w:sz="4" w:space="0" w:color="000000"/>
            </w:tcBorders>
            <w:noWrap/>
            <w:vAlign w:val="center"/>
          </w:tcPr>
          <w:p w:rsidR="00605336" w:rsidRPr="00154DA1" w:rsidRDefault="00605336" w:rsidP="00154DA1">
            <w:pPr>
              <w:spacing w:line="40" w:lineRule="atLeast"/>
              <w:rPr>
                <w:rFonts w:ascii="Times New Roman" w:hAnsi="Times New Roman" w:cs="Simplified Arabic"/>
                <w:color w:val="000000"/>
                <w:sz w:val="24"/>
                <w:szCs w:val="28"/>
                <w:lang/>
              </w:rPr>
            </w:pPr>
            <w:r w:rsidRPr="00154DA1">
              <w:rPr>
                <w:rFonts w:ascii="Times New Roman" w:hAnsi="Times New Roman" w:cs="Simplified Arabic"/>
                <w:color w:val="000000"/>
                <w:sz w:val="24"/>
                <w:szCs w:val="28"/>
                <w:lang/>
              </w:rPr>
              <w:t>6.59 ± 1.54</w:t>
            </w:r>
          </w:p>
        </w:tc>
        <w:tc>
          <w:tcPr>
            <w:tcW w:w="1667" w:type="dxa"/>
            <w:tcBorders>
              <w:top w:val="nil"/>
              <w:left w:val="nil"/>
              <w:bottom w:val="single" w:sz="4" w:space="0" w:color="000000"/>
              <w:right w:val="single" w:sz="8" w:space="0" w:color="000000"/>
            </w:tcBorders>
            <w:noWrap/>
            <w:vAlign w:val="center"/>
          </w:tcPr>
          <w:p w:rsidR="00605336" w:rsidRPr="00154DA1" w:rsidRDefault="00605336" w:rsidP="00154DA1">
            <w:pPr>
              <w:spacing w:line="40" w:lineRule="atLeast"/>
              <w:rPr>
                <w:rFonts w:ascii="Times New Roman" w:hAnsi="Times New Roman" w:cs="Simplified Arabic"/>
                <w:color w:val="000000"/>
                <w:sz w:val="24"/>
                <w:szCs w:val="28"/>
                <w:lang/>
              </w:rPr>
            </w:pPr>
            <w:r w:rsidRPr="00154DA1">
              <w:rPr>
                <w:rFonts w:ascii="Times New Roman" w:hAnsi="Times New Roman" w:cs="Simplified Arabic"/>
                <w:color w:val="000000"/>
                <w:sz w:val="24"/>
                <w:szCs w:val="28"/>
                <w:lang/>
              </w:rPr>
              <w:t>12.77±3.71</w:t>
            </w:r>
          </w:p>
        </w:tc>
        <w:tc>
          <w:tcPr>
            <w:tcW w:w="855" w:type="dxa"/>
            <w:tcBorders>
              <w:top w:val="nil"/>
              <w:left w:val="nil"/>
              <w:bottom w:val="single" w:sz="4" w:space="0" w:color="000000"/>
              <w:right w:val="single" w:sz="8" w:space="0" w:color="000000"/>
            </w:tcBorders>
            <w:vAlign w:val="center"/>
          </w:tcPr>
          <w:p w:rsidR="00605336" w:rsidRPr="00154DA1" w:rsidRDefault="00605336" w:rsidP="00154DA1">
            <w:pPr>
              <w:spacing w:line="40" w:lineRule="atLeast"/>
              <w:rPr>
                <w:rFonts w:ascii="Times New Roman" w:hAnsi="Times New Roman" w:cs="Simplified Arabic"/>
                <w:color w:val="000000"/>
                <w:sz w:val="24"/>
                <w:szCs w:val="28"/>
                <w:lang/>
              </w:rPr>
            </w:pPr>
            <w:r w:rsidRPr="00154DA1">
              <w:rPr>
                <w:rFonts w:ascii="Times New Roman" w:hAnsi="Times New Roman" w:cs="Simplified Arabic"/>
                <w:color w:val="000000"/>
                <w:sz w:val="24"/>
                <w:szCs w:val="28"/>
                <w:lang/>
              </w:rPr>
              <w:t>-3.139</w:t>
            </w:r>
          </w:p>
        </w:tc>
        <w:tc>
          <w:tcPr>
            <w:tcW w:w="996" w:type="dxa"/>
            <w:tcBorders>
              <w:top w:val="nil"/>
              <w:left w:val="nil"/>
              <w:bottom w:val="single" w:sz="4" w:space="0" w:color="000000"/>
              <w:right w:val="single" w:sz="8" w:space="0" w:color="000000"/>
            </w:tcBorders>
            <w:vAlign w:val="center"/>
          </w:tcPr>
          <w:p w:rsidR="00605336" w:rsidRPr="00154DA1" w:rsidRDefault="00605336" w:rsidP="00154DA1">
            <w:pPr>
              <w:spacing w:line="40" w:lineRule="atLeast"/>
              <w:rPr>
                <w:rFonts w:ascii="Times New Roman" w:hAnsi="Times New Roman" w:cs="Simplified Arabic"/>
                <w:color w:val="000000"/>
                <w:sz w:val="24"/>
                <w:szCs w:val="28"/>
                <w:lang/>
              </w:rPr>
            </w:pPr>
            <w:r w:rsidRPr="00154DA1">
              <w:rPr>
                <w:rFonts w:ascii="Times New Roman" w:hAnsi="Times New Roman" w:cs="Simplified Arabic"/>
                <w:color w:val="000000"/>
                <w:sz w:val="24"/>
                <w:szCs w:val="28"/>
                <w:lang/>
              </w:rPr>
              <w:t>0.002**</w:t>
            </w:r>
          </w:p>
        </w:tc>
      </w:tr>
      <w:tr w:rsidR="00605336" w:rsidRPr="00154DA1" w:rsidTr="00154DA1">
        <w:trPr>
          <w:trHeight w:val="65"/>
          <w:jc w:val="center"/>
        </w:trPr>
        <w:tc>
          <w:tcPr>
            <w:tcW w:w="2086" w:type="dxa"/>
            <w:vMerge/>
            <w:tcBorders>
              <w:top w:val="single" w:sz="6" w:space="0" w:color="000000"/>
              <w:left w:val="single" w:sz="8" w:space="0" w:color="000000"/>
              <w:bottom w:val="single" w:sz="6" w:space="0" w:color="000000"/>
              <w:right w:val="single" w:sz="8" w:space="0" w:color="000000"/>
            </w:tcBorders>
            <w:shd w:val="clear" w:color="auto" w:fill="CCFFCC"/>
          </w:tcPr>
          <w:p w:rsidR="00605336" w:rsidRPr="00154DA1" w:rsidRDefault="00605336" w:rsidP="00154DA1">
            <w:pPr>
              <w:spacing w:line="40" w:lineRule="atLeast"/>
              <w:rPr>
                <w:rFonts w:ascii="Times New Roman" w:hAnsi="Times New Roman" w:cs="Simplified Arabic"/>
                <w:b/>
                <w:color w:val="000000"/>
                <w:sz w:val="24"/>
                <w:szCs w:val="28"/>
                <w:lang/>
              </w:rPr>
            </w:pPr>
          </w:p>
        </w:tc>
        <w:tc>
          <w:tcPr>
            <w:tcW w:w="1467" w:type="dxa"/>
            <w:tcBorders>
              <w:top w:val="nil"/>
              <w:left w:val="single" w:sz="4" w:space="0" w:color="000000"/>
              <w:bottom w:val="single" w:sz="4" w:space="0" w:color="000000"/>
              <w:right w:val="single" w:sz="8" w:space="0" w:color="000000"/>
            </w:tcBorders>
            <w:vAlign w:val="center"/>
          </w:tcPr>
          <w:p w:rsidR="00605336" w:rsidRPr="00154DA1" w:rsidRDefault="00605336" w:rsidP="00154DA1">
            <w:pPr>
              <w:spacing w:line="40" w:lineRule="atLeast"/>
              <w:rPr>
                <w:rFonts w:ascii="Times New Roman" w:hAnsi="Times New Roman" w:cs="Simplified Arabic"/>
                <w:b/>
                <w:color w:val="000000"/>
                <w:sz w:val="24"/>
                <w:szCs w:val="28"/>
                <w:lang/>
              </w:rPr>
            </w:pPr>
            <w:r w:rsidRPr="00154DA1">
              <w:rPr>
                <w:rFonts w:ascii="Times New Roman" w:hAnsi="Times New Roman" w:cs="Simplified Arabic"/>
                <w:b/>
                <w:color w:val="000000"/>
                <w:sz w:val="24"/>
                <w:szCs w:val="28"/>
                <w:lang/>
              </w:rPr>
              <w:t>T4</w:t>
            </w:r>
          </w:p>
        </w:tc>
        <w:tc>
          <w:tcPr>
            <w:tcW w:w="1458" w:type="dxa"/>
            <w:tcBorders>
              <w:top w:val="nil"/>
              <w:left w:val="nil"/>
              <w:bottom w:val="single" w:sz="4" w:space="0" w:color="000000"/>
              <w:right w:val="single" w:sz="4" w:space="0" w:color="000000"/>
            </w:tcBorders>
            <w:noWrap/>
            <w:vAlign w:val="center"/>
          </w:tcPr>
          <w:p w:rsidR="00605336" w:rsidRPr="00154DA1" w:rsidRDefault="00605336" w:rsidP="00154DA1">
            <w:pPr>
              <w:spacing w:line="40" w:lineRule="atLeast"/>
              <w:rPr>
                <w:rFonts w:ascii="Times New Roman" w:hAnsi="Times New Roman" w:cs="Simplified Arabic"/>
                <w:color w:val="000000"/>
                <w:sz w:val="24"/>
                <w:szCs w:val="28"/>
                <w:lang/>
              </w:rPr>
            </w:pPr>
            <w:r w:rsidRPr="00154DA1">
              <w:rPr>
                <w:rFonts w:ascii="Times New Roman" w:hAnsi="Times New Roman" w:cs="Simplified Arabic"/>
                <w:color w:val="000000"/>
                <w:sz w:val="24"/>
                <w:szCs w:val="28"/>
                <w:lang/>
              </w:rPr>
              <w:t>8.90 ± 2.80</w:t>
            </w:r>
          </w:p>
        </w:tc>
        <w:tc>
          <w:tcPr>
            <w:tcW w:w="1667" w:type="dxa"/>
            <w:tcBorders>
              <w:top w:val="nil"/>
              <w:left w:val="nil"/>
              <w:bottom w:val="single" w:sz="4" w:space="0" w:color="000000"/>
              <w:right w:val="single" w:sz="8" w:space="0" w:color="000000"/>
            </w:tcBorders>
            <w:noWrap/>
            <w:vAlign w:val="center"/>
          </w:tcPr>
          <w:p w:rsidR="00605336" w:rsidRPr="00154DA1" w:rsidRDefault="00605336" w:rsidP="00154DA1">
            <w:pPr>
              <w:spacing w:line="40" w:lineRule="atLeast"/>
              <w:rPr>
                <w:rFonts w:ascii="Times New Roman" w:hAnsi="Times New Roman" w:cs="Simplified Arabic"/>
                <w:color w:val="000000"/>
                <w:sz w:val="24"/>
                <w:szCs w:val="28"/>
                <w:lang/>
              </w:rPr>
            </w:pPr>
            <w:r w:rsidRPr="00154DA1">
              <w:rPr>
                <w:rFonts w:ascii="Times New Roman" w:hAnsi="Times New Roman" w:cs="Simplified Arabic"/>
                <w:color w:val="000000"/>
                <w:sz w:val="24"/>
                <w:szCs w:val="28"/>
                <w:lang/>
              </w:rPr>
              <w:t>11.21 ± 5.93</w:t>
            </w:r>
          </w:p>
        </w:tc>
        <w:tc>
          <w:tcPr>
            <w:tcW w:w="855" w:type="dxa"/>
            <w:tcBorders>
              <w:top w:val="nil"/>
              <w:left w:val="nil"/>
              <w:bottom w:val="single" w:sz="4" w:space="0" w:color="000000"/>
              <w:right w:val="single" w:sz="8" w:space="0" w:color="000000"/>
            </w:tcBorders>
            <w:vAlign w:val="center"/>
          </w:tcPr>
          <w:p w:rsidR="00605336" w:rsidRPr="00154DA1" w:rsidRDefault="00605336" w:rsidP="00154DA1">
            <w:pPr>
              <w:spacing w:line="40" w:lineRule="atLeast"/>
              <w:rPr>
                <w:rFonts w:ascii="Times New Roman" w:hAnsi="Times New Roman" w:cs="Simplified Arabic"/>
                <w:color w:val="000000"/>
                <w:sz w:val="24"/>
                <w:szCs w:val="28"/>
                <w:lang/>
              </w:rPr>
            </w:pPr>
            <w:r w:rsidRPr="00154DA1">
              <w:rPr>
                <w:rFonts w:ascii="Times New Roman" w:hAnsi="Times New Roman" w:cs="Simplified Arabic"/>
                <w:color w:val="000000"/>
                <w:sz w:val="24"/>
                <w:szCs w:val="28"/>
                <w:lang/>
              </w:rPr>
              <w:t>-0.704</w:t>
            </w:r>
          </w:p>
        </w:tc>
        <w:tc>
          <w:tcPr>
            <w:tcW w:w="996" w:type="dxa"/>
            <w:tcBorders>
              <w:top w:val="nil"/>
              <w:left w:val="nil"/>
              <w:bottom w:val="single" w:sz="4" w:space="0" w:color="000000"/>
              <w:right w:val="single" w:sz="8" w:space="0" w:color="000000"/>
            </w:tcBorders>
            <w:vAlign w:val="center"/>
          </w:tcPr>
          <w:p w:rsidR="00605336" w:rsidRPr="00154DA1" w:rsidRDefault="00605336" w:rsidP="00154DA1">
            <w:pPr>
              <w:spacing w:line="40" w:lineRule="atLeast"/>
              <w:rPr>
                <w:rFonts w:ascii="Times New Roman" w:hAnsi="Times New Roman" w:cs="Simplified Arabic"/>
                <w:color w:val="000000"/>
                <w:sz w:val="24"/>
                <w:szCs w:val="28"/>
                <w:lang/>
              </w:rPr>
            </w:pPr>
            <w:r w:rsidRPr="00154DA1">
              <w:rPr>
                <w:rFonts w:ascii="Times New Roman" w:hAnsi="Times New Roman" w:cs="Simplified Arabic"/>
                <w:color w:val="000000"/>
                <w:sz w:val="24"/>
                <w:szCs w:val="28"/>
                <w:lang/>
              </w:rPr>
              <w:t>0.481</w:t>
            </w:r>
          </w:p>
        </w:tc>
      </w:tr>
      <w:tr w:rsidR="00605336" w:rsidRPr="00154DA1" w:rsidTr="00154DA1">
        <w:trPr>
          <w:trHeight w:val="432"/>
          <w:jc w:val="center"/>
        </w:trPr>
        <w:tc>
          <w:tcPr>
            <w:tcW w:w="2086" w:type="dxa"/>
            <w:vMerge/>
            <w:tcBorders>
              <w:top w:val="single" w:sz="6" w:space="0" w:color="000000"/>
              <w:left w:val="single" w:sz="8" w:space="0" w:color="000000"/>
              <w:bottom w:val="single" w:sz="6" w:space="0" w:color="000000"/>
              <w:right w:val="single" w:sz="8" w:space="0" w:color="000000"/>
            </w:tcBorders>
            <w:shd w:val="clear" w:color="auto" w:fill="CCFFCC"/>
          </w:tcPr>
          <w:p w:rsidR="00605336" w:rsidRPr="00154DA1" w:rsidRDefault="00605336" w:rsidP="00154DA1">
            <w:pPr>
              <w:spacing w:line="40" w:lineRule="atLeast"/>
              <w:rPr>
                <w:rFonts w:ascii="Times New Roman" w:hAnsi="Times New Roman" w:cs="Simplified Arabic"/>
                <w:b/>
                <w:color w:val="000000"/>
                <w:sz w:val="24"/>
                <w:szCs w:val="28"/>
                <w:lang/>
              </w:rPr>
            </w:pPr>
          </w:p>
        </w:tc>
        <w:tc>
          <w:tcPr>
            <w:tcW w:w="1467" w:type="dxa"/>
            <w:tcBorders>
              <w:top w:val="nil"/>
              <w:left w:val="single" w:sz="4" w:space="0" w:color="000000"/>
              <w:bottom w:val="single" w:sz="4" w:space="0" w:color="000000"/>
              <w:right w:val="single" w:sz="8" w:space="0" w:color="000000"/>
            </w:tcBorders>
            <w:vAlign w:val="center"/>
          </w:tcPr>
          <w:p w:rsidR="00605336" w:rsidRPr="00154DA1" w:rsidRDefault="00605336" w:rsidP="00154DA1">
            <w:pPr>
              <w:spacing w:line="40" w:lineRule="atLeast"/>
              <w:rPr>
                <w:rFonts w:ascii="Times New Roman" w:hAnsi="Times New Roman" w:cs="Simplified Arabic"/>
                <w:b/>
                <w:color w:val="000000"/>
                <w:sz w:val="24"/>
                <w:szCs w:val="28"/>
                <w:lang/>
              </w:rPr>
            </w:pPr>
            <w:r w:rsidRPr="00154DA1">
              <w:rPr>
                <w:rFonts w:ascii="Times New Roman" w:hAnsi="Times New Roman" w:cs="Simplified Arabic"/>
                <w:b/>
                <w:color w:val="000000"/>
                <w:sz w:val="24"/>
                <w:szCs w:val="28"/>
                <w:lang/>
              </w:rPr>
              <w:t>T5</w:t>
            </w:r>
          </w:p>
        </w:tc>
        <w:tc>
          <w:tcPr>
            <w:tcW w:w="1458" w:type="dxa"/>
            <w:tcBorders>
              <w:top w:val="nil"/>
              <w:left w:val="nil"/>
              <w:bottom w:val="single" w:sz="4" w:space="0" w:color="000000"/>
              <w:right w:val="single" w:sz="4" w:space="0" w:color="000000"/>
            </w:tcBorders>
            <w:noWrap/>
            <w:vAlign w:val="center"/>
          </w:tcPr>
          <w:p w:rsidR="00605336" w:rsidRPr="00154DA1" w:rsidRDefault="00605336" w:rsidP="00154DA1">
            <w:pPr>
              <w:spacing w:line="40" w:lineRule="atLeast"/>
              <w:rPr>
                <w:rFonts w:ascii="Times New Roman" w:hAnsi="Times New Roman" w:cs="Simplified Arabic"/>
                <w:color w:val="000000"/>
                <w:sz w:val="24"/>
                <w:szCs w:val="28"/>
                <w:lang/>
              </w:rPr>
            </w:pPr>
            <w:r w:rsidRPr="00154DA1">
              <w:rPr>
                <w:rFonts w:ascii="Times New Roman" w:hAnsi="Times New Roman" w:cs="Simplified Arabic"/>
                <w:color w:val="000000"/>
                <w:sz w:val="24"/>
                <w:szCs w:val="28"/>
                <w:lang/>
              </w:rPr>
              <w:t>7.70 ± 2.11</w:t>
            </w:r>
          </w:p>
        </w:tc>
        <w:tc>
          <w:tcPr>
            <w:tcW w:w="1667" w:type="dxa"/>
            <w:tcBorders>
              <w:top w:val="nil"/>
              <w:left w:val="nil"/>
              <w:bottom w:val="single" w:sz="4" w:space="0" w:color="000000"/>
              <w:right w:val="single" w:sz="8" w:space="0" w:color="000000"/>
            </w:tcBorders>
            <w:noWrap/>
            <w:vAlign w:val="center"/>
          </w:tcPr>
          <w:p w:rsidR="00605336" w:rsidRPr="00154DA1" w:rsidRDefault="00605336" w:rsidP="00154DA1">
            <w:pPr>
              <w:spacing w:line="40" w:lineRule="atLeast"/>
              <w:rPr>
                <w:rFonts w:ascii="Times New Roman" w:hAnsi="Times New Roman" w:cs="Simplified Arabic"/>
                <w:color w:val="000000"/>
                <w:sz w:val="24"/>
                <w:szCs w:val="28"/>
                <w:lang/>
              </w:rPr>
            </w:pPr>
            <w:r w:rsidRPr="00154DA1">
              <w:rPr>
                <w:rFonts w:ascii="Times New Roman" w:hAnsi="Times New Roman" w:cs="Simplified Arabic"/>
                <w:color w:val="000000"/>
                <w:sz w:val="24"/>
                <w:szCs w:val="28"/>
                <w:lang/>
              </w:rPr>
              <w:t>10.84 ±0. 94</w:t>
            </w:r>
          </w:p>
        </w:tc>
        <w:tc>
          <w:tcPr>
            <w:tcW w:w="855" w:type="dxa"/>
            <w:tcBorders>
              <w:top w:val="nil"/>
              <w:left w:val="nil"/>
              <w:bottom w:val="single" w:sz="4" w:space="0" w:color="000000"/>
              <w:right w:val="single" w:sz="8" w:space="0" w:color="000000"/>
            </w:tcBorders>
            <w:vAlign w:val="center"/>
          </w:tcPr>
          <w:p w:rsidR="00605336" w:rsidRPr="00154DA1" w:rsidRDefault="00605336" w:rsidP="00154DA1">
            <w:pPr>
              <w:spacing w:line="40" w:lineRule="atLeast"/>
              <w:rPr>
                <w:rFonts w:ascii="Times New Roman" w:hAnsi="Times New Roman" w:cs="Simplified Arabic"/>
                <w:color w:val="000000"/>
                <w:sz w:val="24"/>
                <w:szCs w:val="28"/>
                <w:lang/>
              </w:rPr>
            </w:pPr>
            <w:r w:rsidRPr="00154DA1">
              <w:rPr>
                <w:rFonts w:ascii="Times New Roman" w:hAnsi="Times New Roman" w:cs="Simplified Arabic"/>
                <w:color w:val="000000"/>
                <w:sz w:val="24"/>
                <w:szCs w:val="28"/>
                <w:lang/>
              </w:rPr>
              <w:t>-1.861</w:t>
            </w:r>
          </w:p>
        </w:tc>
        <w:tc>
          <w:tcPr>
            <w:tcW w:w="996" w:type="dxa"/>
            <w:tcBorders>
              <w:top w:val="nil"/>
              <w:left w:val="nil"/>
              <w:bottom w:val="single" w:sz="4" w:space="0" w:color="000000"/>
              <w:right w:val="single" w:sz="8" w:space="0" w:color="000000"/>
            </w:tcBorders>
            <w:vAlign w:val="center"/>
          </w:tcPr>
          <w:p w:rsidR="00605336" w:rsidRPr="00154DA1" w:rsidRDefault="00605336" w:rsidP="00154DA1">
            <w:pPr>
              <w:spacing w:line="40" w:lineRule="atLeast"/>
              <w:rPr>
                <w:rFonts w:ascii="Times New Roman" w:hAnsi="Times New Roman" w:cs="Simplified Arabic"/>
                <w:color w:val="000000"/>
                <w:sz w:val="24"/>
                <w:szCs w:val="28"/>
                <w:lang/>
              </w:rPr>
            </w:pPr>
            <w:r w:rsidRPr="00154DA1">
              <w:rPr>
                <w:rFonts w:ascii="Times New Roman" w:hAnsi="Times New Roman" w:cs="Simplified Arabic"/>
                <w:color w:val="000000"/>
                <w:sz w:val="24"/>
                <w:szCs w:val="28"/>
                <w:lang/>
              </w:rPr>
              <w:t>0.063</w:t>
            </w:r>
          </w:p>
        </w:tc>
      </w:tr>
    </w:tbl>
    <w:p w:rsidR="00605336" w:rsidRPr="00154DA1" w:rsidRDefault="00605336" w:rsidP="00154DA1">
      <w:pPr>
        <w:spacing w:after="0" w:line="360" w:lineRule="auto"/>
        <w:ind w:firstLine="425"/>
        <w:jc w:val="both"/>
        <w:rPr>
          <w:rFonts w:ascii="Times New Roman" w:hAnsi="Times New Roman" w:cs="Simplified Arabic"/>
          <w:b/>
          <w:sz w:val="24"/>
          <w:szCs w:val="28"/>
          <w:lang/>
        </w:rPr>
      </w:pPr>
    </w:p>
    <w:p w:rsidR="00605336" w:rsidRPr="00154DA1" w:rsidRDefault="00605336" w:rsidP="00154DA1">
      <w:pPr>
        <w:spacing w:after="0" w:line="360" w:lineRule="auto"/>
        <w:ind w:firstLine="425"/>
        <w:jc w:val="both"/>
        <w:rPr>
          <w:rFonts w:ascii="Times New Roman" w:hAnsi="Times New Roman" w:cs="Simplified Arabic"/>
          <w:sz w:val="28"/>
          <w:szCs w:val="28"/>
          <w:lang/>
        </w:rPr>
      </w:pPr>
      <w:r w:rsidRPr="00154DA1">
        <w:rPr>
          <w:rFonts w:ascii="Times New Roman" w:hAnsi="Times New Roman" w:cs="Simplified Arabic"/>
          <w:color w:val="000000"/>
          <w:sz w:val="28"/>
          <w:szCs w:val="28"/>
          <w:lang/>
        </w:rPr>
        <w:t>Table (4) showsthatthe</w:t>
      </w:r>
      <w:r w:rsidRPr="00154DA1">
        <w:rPr>
          <w:rFonts w:ascii="Times New Roman" w:hAnsi="Times New Roman" w:cs="Simplified Arabic"/>
          <w:sz w:val="28"/>
          <w:szCs w:val="28"/>
          <w:lang/>
        </w:rPr>
        <w:t xml:space="preserve"> higher levels of adiponectin in T1DM adolescent boys were detected mainly at Tanner stage 2 (16.57 ± 4.60µg/ ml vs 11.88 ± 3.39µg/ml) (P=0.025) and Tanner stage 3 (12.77±3.71 µg/ml vs.6.59 ± 1.54 µg/ml) (P=0.002).The difference was not significant at T4 (P= 0.481) and T5 (P= 0.063).</w:t>
      </w:r>
    </w:p>
    <w:p w:rsidR="00605336" w:rsidRPr="00154DA1" w:rsidRDefault="00605336" w:rsidP="00154DA1">
      <w:pPr>
        <w:spacing w:after="0" w:line="360" w:lineRule="auto"/>
        <w:ind w:firstLine="425"/>
        <w:jc w:val="both"/>
        <w:rPr>
          <w:rFonts w:ascii="Times New Roman" w:hAnsi="Times New Roman" w:cs="Simplified Arabic"/>
          <w:sz w:val="28"/>
          <w:szCs w:val="28"/>
          <w:lang/>
        </w:rPr>
      </w:pPr>
      <w:r w:rsidRPr="00154DA1">
        <w:rPr>
          <w:rFonts w:ascii="Times New Roman" w:hAnsi="Times New Roman" w:cs="Simplified Arabic"/>
          <w:noProof/>
          <w:sz w:val="28"/>
          <w:szCs w:val="28"/>
          <w:lan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480.75pt;height:435pt;visibility:visible">
            <v:imagedata r:id="rId7" o:title=""/>
          </v:shape>
        </w:pict>
      </w:r>
    </w:p>
    <w:p w:rsidR="00605336" w:rsidRPr="00154DA1" w:rsidRDefault="00605336" w:rsidP="00154DA1">
      <w:pPr>
        <w:autoSpaceDE w:val="0"/>
        <w:autoSpaceDN w:val="0"/>
        <w:adjustRightInd w:val="0"/>
        <w:spacing w:after="0" w:line="360" w:lineRule="auto"/>
        <w:ind w:firstLine="425"/>
        <w:jc w:val="both"/>
        <w:rPr>
          <w:rFonts w:ascii="Arial" w:hAnsi="Arial" w:cs="Simplified Arabic"/>
          <w:sz w:val="28"/>
          <w:szCs w:val="28"/>
          <w:lang w:bidi="ar-JO"/>
        </w:rPr>
      </w:pPr>
      <w:r w:rsidRPr="00154DA1">
        <w:rPr>
          <w:rFonts w:ascii="Times New Roman" w:hAnsi="Times New Roman" w:cs="Simplified Arabic"/>
          <w:b/>
          <w:sz w:val="24"/>
          <w:szCs w:val="28"/>
          <w:lang/>
        </w:rPr>
        <w:t>Figure (1): Variation in adiponectin serum level during pubertal development in control and diabetic groups</w:t>
      </w:r>
    </w:p>
    <w:p w:rsidR="00605336" w:rsidRPr="00154DA1" w:rsidRDefault="00605336" w:rsidP="00154DA1">
      <w:pPr>
        <w:autoSpaceDE w:val="0"/>
        <w:autoSpaceDN w:val="0"/>
        <w:adjustRightInd w:val="0"/>
        <w:spacing w:after="0" w:line="360" w:lineRule="auto"/>
        <w:ind w:firstLine="425"/>
        <w:jc w:val="both"/>
        <w:rPr>
          <w:rFonts w:ascii="Times New Roman" w:hAnsi="Times New Roman" w:cs="Simplified Arabic"/>
          <w:sz w:val="28"/>
          <w:szCs w:val="28"/>
          <w:lang/>
        </w:rPr>
      </w:pPr>
      <w:r w:rsidRPr="00154DA1">
        <w:rPr>
          <w:rFonts w:ascii="Times New Roman" w:hAnsi="Times New Roman" w:cs="Simplified Arabic"/>
          <w:sz w:val="28"/>
          <w:szCs w:val="28"/>
          <w:lang/>
        </w:rPr>
        <w:t>Figure (1) shows thatadiponectin serum levels decreased significantly during pubertal development in control group and T1DM group so that level at Tanner stage 5 was significantly lower than level at Tanner stage 2 (7.70 ±2.11 versus11.88 ± 3.3µg/ml, P= 0.009) in control group and (16.57 ± 4.60µg/ml versus10.84 ± 4.94µg/ml, p &lt;0.043) in T1DMgroup. Also there was significant decrease of adiponectin level between Tanner stage 2 and Tanner stage 3 in control group (11.88 ± 3.39 versus 6.59±1.54µg/ml, P=0.001). The rate of decline in adiponectin serum level in T1DM boys was more smooth and regular in diabetic than control group.</w:t>
      </w:r>
    </w:p>
    <w:p w:rsidR="00605336" w:rsidRPr="00154DA1" w:rsidRDefault="00605336" w:rsidP="00154DA1">
      <w:pPr>
        <w:autoSpaceDE w:val="0"/>
        <w:autoSpaceDN w:val="0"/>
        <w:adjustRightInd w:val="0"/>
        <w:spacing w:after="0" w:line="360" w:lineRule="auto"/>
        <w:ind w:firstLine="425"/>
        <w:jc w:val="both"/>
        <w:rPr>
          <w:rFonts w:cs="Simplified Arabic"/>
          <w:sz w:val="36"/>
          <w:szCs w:val="28"/>
          <w:lang/>
        </w:rPr>
      </w:pPr>
      <w:r w:rsidRPr="00154DA1">
        <w:rPr>
          <w:rFonts w:ascii="Times New Roman" w:hAnsi="Times New Roman" w:cs="Simplified Arabic"/>
          <w:b/>
          <w:noProof/>
          <w:color w:val="000000"/>
          <w:sz w:val="24"/>
          <w:szCs w:val="28"/>
          <w:lang/>
        </w:rPr>
        <w:pict>
          <v:shape id="Picture 8" o:spid="_x0000_i1026" type="#_x0000_t75" style="width:479.25pt;height:384pt;visibility:visible">
            <v:imagedata r:id="rId8" o:title=""/>
          </v:shape>
        </w:pict>
      </w:r>
    </w:p>
    <w:p w:rsidR="00605336" w:rsidRPr="00154DA1" w:rsidRDefault="00605336" w:rsidP="00154DA1">
      <w:pPr>
        <w:spacing w:after="0" w:line="360" w:lineRule="auto"/>
        <w:ind w:firstLine="425"/>
        <w:jc w:val="both"/>
        <w:rPr>
          <w:rFonts w:ascii="Times New Roman" w:hAnsi="Times New Roman" w:cs="Simplified Arabic"/>
          <w:b/>
          <w:color w:val="000000"/>
          <w:sz w:val="24"/>
          <w:szCs w:val="28"/>
          <w:lang/>
        </w:rPr>
      </w:pPr>
      <w:r w:rsidRPr="00154DA1">
        <w:rPr>
          <w:rFonts w:ascii="Times New Roman" w:hAnsi="Times New Roman" w:cs="Simplified Arabic"/>
          <w:b/>
          <w:color w:val="000000"/>
          <w:sz w:val="24"/>
          <w:szCs w:val="28"/>
          <w:lang/>
        </w:rPr>
        <w:t>Figure (2): Comparison between control and diabetic groups as regards serum adiponectin level according to BMI percentile</w:t>
      </w:r>
    </w:p>
    <w:p w:rsidR="00605336" w:rsidRPr="00154DA1" w:rsidRDefault="00605336" w:rsidP="00154DA1">
      <w:pPr>
        <w:spacing w:after="0" w:line="360" w:lineRule="auto"/>
        <w:ind w:firstLine="425"/>
        <w:jc w:val="both"/>
        <w:rPr>
          <w:rFonts w:ascii="Times New Roman" w:hAnsi="Times New Roman" w:cs="Simplified Arabic"/>
          <w:sz w:val="28"/>
          <w:szCs w:val="28"/>
          <w:lang w:bidi="ar-EG"/>
        </w:rPr>
      </w:pPr>
      <w:r w:rsidRPr="00154DA1">
        <w:rPr>
          <w:rFonts w:ascii="Times New Roman" w:hAnsi="Times New Roman" w:cs="Simplified Arabic"/>
          <w:color w:val="000000"/>
          <w:sz w:val="28"/>
          <w:szCs w:val="28"/>
          <w:lang/>
        </w:rPr>
        <w:t>Figure (2) shows</w:t>
      </w:r>
      <w:r w:rsidRPr="00154DA1">
        <w:rPr>
          <w:rFonts w:ascii="Times New Roman" w:hAnsi="Times New Roman" w:cs="Simplified Arabic"/>
          <w:color w:val="000000"/>
          <w:sz w:val="24"/>
          <w:szCs w:val="28"/>
          <w:lang/>
        </w:rPr>
        <w:t xml:space="preserve"> that</w:t>
      </w:r>
      <w:r w:rsidRPr="00154DA1">
        <w:rPr>
          <w:rFonts w:ascii="Times New Roman" w:hAnsi="Times New Roman" w:cs="Simplified Arabic"/>
          <w:sz w:val="28"/>
          <w:szCs w:val="28"/>
          <w:lang w:bidi="ar-EG"/>
        </w:rPr>
        <w:t>there was no difference between control and diabetic as regards adiponectin serum levels in underweight groups (P= 0.334) while the difference was significant between control and diabetic in normal weight groups (P≤0.0001).</w:t>
      </w:r>
    </w:p>
    <w:p w:rsidR="00605336" w:rsidRPr="00154DA1" w:rsidRDefault="00605336" w:rsidP="00154DA1">
      <w:pPr>
        <w:spacing w:after="0" w:line="360" w:lineRule="auto"/>
        <w:ind w:firstLine="425"/>
        <w:jc w:val="both"/>
        <w:rPr>
          <w:rFonts w:cs="Simplified Arabic"/>
          <w:sz w:val="36"/>
          <w:szCs w:val="28"/>
          <w:lang/>
        </w:rPr>
      </w:pPr>
      <w:r w:rsidRPr="00154DA1">
        <w:rPr>
          <w:rFonts w:ascii="Times New Roman" w:hAnsi="Times New Roman" w:cs="Simplified Arabic"/>
          <w:noProof/>
          <w:sz w:val="20"/>
          <w:szCs w:val="28"/>
          <w:lang/>
        </w:rPr>
        <w:pict>
          <v:shape id="Picture 12" o:spid="_x0000_i1027" type="#_x0000_t75" style="width:480.75pt;height:402pt;visibility:visible">
            <v:imagedata r:id="rId9" o:title=""/>
          </v:shape>
        </w:pict>
      </w:r>
    </w:p>
    <w:p w:rsidR="00605336" w:rsidRPr="00154DA1" w:rsidRDefault="00605336" w:rsidP="00154DA1">
      <w:pPr>
        <w:spacing w:after="0" w:line="360" w:lineRule="auto"/>
        <w:ind w:firstLine="425"/>
        <w:jc w:val="both"/>
        <w:rPr>
          <w:rFonts w:ascii="Times New Roman" w:hAnsi="Times New Roman" w:cs="Simplified Arabic"/>
          <w:b/>
          <w:sz w:val="24"/>
          <w:szCs w:val="28"/>
          <w:lang/>
        </w:rPr>
      </w:pPr>
      <w:r w:rsidRPr="00154DA1">
        <w:rPr>
          <w:rFonts w:ascii="Times New Roman" w:hAnsi="Times New Roman" w:cs="Simplified Arabic"/>
          <w:b/>
          <w:sz w:val="24"/>
          <w:szCs w:val="28"/>
          <w:lang/>
        </w:rPr>
        <w:t>Figure (3): Adiponectin serum levels in control,diabetic good - glycemic control and diabetic poor- glycemic control groups groups</w:t>
      </w:r>
    </w:p>
    <w:p w:rsidR="00605336" w:rsidRPr="00154DA1" w:rsidRDefault="00605336" w:rsidP="00154DA1">
      <w:pPr>
        <w:autoSpaceDE w:val="0"/>
        <w:autoSpaceDN w:val="0"/>
        <w:adjustRightInd w:val="0"/>
        <w:spacing w:after="0" w:line="360" w:lineRule="auto"/>
        <w:ind w:firstLine="425"/>
        <w:jc w:val="both"/>
        <w:rPr>
          <w:rFonts w:ascii="Times New Roman" w:hAnsi="Times New Roman" w:cs="Simplified Arabic"/>
          <w:sz w:val="20"/>
          <w:szCs w:val="28"/>
          <w:lang/>
        </w:rPr>
      </w:pPr>
      <w:r w:rsidRPr="00154DA1">
        <w:rPr>
          <w:rFonts w:ascii="Times New Roman" w:hAnsi="Times New Roman" w:cs="Simplified Arabic"/>
          <w:sz w:val="24"/>
          <w:szCs w:val="28"/>
          <w:lang/>
        </w:rPr>
        <w:t>*</w:t>
      </w:r>
      <w:r w:rsidRPr="00154DA1">
        <w:rPr>
          <w:rFonts w:ascii="Times New Roman" w:hAnsi="Times New Roman" w:cs="Simplified Arabic"/>
          <w:sz w:val="20"/>
          <w:szCs w:val="28"/>
          <w:lang/>
        </w:rPr>
        <w:t>Higher in diabetic (poor- controlled) than diabetic (good- controlled) P=0.018</w:t>
      </w:r>
    </w:p>
    <w:p w:rsidR="00605336" w:rsidRPr="00154DA1" w:rsidRDefault="00605336" w:rsidP="00154DA1">
      <w:pPr>
        <w:spacing w:after="0" w:line="360" w:lineRule="auto"/>
        <w:ind w:firstLine="425"/>
        <w:jc w:val="both"/>
        <w:rPr>
          <w:rFonts w:ascii="Times New Roman" w:hAnsi="Times New Roman" w:cs="Simplified Arabic"/>
          <w:i/>
          <w:iCs/>
          <w:sz w:val="20"/>
          <w:szCs w:val="28"/>
          <w:lang/>
        </w:rPr>
      </w:pPr>
      <w:r w:rsidRPr="00154DA1">
        <w:rPr>
          <w:rFonts w:ascii="Times New Roman" w:hAnsi="Times New Roman" w:cs="Simplified Arabic"/>
          <w:sz w:val="20"/>
          <w:szCs w:val="28"/>
          <w:lang/>
        </w:rPr>
        <w:t xml:space="preserve"> ≠ Higher in diabetic (poor-controlled) than control group P&lt;0001</w:t>
      </w:r>
    </w:p>
    <w:p w:rsidR="00605336" w:rsidRPr="00154DA1" w:rsidRDefault="00605336" w:rsidP="00154DA1">
      <w:pPr>
        <w:autoSpaceDE w:val="0"/>
        <w:autoSpaceDN w:val="0"/>
        <w:adjustRightInd w:val="0"/>
        <w:spacing w:after="0" w:line="360" w:lineRule="auto"/>
        <w:ind w:firstLine="425"/>
        <w:jc w:val="both"/>
        <w:rPr>
          <w:rFonts w:ascii="Times New Roman" w:hAnsi="Times New Roman" w:cs="Simplified Arabic"/>
          <w:sz w:val="28"/>
          <w:szCs w:val="28"/>
          <w:lang w:bidi="ar-EG"/>
        </w:rPr>
      </w:pPr>
      <w:r w:rsidRPr="00154DA1">
        <w:rPr>
          <w:rFonts w:ascii="Times New Roman" w:hAnsi="Times New Roman" w:cs="Simplified Arabic"/>
          <w:sz w:val="28"/>
          <w:szCs w:val="28"/>
          <w:lang/>
        </w:rPr>
        <w:t>Figure 3 shows</w:t>
      </w:r>
      <w:r w:rsidRPr="00154DA1">
        <w:rPr>
          <w:rFonts w:cs="Simplified Arabic"/>
          <w:sz w:val="28"/>
          <w:szCs w:val="28"/>
          <w:lang/>
        </w:rPr>
        <w:t xml:space="preserve"> that</w:t>
      </w:r>
      <w:r w:rsidRPr="00154DA1">
        <w:rPr>
          <w:rFonts w:ascii="Times New Roman" w:hAnsi="Times New Roman" w:cs="Simplified Arabic"/>
          <w:sz w:val="28"/>
          <w:szCs w:val="28"/>
          <w:lang w:bidi="ar-EG"/>
        </w:rPr>
        <w:t>Adiponectin serum levels were significantly higher in T1DM poor- controlled group (HbA1c ≥8.5%) than in good-controlled group (HbA1c&lt;8.5%)(14.01±5.22 µg /ml versus 9.96 ±4.15ug/ ml P&lt;0.001) and higher than control group (14.01±5.22µg /ml versus 8.91±3.21µg/ ml P=0.018), however, there was no significant difference between good controlled diabetic group and control group (P=1.00).</w:t>
      </w:r>
    </w:p>
    <w:p w:rsidR="00605336" w:rsidRPr="00154DA1" w:rsidRDefault="00605336" w:rsidP="00154DA1">
      <w:pPr>
        <w:spacing w:after="0" w:line="360" w:lineRule="auto"/>
        <w:ind w:firstLine="425"/>
        <w:jc w:val="both"/>
        <w:rPr>
          <w:rFonts w:cs="Simplified Arabic"/>
          <w:sz w:val="36"/>
          <w:szCs w:val="28"/>
          <w:lang/>
        </w:rPr>
      </w:pPr>
      <w:r w:rsidRPr="00154DA1">
        <w:rPr>
          <w:rFonts w:ascii="Times New Roman" w:hAnsi="Times New Roman" w:cs="Simplified Arabic"/>
          <w:noProof/>
          <w:sz w:val="28"/>
          <w:szCs w:val="28"/>
          <w:lang/>
        </w:rPr>
        <w:pict>
          <v:shape id="Picture 10" o:spid="_x0000_i1028" type="#_x0000_t75" style="width:480.75pt;height:341.25pt;visibility:visible">
            <v:imagedata r:id="rId10" o:title=""/>
          </v:shape>
        </w:pict>
      </w:r>
    </w:p>
    <w:p w:rsidR="00605336" w:rsidRPr="00154DA1" w:rsidRDefault="00605336" w:rsidP="00154DA1">
      <w:pPr>
        <w:spacing w:after="0" w:line="360" w:lineRule="auto"/>
        <w:ind w:firstLine="425"/>
        <w:jc w:val="both"/>
        <w:rPr>
          <w:rFonts w:ascii="Times New Roman" w:hAnsi="Times New Roman" w:cs="Simplified Arabic"/>
          <w:b/>
          <w:sz w:val="24"/>
          <w:szCs w:val="28"/>
          <w:lang/>
        </w:rPr>
      </w:pPr>
      <w:r w:rsidRPr="00154DA1">
        <w:rPr>
          <w:rFonts w:ascii="Times New Roman" w:hAnsi="Times New Roman" w:cs="Simplified Arabic"/>
          <w:b/>
          <w:sz w:val="24"/>
          <w:szCs w:val="28"/>
          <w:lang/>
        </w:rPr>
        <w:t>Figure(4):Correlation of adiponectin to glycatedhaemoglobin in the diabetic group</w:t>
      </w:r>
    </w:p>
    <w:p w:rsidR="00605336" w:rsidRPr="00154DA1" w:rsidRDefault="00605336" w:rsidP="00154DA1">
      <w:pPr>
        <w:spacing w:after="0" w:line="360" w:lineRule="auto"/>
        <w:ind w:firstLine="425"/>
        <w:jc w:val="both"/>
        <w:rPr>
          <w:rFonts w:ascii="Times New Roman" w:hAnsi="Times New Roman" w:cs="Simplified Arabic"/>
          <w:sz w:val="28"/>
          <w:szCs w:val="28"/>
          <w:lang/>
        </w:rPr>
      </w:pPr>
      <w:r w:rsidRPr="00154DA1">
        <w:rPr>
          <w:rFonts w:ascii="Times New Roman" w:hAnsi="Times New Roman" w:cs="Simplified Arabic"/>
          <w:sz w:val="28"/>
          <w:szCs w:val="28"/>
          <w:lang/>
        </w:rPr>
        <w:t>Figure(4) shows a significantpositive correlation of adiponectin to glycatedhaemoglobin in the diabetic group</w:t>
      </w:r>
    </w:p>
    <w:p w:rsidR="00605336" w:rsidRPr="00154DA1" w:rsidRDefault="00605336" w:rsidP="00154DA1">
      <w:pPr>
        <w:spacing w:after="0" w:line="360" w:lineRule="auto"/>
        <w:ind w:firstLine="425"/>
        <w:jc w:val="both"/>
        <w:rPr>
          <w:rFonts w:cs="Simplified Arabic"/>
          <w:sz w:val="36"/>
          <w:szCs w:val="28"/>
          <w:lang/>
        </w:rPr>
      </w:pPr>
      <w:r w:rsidRPr="00154DA1">
        <w:rPr>
          <w:rFonts w:ascii="Times New Roman" w:hAnsi="Times New Roman" w:cs="Simplified Arabic"/>
          <w:noProof/>
          <w:sz w:val="28"/>
          <w:szCs w:val="28"/>
          <w:lang/>
        </w:rPr>
        <w:pict>
          <v:shape id="Picture 11" o:spid="_x0000_i1029" type="#_x0000_t75" style="width:480.75pt;height:402.75pt;visibility:visible">
            <v:imagedata r:id="rId11" o:title=""/>
          </v:shape>
        </w:pict>
      </w:r>
    </w:p>
    <w:p w:rsidR="00605336" w:rsidRPr="00154DA1" w:rsidRDefault="00605336" w:rsidP="00154DA1">
      <w:pPr>
        <w:autoSpaceDE w:val="0"/>
        <w:autoSpaceDN w:val="0"/>
        <w:adjustRightInd w:val="0"/>
        <w:spacing w:after="0" w:line="360" w:lineRule="auto"/>
        <w:ind w:firstLine="425"/>
        <w:jc w:val="both"/>
        <w:rPr>
          <w:rFonts w:ascii="Times New Roman" w:hAnsi="Times New Roman" w:cs="Simplified Arabic"/>
          <w:b/>
          <w:sz w:val="24"/>
          <w:szCs w:val="28"/>
          <w:lang/>
        </w:rPr>
      </w:pPr>
      <w:r w:rsidRPr="00154DA1">
        <w:rPr>
          <w:rFonts w:ascii="Times New Roman" w:hAnsi="Times New Roman" w:cs="Simplified Arabic"/>
          <w:b/>
          <w:sz w:val="24"/>
          <w:szCs w:val="28"/>
          <w:lang/>
        </w:rPr>
        <w:t>Figure(5):Correlation of adiponectin to dose of intermediate/ long acting insulin in the diabetic group</w:t>
      </w:r>
    </w:p>
    <w:p w:rsidR="00605336" w:rsidRPr="00154DA1" w:rsidRDefault="00605336" w:rsidP="00154DA1">
      <w:pPr>
        <w:spacing w:after="0" w:line="360" w:lineRule="auto"/>
        <w:ind w:firstLine="425"/>
        <w:jc w:val="both"/>
        <w:rPr>
          <w:rFonts w:ascii="Times New Roman" w:hAnsi="Times New Roman" w:cs="Simplified Arabic"/>
          <w:sz w:val="28"/>
          <w:szCs w:val="28"/>
          <w:rtl/>
          <w:lang w:bidi="ar-JO"/>
        </w:rPr>
      </w:pPr>
      <w:r w:rsidRPr="00154DA1">
        <w:rPr>
          <w:rFonts w:ascii="Times New Roman" w:hAnsi="Times New Roman" w:cs="Simplified Arabic"/>
          <w:sz w:val="28"/>
          <w:szCs w:val="28"/>
          <w:lang/>
        </w:rPr>
        <w:t>Figure(5) shows a significant negativecorrelation of adiponectin to dose of intermediate/ long acting insulinin the diabetic group</w:t>
      </w:r>
    </w:p>
    <w:p w:rsidR="00605336" w:rsidRPr="00154DA1" w:rsidRDefault="00605336" w:rsidP="00154DA1">
      <w:pPr>
        <w:autoSpaceDE w:val="0"/>
        <w:autoSpaceDN w:val="0"/>
        <w:adjustRightInd w:val="0"/>
        <w:spacing w:after="0" w:line="360" w:lineRule="auto"/>
        <w:ind w:firstLine="425"/>
        <w:jc w:val="both"/>
        <w:rPr>
          <w:rFonts w:ascii="Times New Roman" w:hAnsi="Times New Roman" w:cs="Simplified Arabic"/>
          <w:sz w:val="28"/>
          <w:szCs w:val="28"/>
          <w:lang/>
        </w:rPr>
      </w:pPr>
      <w:r w:rsidRPr="00154DA1">
        <w:rPr>
          <w:rFonts w:ascii="Times New Roman" w:hAnsi="Times New Roman" w:cs="Simplified Arabic"/>
          <w:noProof/>
          <w:sz w:val="28"/>
          <w:szCs w:val="28"/>
          <w:lang/>
        </w:rPr>
        <w:pict>
          <v:shape id="Picture 2" o:spid="_x0000_i1030" type="#_x0000_t75" style="width:480pt;height:399.75pt;visibility:visible">
            <v:imagedata r:id="rId12" o:title=""/>
          </v:shape>
        </w:pict>
      </w:r>
    </w:p>
    <w:p w:rsidR="00605336" w:rsidRPr="00154DA1" w:rsidRDefault="00605336" w:rsidP="00154DA1">
      <w:pPr>
        <w:spacing w:after="0" w:line="360" w:lineRule="auto"/>
        <w:ind w:firstLine="425"/>
        <w:jc w:val="both"/>
        <w:rPr>
          <w:rFonts w:ascii="Times New Roman" w:hAnsi="Times New Roman" w:cs="Simplified Arabic"/>
          <w:b/>
          <w:sz w:val="24"/>
          <w:szCs w:val="28"/>
          <w:lang w:bidi="ar-JO"/>
        </w:rPr>
      </w:pPr>
      <w:r w:rsidRPr="00154DA1">
        <w:rPr>
          <w:rFonts w:ascii="Times New Roman" w:hAnsi="Times New Roman" w:cs="Simplified Arabic"/>
          <w:b/>
          <w:sz w:val="24"/>
          <w:szCs w:val="28"/>
          <w:lang/>
        </w:rPr>
        <w:t>Figure (6): Correlation of adiponectin to body mass index in control group</w:t>
      </w:r>
    </w:p>
    <w:p w:rsidR="00605336" w:rsidRPr="00154DA1" w:rsidRDefault="00605336" w:rsidP="00154DA1">
      <w:pPr>
        <w:spacing w:after="0" w:line="360" w:lineRule="auto"/>
        <w:ind w:firstLine="425"/>
        <w:jc w:val="both"/>
        <w:rPr>
          <w:rFonts w:ascii="Times New Roman" w:hAnsi="Times New Roman" w:cs="Simplified Arabic"/>
          <w:sz w:val="28"/>
          <w:szCs w:val="28"/>
          <w:rtl/>
          <w:lang/>
        </w:rPr>
      </w:pPr>
      <w:r w:rsidRPr="00154DA1">
        <w:rPr>
          <w:rFonts w:ascii="Times New Roman" w:hAnsi="Times New Roman" w:cs="Simplified Arabic"/>
          <w:sz w:val="28"/>
          <w:szCs w:val="28"/>
          <w:lang/>
        </w:rPr>
        <w:t>Figure (6) shows a significant negative correlation of adiponectin to BMI incontrol group</w:t>
      </w:r>
    </w:p>
    <w:p w:rsidR="00605336" w:rsidRPr="00154DA1" w:rsidRDefault="00605336" w:rsidP="00154DA1">
      <w:pPr>
        <w:spacing w:after="0" w:line="360" w:lineRule="auto"/>
        <w:ind w:firstLine="425"/>
        <w:jc w:val="both"/>
        <w:rPr>
          <w:rFonts w:ascii="Times New Roman" w:hAnsi="Times New Roman" w:cs="Simplified Arabic"/>
          <w:b/>
          <w:sz w:val="28"/>
          <w:szCs w:val="28"/>
          <w:rtl/>
          <w:lang w:bidi="ar-EG"/>
        </w:rPr>
      </w:pPr>
      <w:r w:rsidRPr="00154DA1">
        <w:rPr>
          <w:rFonts w:ascii="Times New Roman" w:hAnsi="Times New Roman" w:cs="Simplified Arabic"/>
          <w:b/>
          <w:sz w:val="28"/>
          <w:szCs w:val="28"/>
          <w:lang/>
        </w:rPr>
        <w:t>Table (4): Stepwise multiple regression analysis of T1DM group with adiponectin as dependent variable</w:t>
      </w:r>
    </w:p>
    <w:tbl>
      <w:tblPr>
        <w:tblW w:w="10204"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0" w:type="dxa"/>
          <w:right w:w="0" w:type="dxa"/>
        </w:tblCellMar>
        <w:tblLook w:val="0000"/>
      </w:tblPr>
      <w:tblGrid>
        <w:gridCol w:w="40"/>
        <w:gridCol w:w="3018"/>
        <w:gridCol w:w="2212"/>
        <w:gridCol w:w="1531"/>
        <w:gridCol w:w="1192"/>
        <w:gridCol w:w="851"/>
        <w:gridCol w:w="1360"/>
      </w:tblGrid>
      <w:tr w:rsidR="00605336" w:rsidRPr="00154DA1" w:rsidTr="00154DA1">
        <w:trPr>
          <w:cantSplit/>
          <w:trHeight w:val="1000"/>
          <w:tblHeader/>
          <w:jc w:val="center"/>
        </w:trPr>
        <w:tc>
          <w:tcPr>
            <w:tcW w:w="2547" w:type="dxa"/>
            <w:gridSpan w:val="2"/>
            <w:tcBorders>
              <w:top w:val="single" w:sz="4" w:space="0" w:color="000000"/>
              <w:bottom w:val="single" w:sz="4" w:space="0" w:color="000000"/>
            </w:tcBorders>
            <w:shd w:val="clear" w:color="auto" w:fill="CCFFCC"/>
            <w:vAlign w:val="center"/>
          </w:tcPr>
          <w:p w:rsidR="00605336" w:rsidRPr="00154DA1" w:rsidRDefault="00605336" w:rsidP="00154DA1">
            <w:pPr>
              <w:spacing w:line="40" w:lineRule="atLeast"/>
              <w:rPr>
                <w:rFonts w:ascii="Times New Roman" w:hAnsi="Times New Roman" w:cs="Simplified Arabic"/>
                <w:b/>
                <w:color w:val="000000"/>
                <w:sz w:val="26"/>
                <w:szCs w:val="28"/>
                <w:lang/>
              </w:rPr>
            </w:pPr>
            <w:r w:rsidRPr="00154DA1">
              <w:rPr>
                <w:rFonts w:ascii="Times New Roman" w:hAnsi="Times New Roman" w:cs="Simplified Arabic"/>
                <w:b/>
                <w:color w:val="000000"/>
                <w:sz w:val="26"/>
                <w:szCs w:val="28"/>
                <w:lang/>
              </w:rPr>
              <w:t>predictors</w:t>
            </w:r>
          </w:p>
        </w:tc>
        <w:tc>
          <w:tcPr>
            <w:tcW w:w="1843" w:type="dxa"/>
            <w:tcBorders>
              <w:top w:val="single" w:sz="4" w:space="0" w:color="000000"/>
            </w:tcBorders>
            <w:shd w:val="clear" w:color="auto" w:fill="CCFFCC"/>
            <w:vAlign w:val="center"/>
          </w:tcPr>
          <w:p w:rsidR="00605336" w:rsidRPr="00154DA1" w:rsidRDefault="00605336" w:rsidP="00154DA1">
            <w:pPr>
              <w:spacing w:line="40" w:lineRule="atLeast"/>
              <w:rPr>
                <w:rFonts w:ascii="Times New Roman" w:hAnsi="Times New Roman" w:cs="Simplified Arabic"/>
                <w:b/>
                <w:color w:val="000000"/>
                <w:sz w:val="24"/>
                <w:szCs w:val="28"/>
                <w:lang/>
              </w:rPr>
            </w:pPr>
            <w:r w:rsidRPr="00154DA1">
              <w:rPr>
                <w:rFonts w:ascii="Times New Roman" w:hAnsi="Times New Roman" w:cs="Simplified Arabic"/>
                <w:b/>
                <w:color w:val="000000"/>
                <w:sz w:val="24"/>
                <w:szCs w:val="28"/>
                <w:lang/>
              </w:rPr>
              <w:t>Standardized</w:t>
            </w:r>
          </w:p>
          <w:p w:rsidR="00605336" w:rsidRPr="00154DA1" w:rsidRDefault="00605336" w:rsidP="00154DA1">
            <w:pPr>
              <w:spacing w:line="40" w:lineRule="atLeast"/>
              <w:rPr>
                <w:rFonts w:ascii="Times New Roman" w:hAnsi="Times New Roman" w:cs="Simplified Arabic"/>
                <w:b/>
                <w:color w:val="000000"/>
                <w:sz w:val="24"/>
                <w:szCs w:val="28"/>
                <w:lang/>
              </w:rPr>
            </w:pPr>
            <w:r w:rsidRPr="00154DA1">
              <w:rPr>
                <w:rFonts w:ascii="Times New Roman" w:hAnsi="Times New Roman" w:cs="Simplified Arabic"/>
                <w:b/>
                <w:color w:val="000000"/>
                <w:sz w:val="24"/>
                <w:szCs w:val="28"/>
                <w:lang/>
              </w:rPr>
              <w:t>Beta Coefficient</w:t>
            </w:r>
          </w:p>
          <w:p w:rsidR="00605336" w:rsidRPr="00154DA1" w:rsidRDefault="00605336" w:rsidP="00154DA1">
            <w:pPr>
              <w:spacing w:line="40" w:lineRule="atLeast"/>
              <w:rPr>
                <w:rFonts w:ascii="Times New Roman" w:hAnsi="Times New Roman" w:cs="Simplified Arabic"/>
                <w:b/>
                <w:color w:val="000000"/>
                <w:sz w:val="26"/>
                <w:szCs w:val="28"/>
                <w:lang/>
              </w:rPr>
            </w:pPr>
            <w:r w:rsidRPr="00154DA1">
              <w:rPr>
                <w:rFonts w:ascii="Times New Roman" w:hAnsi="Times New Roman" w:cs="Simplified Arabic"/>
                <w:b/>
                <w:color w:val="000000"/>
                <w:szCs w:val="28"/>
                <w:lang/>
              </w:rPr>
              <w:t>β</w:t>
            </w:r>
          </w:p>
        </w:tc>
        <w:tc>
          <w:tcPr>
            <w:tcW w:w="1275" w:type="dxa"/>
            <w:tcBorders>
              <w:top w:val="single" w:sz="4" w:space="0" w:color="000000"/>
            </w:tcBorders>
            <w:shd w:val="clear" w:color="auto" w:fill="CCFFCC"/>
            <w:vAlign w:val="center"/>
          </w:tcPr>
          <w:p w:rsidR="00605336" w:rsidRPr="00154DA1" w:rsidRDefault="00605336" w:rsidP="00154DA1">
            <w:pPr>
              <w:spacing w:line="40" w:lineRule="atLeast"/>
              <w:rPr>
                <w:rFonts w:ascii="Times New Roman" w:hAnsi="Times New Roman" w:cs="Simplified Arabic"/>
                <w:b/>
                <w:color w:val="000000"/>
                <w:sz w:val="26"/>
                <w:szCs w:val="28"/>
                <w:lang/>
              </w:rPr>
            </w:pPr>
            <w:r w:rsidRPr="00154DA1">
              <w:rPr>
                <w:rFonts w:ascii="Times New Roman" w:hAnsi="Times New Roman" w:cs="Simplified Arabic"/>
                <w:b/>
                <w:color w:val="000000"/>
                <w:sz w:val="26"/>
                <w:szCs w:val="28"/>
                <w:lang/>
              </w:rPr>
              <w:t>Std. Error</w:t>
            </w:r>
          </w:p>
          <w:p w:rsidR="00605336" w:rsidRPr="00154DA1" w:rsidRDefault="00605336" w:rsidP="00154DA1">
            <w:pPr>
              <w:spacing w:line="40" w:lineRule="atLeast"/>
              <w:rPr>
                <w:rFonts w:ascii="Times New Roman" w:hAnsi="Times New Roman" w:cs="Simplified Arabic"/>
                <w:b/>
                <w:color w:val="000000"/>
                <w:sz w:val="26"/>
                <w:szCs w:val="28"/>
                <w:lang/>
              </w:rPr>
            </w:pPr>
            <w:r w:rsidRPr="00154DA1">
              <w:rPr>
                <w:rFonts w:ascii="Times New Roman" w:hAnsi="Times New Roman" w:cs="Simplified Arabic"/>
                <w:b/>
                <w:color w:val="000000"/>
                <w:sz w:val="26"/>
                <w:szCs w:val="28"/>
                <w:lang/>
              </w:rPr>
              <w:t>SEβ</w:t>
            </w:r>
          </w:p>
        </w:tc>
        <w:tc>
          <w:tcPr>
            <w:tcW w:w="993" w:type="dxa"/>
            <w:tcBorders>
              <w:top w:val="single" w:sz="4" w:space="0" w:color="000000"/>
            </w:tcBorders>
            <w:shd w:val="clear" w:color="auto" w:fill="CCFFCC"/>
            <w:vAlign w:val="center"/>
          </w:tcPr>
          <w:p w:rsidR="00605336" w:rsidRPr="00154DA1" w:rsidRDefault="00605336" w:rsidP="00154DA1">
            <w:pPr>
              <w:spacing w:line="40" w:lineRule="atLeast"/>
              <w:rPr>
                <w:rFonts w:ascii="Times New Roman" w:hAnsi="Times New Roman" w:cs="Simplified Arabic"/>
                <w:b/>
                <w:color w:val="000000"/>
                <w:sz w:val="26"/>
                <w:szCs w:val="28"/>
                <w:lang/>
              </w:rPr>
            </w:pPr>
            <w:r w:rsidRPr="00154DA1">
              <w:rPr>
                <w:rFonts w:ascii="Times New Roman" w:hAnsi="Times New Roman" w:cs="Simplified Arabic"/>
                <w:b/>
                <w:color w:val="000000"/>
                <w:sz w:val="26"/>
                <w:szCs w:val="28"/>
                <w:lang/>
              </w:rPr>
              <w:t>P</w:t>
            </w:r>
          </w:p>
        </w:tc>
        <w:tc>
          <w:tcPr>
            <w:tcW w:w="709" w:type="dxa"/>
            <w:tcBorders>
              <w:top w:val="single" w:sz="4" w:space="0" w:color="000000"/>
            </w:tcBorders>
            <w:shd w:val="clear" w:color="auto" w:fill="CCFFCC"/>
            <w:vAlign w:val="center"/>
          </w:tcPr>
          <w:p w:rsidR="00605336" w:rsidRPr="00154DA1" w:rsidRDefault="00605336" w:rsidP="00154DA1">
            <w:pPr>
              <w:spacing w:line="40" w:lineRule="atLeast"/>
              <w:rPr>
                <w:rFonts w:ascii="Times New Roman" w:hAnsi="Times New Roman" w:cs="Simplified Arabic"/>
                <w:b/>
                <w:color w:val="000000"/>
                <w:sz w:val="26"/>
                <w:szCs w:val="28"/>
                <w:lang/>
              </w:rPr>
            </w:pPr>
            <w:r w:rsidRPr="00154DA1">
              <w:rPr>
                <w:rFonts w:ascii="Times New Roman" w:hAnsi="Times New Roman" w:cs="Simplified Arabic"/>
                <w:b/>
                <w:sz w:val="26"/>
                <w:szCs w:val="28"/>
                <w:lang/>
              </w:rPr>
              <w:t>R2</w:t>
            </w:r>
          </w:p>
        </w:tc>
        <w:tc>
          <w:tcPr>
            <w:tcW w:w="1133" w:type="dxa"/>
            <w:tcBorders>
              <w:top w:val="single" w:sz="4" w:space="0" w:color="000000"/>
            </w:tcBorders>
            <w:shd w:val="clear" w:color="auto" w:fill="CCFFCC"/>
            <w:vAlign w:val="center"/>
          </w:tcPr>
          <w:p w:rsidR="00605336" w:rsidRPr="00154DA1" w:rsidRDefault="00605336" w:rsidP="00154DA1">
            <w:pPr>
              <w:spacing w:line="40" w:lineRule="atLeast"/>
              <w:rPr>
                <w:rFonts w:ascii="Times New Roman" w:hAnsi="Times New Roman" w:cs="Simplified Arabic"/>
                <w:b/>
                <w:color w:val="000000"/>
                <w:sz w:val="26"/>
                <w:szCs w:val="28"/>
                <w:lang/>
              </w:rPr>
            </w:pPr>
          </w:p>
          <w:p w:rsidR="00605336" w:rsidRPr="00154DA1" w:rsidRDefault="00605336" w:rsidP="00154DA1">
            <w:pPr>
              <w:spacing w:line="40" w:lineRule="atLeast"/>
              <w:rPr>
                <w:rFonts w:ascii="Times New Roman" w:hAnsi="Times New Roman" w:cs="Simplified Arabic"/>
                <w:b/>
                <w:color w:val="000000"/>
                <w:sz w:val="26"/>
                <w:szCs w:val="28"/>
                <w:lang/>
              </w:rPr>
            </w:pPr>
            <w:r w:rsidRPr="00154DA1">
              <w:rPr>
                <w:rFonts w:ascii="Times New Roman" w:hAnsi="Times New Roman" w:cs="Simplified Arabic"/>
                <w:b/>
                <w:color w:val="000000"/>
                <w:sz w:val="26"/>
                <w:szCs w:val="28"/>
                <w:lang/>
              </w:rPr>
              <w:t>ANOVA</w:t>
            </w:r>
          </w:p>
          <w:p w:rsidR="00605336" w:rsidRPr="00154DA1" w:rsidRDefault="00605336" w:rsidP="00154DA1">
            <w:pPr>
              <w:spacing w:line="40" w:lineRule="atLeast"/>
              <w:rPr>
                <w:rFonts w:ascii="Times New Roman" w:hAnsi="Times New Roman" w:cs="Simplified Arabic"/>
                <w:b/>
                <w:color w:val="000000"/>
                <w:sz w:val="26"/>
                <w:szCs w:val="28"/>
                <w:lang/>
              </w:rPr>
            </w:pPr>
            <w:r w:rsidRPr="00154DA1">
              <w:rPr>
                <w:rFonts w:ascii="Times New Roman" w:hAnsi="Times New Roman" w:cs="Simplified Arabic"/>
                <w:b/>
                <w:color w:val="000000"/>
                <w:sz w:val="26"/>
                <w:szCs w:val="28"/>
                <w:lang/>
              </w:rPr>
              <w:t>P</w:t>
            </w:r>
          </w:p>
        </w:tc>
      </w:tr>
      <w:tr w:rsidR="00605336" w:rsidRPr="00154DA1" w:rsidTr="00154DA1">
        <w:trPr>
          <w:cantSplit/>
          <w:trHeight w:val="1000"/>
          <w:tblHeader/>
          <w:jc w:val="center"/>
        </w:trPr>
        <w:tc>
          <w:tcPr>
            <w:tcW w:w="33" w:type="dxa"/>
            <w:tcBorders>
              <w:top w:val="single" w:sz="4" w:space="0" w:color="000000"/>
            </w:tcBorders>
            <w:shd w:val="clear" w:color="auto" w:fill="CCFFCC"/>
            <w:vAlign w:val="center"/>
          </w:tcPr>
          <w:p w:rsidR="00605336" w:rsidRPr="00154DA1" w:rsidRDefault="00605336" w:rsidP="00154DA1">
            <w:pPr>
              <w:spacing w:line="40" w:lineRule="atLeast"/>
              <w:rPr>
                <w:rFonts w:ascii="Times New Roman" w:hAnsi="Times New Roman" w:cs="Simplified Arabic"/>
                <w:b/>
                <w:color w:val="000000"/>
                <w:sz w:val="26"/>
                <w:szCs w:val="28"/>
                <w:lang/>
              </w:rPr>
            </w:pPr>
          </w:p>
        </w:tc>
        <w:tc>
          <w:tcPr>
            <w:tcW w:w="2514" w:type="dxa"/>
            <w:tcBorders>
              <w:top w:val="single" w:sz="4" w:space="0" w:color="000000"/>
              <w:right w:val="single" w:sz="4" w:space="0" w:color="000000"/>
            </w:tcBorders>
            <w:shd w:val="clear" w:color="auto" w:fill="CCFFCC"/>
          </w:tcPr>
          <w:p w:rsidR="00605336" w:rsidRPr="00154DA1" w:rsidRDefault="00605336" w:rsidP="00154DA1">
            <w:pPr>
              <w:spacing w:line="40" w:lineRule="atLeast"/>
              <w:rPr>
                <w:rFonts w:ascii="Times New Roman" w:hAnsi="Times New Roman" w:cs="Simplified Arabic"/>
                <w:b/>
                <w:color w:val="000000"/>
                <w:sz w:val="26"/>
                <w:szCs w:val="28"/>
                <w:lang/>
              </w:rPr>
            </w:pPr>
            <w:r w:rsidRPr="00154DA1">
              <w:rPr>
                <w:rFonts w:ascii="Times New Roman" w:hAnsi="Times New Roman" w:cs="Simplified Arabic"/>
                <w:b/>
                <w:color w:val="000000"/>
                <w:sz w:val="26"/>
                <w:szCs w:val="28"/>
                <w:lang/>
              </w:rPr>
              <w:t>Pubertal stage</w:t>
            </w:r>
          </w:p>
          <w:p w:rsidR="00605336" w:rsidRPr="00154DA1" w:rsidRDefault="00605336" w:rsidP="00154DA1">
            <w:pPr>
              <w:spacing w:line="40" w:lineRule="atLeast"/>
              <w:rPr>
                <w:rFonts w:ascii="Times New Roman" w:hAnsi="Times New Roman" w:cs="Simplified Arabic"/>
                <w:b/>
                <w:color w:val="000000"/>
                <w:sz w:val="26"/>
                <w:szCs w:val="28"/>
                <w:lang/>
              </w:rPr>
            </w:pPr>
            <w:r w:rsidRPr="00154DA1">
              <w:rPr>
                <w:rFonts w:ascii="Times New Roman" w:hAnsi="Times New Roman" w:cs="Simplified Arabic"/>
                <w:b/>
                <w:color w:val="000000"/>
                <w:sz w:val="26"/>
                <w:szCs w:val="28"/>
                <w:lang/>
              </w:rPr>
              <w:t>Dose intermediate/kg</w:t>
            </w:r>
          </w:p>
          <w:p w:rsidR="00605336" w:rsidRPr="00154DA1" w:rsidRDefault="00605336" w:rsidP="00154DA1">
            <w:pPr>
              <w:spacing w:line="40" w:lineRule="atLeast"/>
              <w:rPr>
                <w:rFonts w:ascii="Times New Roman" w:hAnsi="Times New Roman" w:cs="Simplified Arabic"/>
                <w:b/>
                <w:color w:val="000000"/>
                <w:sz w:val="26"/>
                <w:szCs w:val="28"/>
                <w:lang/>
              </w:rPr>
            </w:pPr>
            <w:r w:rsidRPr="00154DA1">
              <w:rPr>
                <w:rFonts w:ascii="Times New Roman" w:hAnsi="Times New Roman" w:cs="Simplified Arabic"/>
                <w:b/>
                <w:color w:val="000000"/>
                <w:sz w:val="26"/>
                <w:szCs w:val="28"/>
                <w:lang/>
              </w:rPr>
              <w:t>HbA1C %</w:t>
            </w:r>
          </w:p>
        </w:tc>
        <w:tc>
          <w:tcPr>
            <w:tcW w:w="1843" w:type="dxa"/>
            <w:tcBorders>
              <w:left w:val="single" w:sz="4" w:space="0" w:color="000000"/>
              <w:bottom w:val="single" w:sz="4" w:space="0" w:color="000000"/>
            </w:tcBorders>
            <w:shd w:val="clear" w:color="auto" w:fill="FFFFFF"/>
          </w:tcPr>
          <w:p w:rsidR="00605336" w:rsidRPr="00154DA1" w:rsidRDefault="00605336" w:rsidP="00154DA1">
            <w:pPr>
              <w:spacing w:line="40" w:lineRule="atLeast"/>
              <w:rPr>
                <w:rFonts w:ascii="Times New Roman" w:hAnsi="Times New Roman" w:cs="Simplified Arabic"/>
                <w:color w:val="000000"/>
                <w:sz w:val="26"/>
                <w:szCs w:val="28"/>
                <w:lang/>
              </w:rPr>
            </w:pPr>
            <w:r w:rsidRPr="00154DA1">
              <w:rPr>
                <w:rFonts w:ascii="Times New Roman" w:hAnsi="Times New Roman" w:cs="Simplified Arabic"/>
                <w:color w:val="000000"/>
                <w:sz w:val="26"/>
                <w:szCs w:val="28"/>
                <w:lang/>
              </w:rPr>
              <w:t>-0.293</w:t>
            </w:r>
          </w:p>
          <w:p w:rsidR="00605336" w:rsidRPr="00154DA1" w:rsidRDefault="00605336" w:rsidP="00154DA1">
            <w:pPr>
              <w:spacing w:line="40" w:lineRule="atLeast"/>
              <w:rPr>
                <w:rFonts w:ascii="Times New Roman" w:hAnsi="Times New Roman" w:cs="Simplified Arabic"/>
                <w:color w:val="000000"/>
                <w:sz w:val="26"/>
                <w:szCs w:val="28"/>
                <w:lang/>
              </w:rPr>
            </w:pPr>
            <w:r w:rsidRPr="00154DA1">
              <w:rPr>
                <w:rFonts w:ascii="Times New Roman" w:hAnsi="Times New Roman" w:cs="Simplified Arabic"/>
                <w:color w:val="000000"/>
                <w:sz w:val="26"/>
                <w:szCs w:val="28"/>
                <w:lang/>
              </w:rPr>
              <w:t>-0.277</w:t>
            </w:r>
          </w:p>
          <w:p w:rsidR="00605336" w:rsidRPr="00154DA1" w:rsidRDefault="00605336" w:rsidP="00154DA1">
            <w:pPr>
              <w:spacing w:line="40" w:lineRule="atLeast"/>
              <w:rPr>
                <w:rFonts w:ascii="Times New Roman" w:hAnsi="Times New Roman" w:cs="Simplified Arabic"/>
                <w:color w:val="000000"/>
                <w:sz w:val="26"/>
                <w:szCs w:val="28"/>
                <w:lang/>
              </w:rPr>
            </w:pPr>
            <w:r w:rsidRPr="00154DA1">
              <w:rPr>
                <w:rFonts w:ascii="Times New Roman" w:hAnsi="Times New Roman" w:cs="Simplified Arabic"/>
                <w:color w:val="000000"/>
                <w:sz w:val="26"/>
                <w:szCs w:val="28"/>
                <w:lang/>
              </w:rPr>
              <w:t>0.269</w:t>
            </w:r>
          </w:p>
        </w:tc>
        <w:tc>
          <w:tcPr>
            <w:tcW w:w="1275" w:type="dxa"/>
            <w:tcBorders>
              <w:bottom w:val="single" w:sz="4" w:space="0" w:color="000000"/>
            </w:tcBorders>
            <w:shd w:val="clear" w:color="auto" w:fill="FFFFFF"/>
          </w:tcPr>
          <w:p w:rsidR="00605336" w:rsidRPr="00154DA1" w:rsidRDefault="00605336" w:rsidP="00154DA1">
            <w:pPr>
              <w:spacing w:line="40" w:lineRule="atLeast"/>
              <w:rPr>
                <w:rFonts w:ascii="Times New Roman" w:hAnsi="Times New Roman" w:cs="Simplified Arabic"/>
                <w:color w:val="000000"/>
                <w:sz w:val="26"/>
                <w:szCs w:val="28"/>
                <w:lang/>
              </w:rPr>
            </w:pPr>
            <w:r w:rsidRPr="00154DA1">
              <w:rPr>
                <w:rFonts w:ascii="Times New Roman" w:hAnsi="Times New Roman" w:cs="Simplified Arabic"/>
                <w:color w:val="000000"/>
                <w:sz w:val="26"/>
                <w:szCs w:val="28"/>
                <w:lang/>
              </w:rPr>
              <w:t>0.616</w:t>
            </w:r>
          </w:p>
          <w:p w:rsidR="00605336" w:rsidRPr="00154DA1" w:rsidRDefault="00605336" w:rsidP="00154DA1">
            <w:pPr>
              <w:spacing w:line="40" w:lineRule="atLeast"/>
              <w:rPr>
                <w:rFonts w:ascii="Times New Roman" w:hAnsi="Times New Roman" w:cs="Simplified Arabic"/>
                <w:color w:val="000000"/>
                <w:sz w:val="26"/>
                <w:szCs w:val="28"/>
                <w:lang/>
              </w:rPr>
            </w:pPr>
            <w:r w:rsidRPr="00154DA1">
              <w:rPr>
                <w:rFonts w:ascii="Times New Roman" w:hAnsi="Times New Roman" w:cs="Simplified Arabic"/>
                <w:color w:val="000000"/>
                <w:sz w:val="26"/>
                <w:szCs w:val="28"/>
                <w:lang/>
              </w:rPr>
              <w:t>3.091</w:t>
            </w:r>
          </w:p>
          <w:p w:rsidR="00605336" w:rsidRPr="00154DA1" w:rsidRDefault="00605336" w:rsidP="00154DA1">
            <w:pPr>
              <w:spacing w:line="40" w:lineRule="atLeast"/>
              <w:rPr>
                <w:rFonts w:ascii="Times New Roman" w:hAnsi="Times New Roman" w:cs="Simplified Arabic"/>
                <w:color w:val="000000"/>
                <w:sz w:val="26"/>
                <w:szCs w:val="28"/>
                <w:lang/>
              </w:rPr>
            </w:pPr>
            <w:r w:rsidRPr="00154DA1">
              <w:rPr>
                <w:rFonts w:ascii="Times New Roman" w:hAnsi="Times New Roman" w:cs="Simplified Arabic"/>
                <w:color w:val="000000"/>
                <w:sz w:val="26"/>
                <w:szCs w:val="28"/>
                <w:lang/>
              </w:rPr>
              <w:t>0.428</w:t>
            </w:r>
          </w:p>
        </w:tc>
        <w:tc>
          <w:tcPr>
            <w:tcW w:w="993" w:type="dxa"/>
            <w:tcBorders>
              <w:bottom w:val="single" w:sz="4" w:space="0" w:color="000000"/>
            </w:tcBorders>
            <w:shd w:val="clear" w:color="auto" w:fill="FFFFFF"/>
          </w:tcPr>
          <w:p w:rsidR="00605336" w:rsidRPr="00154DA1" w:rsidRDefault="00605336" w:rsidP="00154DA1">
            <w:pPr>
              <w:spacing w:line="40" w:lineRule="atLeast"/>
              <w:rPr>
                <w:rFonts w:ascii="Times New Roman" w:hAnsi="Times New Roman" w:cs="Simplified Arabic"/>
                <w:color w:val="000000"/>
                <w:sz w:val="26"/>
                <w:szCs w:val="28"/>
                <w:lang/>
              </w:rPr>
            </w:pPr>
            <w:r w:rsidRPr="00154DA1">
              <w:rPr>
                <w:rFonts w:ascii="Times New Roman" w:hAnsi="Times New Roman" w:cs="Simplified Arabic"/>
                <w:color w:val="000000"/>
                <w:sz w:val="26"/>
                <w:szCs w:val="28"/>
                <w:lang/>
              </w:rPr>
              <w:t>0.035</w:t>
            </w:r>
          </w:p>
          <w:p w:rsidR="00605336" w:rsidRPr="00154DA1" w:rsidRDefault="00605336" w:rsidP="00154DA1">
            <w:pPr>
              <w:spacing w:line="40" w:lineRule="atLeast"/>
              <w:rPr>
                <w:rFonts w:ascii="Times New Roman" w:hAnsi="Times New Roman" w:cs="Simplified Arabic"/>
                <w:color w:val="000000"/>
                <w:sz w:val="26"/>
                <w:szCs w:val="28"/>
                <w:lang/>
              </w:rPr>
            </w:pPr>
            <w:r w:rsidRPr="00154DA1">
              <w:rPr>
                <w:rFonts w:ascii="Times New Roman" w:hAnsi="Times New Roman" w:cs="Simplified Arabic"/>
                <w:color w:val="000000"/>
                <w:sz w:val="26"/>
                <w:szCs w:val="28"/>
                <w:lang/>
              </w:rPr>
              <w:t>0.043</w:t>
            </w:r>
          </w:p>
          <w:p w:rsidR="00605336" w:rsidRPr="00154DA1" w:rsidRDefault="00605336" w:rsidP="00154DA1">
            <w:pPr>
              <w:spacing w:line="40" w:lineRule="atLeast"/>
              <w:rPr>
                <w:rFonts w:ascii="Times New Roman" w:hAnsi="Times New Roman" w:cs="Simplified Arabic"/>
                <w:color w:val="000000"/>
                <w:sz w:val="26"/>
                <w:szCs w:val="28"/>
                <w:lang/>
              </w:rPr>
            </w:pPr>
            <w:r w:rsidRPr="00154DA1">
              <w:rPr>
                <w:rFonts w:ascii="Times New Roman" w:hAnsi="Times New Roman" w:cs="Simplified Arabic"/>
                <w:color w:val="000000"/>
                <w:sz w:val="26"/>
                <w:szCs w:val="28"/>
                <w:lang/>
              </w:rPr>
              <w:t>0.047</w:t>
            </w:r>
          </w:p>
        </w:tc>
        <w:tc>
          <w:tcPr>
            <w:tcW w:w="709" w:type="dxa"/>
            <w:tcBorders>
              <w:bottom w:val="single" w:sz="4" w:space="0" w:color="000000"/>
            </w:tcBorders>
            <w:shd w:val="clear" w:color="auto" w:fill="FFFFFF"/>
            <w:vAlign w:val="center"/>
          </w:tcPr>
          <w:p w:rsidR="00605336" w:rsidRPr="00154DA1" w:rsidRDefault="00605336" w:rsidP="00154DA1">
            <w:pPr>
              <w:spacing w:line="40" w:lineRule="atLeast"/>
              <w:rPr>
                <w:rFonts w:ascii="Times New Roman" w:hAnsi="Times New Roman" w:cs="Simplified Arabic"/>
                <w:color w:val="000000"/>
                <w:sz w:val="26"/>
                <w:szCs w:val="28"/>
                <w:lang/>
              </w:rPr>
            </w:pPr>
            <w:r w:rsidRPr="00154DA1">
              <w:rPr>
                <w:rFonts w:ascii="Times New Roman" w:hAnsi="Times New Roman" w:cs="Simplified Arabic"/>
                <w:color w:val="000000"/>
                <w:sz w:val="26"/>
                <w:szCs w:val="28"/>
                <w:lang/>
              </w:rPr>
              <w:t>0.325</w:t>
            </w:r>
          </w:p>
        </w:tc>
        <w:tc>
          <w:tcPr>
            <w:tcW w:w="1133" w:type="dxa"/>
            <w:tcBorders>
              <w:bottom w:val="single" w:sz="4" w:space="0" w:color="000000"/>
            </w:tcBorders>
            <w:shd w:val="clear" w:color="auto" w:fill="FFFFFF"/>
            <w:vAlign w:val="center"/>
          </w:tcPr>
          <w:p w:rsidR="00605336" w:rsidRPr="00154DA1" w:rsidRDefault="00605336" w:rsidP="00154DA1">
            <w:pPr>
              <w:spacing w:line="40" w:lineRule="atLeast"/>
              <w:rPr>
                <w:rFonts w:ascii="Times New Roman" w:hAnsi="Times New Roman" w:cs="Simplified Arabic"/>
                <w:color w:val="000000"/>
                <w:sz w:val="26"/>
                <w:szCs w:val="28"/>
                <w:lang/>
              </w:rPr>
            </w:pPr>
            <w:r w:rsidRPr="00154DA1">
              <w:rPr>
                <w:rFonts w:ascii="Times New Roman" w:hAnsi="Times New Roman" w:cs="Simplified Arabic"/>
                <w:color w:val="000000"/>
                <w:sz w:val="26"/>
                <w:szCs w:val="28"/>
                <w:lang/>
              </w:rPr>
              <w:t>0.001</w:t>
            </w:r>
          </w:p>
        </w:tc>
      </w:tr>
    </w:tbl>
    <w:p w:rsidR="00605336" w:rsidRPr="00154DA1" w:rsidRDefault="00605336" w:rsidP="00154DA1">
      <w:pPr>
        <w:autoSpaceDE w:val="0"/>
        <w:autoSpaceDN w:val="0"/>
        <w:adjustRightInd w:val="0"/>
        <w:spacing w:after="0" w:line="360" w:lineRule="auto"/>
        <w:ind w:firstLine="425"/>
        <w:jc w:val="both"/>
        <w:rPr>
          <w:rFonts w:ascii="Times New Roman" w:hAnsi="Times New Roman" w:cs="Simplified Arabic"/>
          <w:sz w:val="28"/>
          <w:szCs w:val="28"/>
          <w:lang/>
        </w:rPr>
      </w:pPr>
      <w:r w:rsidRPr="00154DA1">
        <w:rPr>
          <w:rFonts w:ascii="Times New Roman" w:hAnsi="Times New Roman" w:cs="Simplified Arabic"/>
          <w:sz w:val="28"/>
          <w:szCs w:val="28"/>
          <w:lang/>
        </w:rPr>
        <w:t>Stepwise Regression analysis model in T1DM boys with adiponectin as dependent variable showed that Tanner stage (</w:t>
      </w:r>
      <w:r w:rsidRPr="00154DA1">
        <w:rPr>
          <w:rFonts w:ascii="Times New Roman" w:hAnsi="Times New Roman" w:cs="Simplified Arabic"/>
          <w:color w:val="000000"/>
          <w:sz w:val="28"/>
          <w:szCs w:val="28"/>
          <w:lang/>
        </w:rPr>
        <w:t>β= -0.293,</w:t>
      </w:r>
      <w:r w:rsidRPr="00154DA1">
        <w:rPr>
          <w:rFonts w:ascii="Times New Roman" w:hAnsi="Times New Roman" w:cs="Simplified Arabic"/>
          <w:sz w:val="28"/>
          <w:szCs w:val="28"/>
          <w:lang/>
        </w:rPr>
        <w:t>p=0.035), dose of intermediate /long insulin (</w:t>
      </w:r>
      <w:r w:rsidRPr="00154DA1">
        <w:rPr>
          <w:rFonts w:ascii="Times New Roman" w:hAnsi="Times New Roman" w:cs="Simplified Arabic"/>
          <w:color w:val="000000"/>
          <w:sz w:val="28"/>
          <w:szCs w:val="28"/>
          <w:lang/>
        </w:rPr>
        <w:t>β= -0.277,</w:t>
      </w:r>
      <w:r w:rsidRPr="00154DA1">
        <w:rPr>
          <w:rFonts w:ascii="Times New Roman" w:hAnsi="Times New Roman" w:cs="Simplified Arabic"/>
          <w:sz w:val="28"/>
          <w:szCs w:val="28"/>
          <w:lang/>
        </w:rPr>
        <w:t xml:space="preserve"> p=0.043.) and</w:t>
      </w:r>
      <w:r w:rsidRPr="00154DA1">
        <w:rPr>
          <w:rFonts w:ascii="Times New Roman" w:hAnsi="Times New Roman" w:cs="Simplified Arabic"/>
          <w:color w:val="000000"/>
          <w:sz w:val="28"/>
          <w:szCs w:val="28"/>
          <w:lang/>
        </w:rPr>
        <w:t>Glycatedhaemoglobin%</w:t>
      </w:r>
      <w:r w:rsidRPr="00154DA1">
        <w:rPr>
          <w:rFonts w:ascii="Times New Roman" w:hAnsi="Times New Roman" w:cs="Simplified Arabic"/>
          <w:sz w:val="28"/>
          <w:szCs w:val="28"/>
          <w:lang/>
        </w:rPr>
        <w:t xml:space="preserve"> (</w:t>
      </w:r>
      <w:r w:rsidRPr="00154DA1">
        <w:rPr>
          <w:rFonts w:ascii="Times New Roman" w:hAnsi="Times New Roman" w:cs="Simplified Arabic"/>
          <w:color w:val="000000"/>
          <w:sz w:val="28"/>
          <w:szCs w:val="28"/>
          <w:lang/>
        </w:rPr>
        <w:t>β= 0.296,</w:t>
      </w:r>
      <w:r w:rsidRPr="00154DA1">
        <w:rPr>
          <w:rFonts w:ascii="Times New Roman" w:hAnsi="Times New Roman" w:cs="Simplified Arabic"/>
          <w:sz w:val="28"/>
          <w:szCs w:val="28"/>
          <w:lang/>
        </w:rPr>
        <w:t xml:space="preserve"> p=0.047) to be most significant predictors of  adiponectinlevel in T1DM boys explaining 32.5% of variation in adiponectin serum levels 1nT1DM boys (R square =0.325, P=0.001)</w:t>
      </w:r>
    </w:p>
    <w:p w:rsidR="00605336" w:rsidRPr="00154DA1" w:rsidRDefault="00605336" w:rsidP="00154DA1">
      <w:pPr>
        <w:spacing w:after="0" w:line="360" w:lineRule="auto"/>
        <w:ind w:firstLine="425"/>
        <w:jc w:val="both"/>
        <w:rPr>
          <w:rFonts w:ascii="Times New Roman" w:hAnsi="Times New Roman" w:cs="Simplified Arabic"/>
          <w:b/>
          <w:sz w:val="36"/>
          <w:szCs w:val="28"/>
          <w:lang/>
        </w:rPr>
      </w:pPr>
      <w:r w:rsidRPr="00154DA1">
        <w:rPr>
          <w:rFonts w:ascii="Times New Roman" w:hAnsi="Times New Roman" w:cs="Simplified Arabic"/>
          <w:b/>
          <w:sz w:val="36"/>
          <w:szCs w:val="28"/>
          <w:lang/>
        </w:rPr>
        <w:t>Discussion</w:t>
      </w:r>
    </w:p>
    <w:p w:rsidR="00605336" w:rsidRPr="00154DA1" w:rsidRDefault="00605336" w:rsidP="00154DA1">
      <w:pPr>
        <w:spacing w:after="0" w:line="360" w:lineRule="auto"/>
        <w:ind w:firstLine="425"/>
        <w:jc w:val="both"/>
        <w:rPr>
          <w:rFonts w:ascii="Times New Roman" w:hAnsi="Times New Roman" w:cs="Simplified Arabic"/>
          <w:color w:val="000000"/>
          <w:sz w:val="28"/>
          <w:szCs w:val="28"/>
          <w:lang/>
        </w:rPr>
      </w:pPr>
      <w:r w:rsidRPr="00154DA1">
        <w:rPr>
          <w:rFonts w:ascii="Times New Roman" w:hAnsi="Times New Roman" w:cs="Simplified Arabic"/>
          <w:sz w:val="28"/>
          <w:szCs w:val="28"/>
          <w:lang/>
        </w:rPr>
        <w:t>The results of the present study revealed that mean adiponectin serum level (±SD) was significantly higher in T1DM group compared to healthy control group.</w:t>
      </w:r>
      <w:r w:rsidRPr="00154DA1">
        <w:rPr>
          <w:rFonts w:ascii="Times New Roman" w:hAnsi="Times New Roman" w:cs="Simplified Arabic"/>
          <w:color w:val="000000"/>
          <w:sz w:val="28"/>
          <w:szCs w:val="28"/>
          <w:lang/>
        </w:rPr>
        <w:t>Most studies in children and adolescents with T1DM revealed similar results to our study regarding elevated adiponectin serum levels inT1DM adolescents(</w:t>
      </w:r>
      <w:r w:rsidRPr="00154DA1">
        <w:rPr>
          <w:rFonts w:ascii="Times New Roman" w:hAnsi="Times New Roman" w:cs="Simplified Arabic"/>
          <w:b/>
          <w:sz w:val="28"/>
          <w:szCs w:val="28"/>
          <w:lang/>
        </w:rPr>
        <w:t>Jaleel et al., 2013; Abd El- Maksoud et al., 2009; Barnes et al.,2008).</w:t>
      </w:r>
    </w:p>
    <w:p w:rsidR="00605336" w:rsidRPr="00154DA1" w:rsidRDefault="00605336" w:rsidP="00154DA1">
      <w:pPr>
        <w:spacing w:after="0" w:line="360" w:lineRule="auto"/>
        <w:ind w:firstLine="425"/>
        <w:jc w:val="both"/>
        <w:rPr>
          <w:rFonts w:ascii="Times New Roman" w:hAnsi="Times New Roman" w:cs="Simplified Arabic"/>
          <w:color w:val="000000"/>
          <w:sz w:val="28"/>
          <w:szCs w:val="28"/>
          <w:lang/>
        </w:rPr>
      </w:pPr>
      <w:r w:rsidRPr="00154DA1">
        <w:rPr>
          <w:rFonts w:ascii="Times New Roman" w:hAnsi="Times New Roman" w:cs="Simplified Arabic"/>
          <w:sz w:val="28"/>
          <w:szCs w:val="28"/>
          <w:lang/>
        </w:rPr>
        <w:t>In diabetic patients with constant hyperglycemia,the glycosylation process is probably altered,and this could lead to an altered adiponectin function. Consequently, a modified adiponectin molecule could lead to a diminished negative feedback, a mechanism that is an essential part of hormonal systems, and thus to increased adiponectin concentrations in diabetes</w:t>
      </w:r>
      <w:r w:rsidRPr="00154DA1">
        <w:rPr>
          <w:rFonts w:ascii="Times New Roman" w:hAnsi="Times New Roman" w:cs="Simplified Arabic"/>
          <w:b/>
          <w:sz w:val="28"/>
          <w:szCs w:val="28"/>
          <w:lang/>
        </w:rPr>
        <w:t xml:space="preserve"> (Saraheimoet al., 2005).</w:t>
      </w:r>
      <w:r w:rsidRPr="00154DA1">
        <w:rPr>
          <w:rFonts w:ascii="Times New Roman" w:hAnsi="Times New Roman" w:cs="Simplified Arabic"/>
          <w:sz w:val="28"/>
          <w:szCs w:val="28"/>
          <w:lang/>
        </w:rPr>
        <w:t>In accordance with this theory we detected significant positive relationship between adiponectin andHbA1c and serum adiponectin levels was significantly higher in diabetic poor- glycemic control group than diabetic -good glycemic control group.</w:t>
      </w:r>
    </w:p>
    <w:p w:rsidR="00605336" w:rsidRPr="00154DA1" w:rsidRDefault="00605336" w:rsidP="00154DA1">
      <w:pPr>
        <w:autoSpaceDE w:val="0"/>
        <w:autoSpaceDN w:val="0"/>
        <w:adjustRightInd w:val="0"/>
        <w:spacing w:after="0" w:line="360" w:lineRule="auto"/>
        <w:ind w:firstLine="425"/>
        <w:jc w:val="both"/>
        <w:rPr>
          <w:rFonts w:ascii="Times New Roman" w:hAnsi="Times New Roman" w:cs="Simplified Arabic"/>
          <w:color w:val="000000"/>
          <w:sz w:val="28"/>
          <w:szCs w:val="28"/>
          <w:lang/>
        </w:rPr>
      </w:pPr>
      <w:r w:rsidRPr="00154DA1">
        <w:rPr>
          <w:rFonts w:ascii="Times New Roman" w:eastAsia="Cambria+FPEF" w:hAnsi="Times New Roman" w:cs="Simplified Arabic"/>
          <w:color w:val="000000"/>
          <w:sz w:val="28"/>
          <w:szCs w:val="28"/>
          <w:lang/>
        </w:rPr>
        <w:t xml:space="preserve">Low levels of </w:t>
      </w:r>
      <w:r w:rsidRPr="00154DA1">
        <w:rPr>
          <w:rFonts w:ascii="Times New Roman" w:eastAsia="Cambria+FPEF" w:hAnsi="Times New Roman" w:cs="Simplified Arabic"/>
          <w:sz w:val="28"/>
          <w:szCs w:val="28"/>
          <w:lang/>
        </w:rPr>
        <w:t>insulin</w:t>
      </w:r>
      <w:r w:rsidRPr="00154DA1">
        <w:rPr>
          <w:rFonts w:ascii="Times New Roman" w:eastAsia="Cambria+FPEF" w:hAnsi="Times New Roman" w:cs="Simplified Arabic"/>
          <w:color w:val="000000"/>
          <w:sz w:val="28"/>
          <w:szCs w:val="28"/>
          <w:lang/>
        </w:rPr>
        <w:t xml:space="preserve">in T1DM patients cause future expression of adiponectin gene and more adiponectin secretion </w:t>
      </w:r>
      <w:r w:rsidRPr="00154DA1">
        <w:rPr>
          <w:rFonts w:ascii="Times New Roman" w:eastAsia="Cambria+FPEF" w:hAnsi="Times New Roman" w:cs="Simplified Arabic"/>
          <w:b/>
          <w:color w:val="000081"/>
          <w:sz w:val="28"/>
          <w:szCs w:val="28"/>
          <w:lang/>
        </w:rPr>
        <w:t>(</w:t>
      </w:r>
      <w:r w:rsidRPr="00154DA1">
        <w:rPr>
          <w:rFonts w:ascii="Times New Roman" w:eastAsia="Cambria+FPEF" w:hAnsi="Times New Roman" w:cs="Simplified Arabic"/>
          <w:b/>
          <w:sz w:val="28"/>
          <w:szCs w:val="28"/>
          <w:lang/>
        </w:rPr>
        <w:t>Faraj et al., 2008).</w:t>
      </w:r>
      <w:r w:rsidRPr="00154DA1">
        <w:rPr>
          <w:rFonts w:ascii="Times New Roman" w:eastAsia="Cambria+FPEF" w:hAnsi="Times New Roman" w:cs="Simplified Arabic"/>
          <w:sz w:val="28"/>
          <w:szCs w:val="28"/>
          <w:lang/>
        </w:rPr>
        <w:t xml:space="preserve">In accordancewith this theory </w:t>
      </w:r>
      <w:r w:rsidRPr="00154DA1">
        <w:rPr>
          <w:rFonts w:ascii="Times New Roman" w:hAnsi="Times New Roman" w:cs="Simplified Arabic"/>
          <w:b/>
          <w:color w:val="000000"/>
          <w:sz w:val="28"/>
          <w:szCs w:val="28"/>
          <w:lang/>
        </w:rPr>
        <w:t>Celi et al., (2006)</w:t>
      </w:r>
      <w:r w:rsidRPr="00154DA1">
        <w:rPr>
          <w:rFonts w:ascii="Times New Roman" w:hAnsi="Times New Roman" w:cs="Simplified Arabic"/>
          <w:color w:val="000000"/>
          <w:sz w:val="28"/>
          <w:szCs w:val="28"/>
          <w:lang/>
        </w:rPr>
        <w:t xml:space="preserve"> postulated that lack of insulinization in T1DM leads to an elevation of adipoectin concentrations. However, a possible role of insulin therapy in modifying adiponectin serum levels was postulated by </w:t>
      </w:r>
      <w:r w:rsidRPr="00154DA1">
        <w:rPr>
          <w:rFonts w:ascii="Times New Roman" w:hAnsi="Times New Roman" w:cs="Simplified Arabic"/>
          <w:b/>
          <w:color w:val="000000"/>
          <w:sz w:val="28"/>
          <w:szCs w:val="28"/>
          <w:lang/>
        </w:rPr>
        <w:t xml:space="preserve">Celi et al., (2006) </w:t>
      </w:r>
      <w:r w:rsidRPr="00154DA1">
        <w:rPr>
          <w:rFonts w:ascii="Times New Roman" w:hAnsi="Times New Roman" w:cs="Simplified Arabic"/>
          <w:color w:val="000000"/>
          <w:sz w:val="28"/>
          <w:szCs w:val="28"/>
          <w:lang/>
        </w:rPr>
        <w:t>and</w:t>
      </w:r>
      <w:r w:rsidRPr="00154DA1">
        <w:rPr>
          <w:rFonts w:ascii="Times New Roman" w:hAnsi="Times New Roman" w:cs="Simplified Arabic"/>
          <w:b/>
          <w:sz w:val="28"/>
          <w:szCs w:val="28"/>
          <w:lang/>
        </w:rPr>
        <w:t>Habeeb et al., (2012)</w:t>
      </w:r>
      <w:r w:rsidRPr="00154DA1">
        <w:rPr>
          <w:rFonts w:ascii="Times New Roman" w:hAnsi="Times New Roman" w:cs="Simplified Arabic"/>
          <w:b/>
          <w:color w:val="000000"/>
          <w:sz w:val="28"/>
          <w:szCs w:val="28"/>
          <w:lang/>
        </w:rPr>
        <w:t>.</w:t>
      </w:r>
    </w:p>
    <w:p w:rsidR="00605336" w:rsidRPr="00154DA1" w:rsidRDefault="00605336" w:rsidP="00154DA1">
      <w:pPr>
        <w:autoSpaceDE w:val="0"/>
        <w:autoSpaceDN w:val="0"/>
        <w:adjustRightInd w:val="0"/>
        <w:spacing w:after="0" w:line="360" w:lineRule="auto"/>
        <w:ind w:firstLine="425"/>
        <w:jc w:val="both"/>
        <w:rPr>
          <w:rFonts w:ascii="Times New Roman" w:hAnsi="Times New Roman" w:cs="Simplified Arabic"/>
          <w:color w:val="000000"/>
          <w:sz w:val="28"/>
          <w:szCs w:val="28"/>
          <w:lang/>
        </w:rPr>
      </w:pPr>
      <w:r w:rsidRPr="00154DA1">
        <w:rPr>
          <w:rFonts w:ascii="Times New Roman" w:eastAsia="Cambria+FPEF" w:hAnsi="Times New Roman" w:cs="Simplified Arabic"/>
          <w:sz w:val="28"/>
          <w:szCs w:val="28"/>
          <w:lang/>
        </w:rPr>
        <w:t xml:space="preserve">A third hypothesis was postulated by </w:t>
      </w:r>
      <w:r w:rsidRPr="00154DA1">
        <w:rPr>
          <w:rFonts w:ascii="Times New Roman" w:eastAsia="Cambria+FPEF" w:hAnsi="Times New Roman" w:cs="Simplified Arabic"/>
          <w:b/>
          <w:sz w:val="28"/>
          <w:szCs w:val="28"/>
          <w:lang/>
        </w:rPr>
        <w:t xml:space="preserve">Schalkwijk et al., (2006) </w:t>
      </w:r>
      <w:r w:rsidRPr="00154DA1">
        <w:rPr>
          <w:rFonts w:ascii="Times New Roman" w:eastAsia="Cambria+FPEF" w:hAnsi="Times New Roman" w:cs="Simplified Arabic"/>
          <w:sz w:val="28"/>
          <w:szCs w:val="28"/>
          <w:lang/>
        </w:rPr>
        <w:t xml:space="preserve"> who postulated that adiponectin may be enhanced in type 1 diabetic patients as a physiologic counter regulatory response to mitigate endothelial damage and vascular damage.</w:t>
      </w:r>
      <w:r w:rsidRPr="00154DA1">
        <w:rPr>
          <w:rFonts w:ascii="Times New Roman" w:hAnsi="Times New Roman" w:cs="Simplified Arabic"/>
          <w:color w:val="000000"/>
          <w:sz w:val="28"/>
          <w:szCs w:val="28"/>
          <w:lang/>
        </w:rPr>
        <w:t xml:space="preserve"> However, in present study elevated adiponectin levels could not be related to this theory as our patients did not have known complications of T1DM as detected by reviewing medical records and clinical examinations.</w:t>
      </w:r>
    </w:p>
    <w:p w:rsidR="00605336" w:rsidRPr="00154DA1" w:rsidRDefault="00605336" w:rsidP="00154DA1">
      <w:pPr>
        <w:autoSpaceDE w:val="0"/>
        <w:autoSpaceDN w:val="0"/>
        <w:adjustRightInd w:val="0"/>
        <w:spacing w:after="0" w:line="360" w:lineRule="auto"/>
        <w:ind w:firstLine="425"/>
        <w:jc w:val="both"/>
        <w:rPr>
          <w:rFonts w:ascii="Times New Roman" w:hAnsi="Times New Roman" w:cs="Simplified Arabic"/>
          <w:color w:val="000000"/>
          <w:sz w:val="28"/>
          <w:szCs w:val="28"/>
          <w:lang/>
        </w:rPr>
      </w:pPr>
      <w:r w:rsidRPr="00154DA1">
        <w:rPr>
          <w:rFonts w:ascii="Times New Roman" w:hAnsi="Times New Roman" w:cs="Simplified Arabic"/>
          <w:sz w:val="28"/>
          <w:szCs w:val="28"/>
          <w:lang/>
        </w:rPr>
        <w:t xml:space="preserve">In contrast to results of elevated serum adiponectin level in adolescents with T1DM, </w:t>
      </w:r>
      <w:r w:rsidRPr="00154DA1">
        <w:rPr>
          <w:rFonts w:ascii="Times New Roman" w:hAnsi="Times New Roman" w:cs="Simplified Arabic"/>
          <w:b/>
          <w:color w:val="000000"/>
          <w:sz w:val="28"/>
          <w:szCs w:val="28"/>
          <w:lang/>
        </w:rPr>
        <w:t xml:space="preserve">Celi et al., (2006) </w:t>
      </w:r>
      <w:r w:rsidRPr="00154DA1">
        <w:rPr>
          <w:rFonts w:ascii="Times New Roman" w:hAnsi="Times New Roman" w:cs="Simplified Arabic"/>
          <w:color w:val="000000"/>
          <w:sz w:val="28"/>
          <w:szCs w:val="28"/>
          <w:lang/>
        </w:rPr>
        <w:t>and</w:t>
      </w:r>
      <w:r w:rsidRPr="00154DA1">
        <w:rPr>
          <w:rFonts w:ascii="Times New Roman" w:hAnsi="Times New Roman" w:cs="Simplified Arabic"/>
          <w:b/>
          <w:color w:val="000000"/>
          <w:sz w:val="28"/>
          <w:szCs w:val="28"/>
          <w:lang/>
        </w:rPr>
        <w:t xml:space="preserve"> Morales et al.,(2004</w:t>
      </w:r>
      <w:r w:rsidRPr="00154DA1">
        <w:rPr>
          <w:rFonts w:ascii="Times New Roman" w:hAnsi="Times New Roman" w:cs="Simplified Arabic"/>
          <w:color w:val="000000"/>
          <w:sz w:val="28"/>
          <w:szCs w:val="28"/>
          <w:lang/>
        </w:rPr>
        <w:t>) reported that adiponectin levels adolescents with type 1 diabetes did not differ from those in healthy subjects.These authors may have analyzed male and female patients at different pubertal stages together whereas adiponectin is affected by gender and pubertal development.</w:t>
      </w:r>
    </w:p>
    <w:p w:rsidR="00605336" w:rsidRPr="00154DA1" w:rsidRDefault="00605336" w:rsidP="00154DA1">
      <w:pPr>
        <w:autoSpaceDE w:val="0"/>
        <w:autoSpaceDN w:val="0"/>
        <w:adjustRightInd w:val="0"/>
        <w:spacing w:after="0" w:line="360" w:lineRule="auto"/>
        <w:ind w:firstLine="425"/>
        <w:jc w:val="both"/>
        <w:rPr>
          <w:rFonts w:ascii="Times New Roman" w:hAnsi="Times New Roman" w:cs="Simplified Arabic"/>
          <w:color w:val="000000"/>
          <w:sz w:val="28"/>
          <w:szCs w:val="28"/>
          <w:lang/>
        </w:rPr>
      </w:pPr>
      <w:r w:rsidRPr="00154DA1">
        <w:rPr>
          <w:rFonts w:ascii="Times New Roman" w:hAnsi="Times New Roman" w:cs="Simplified Arabic"/>
          <w:sz w:val="28"/>
          <w:szCs w:val="28"/>
          <w:lang/>
        </w:rPr>
        <w:t>In the present studyAdiponectin serum levels decreased significantly during pubertal developmentboth in control and diabetic groups.Several studies in healthy adolescent boys showed similar pattern of decline of adiponectin serum levels during pubertal development (</w:t>
      </w:r>
      <w:r w:rsidRPr="00154DA1">
        <w:rPr>
          <w:rFonts w:ascii="Times New Roman" w:hAnsi="Times New Roman" w:cs="Simplified Arabic"/>
          <w:b/>
          <w:sz w:val="28"/>
          <w:szCs w:val="28"/>
          <w:lang/>
        </w:rPr>
        <w:t>Bottner et al., 2004; Martos-Morenoet al., 2006</w:t>
      </w:r>
      <w:r w:rsidRPr="00154DA1">
        <w:rPr>
          <w:rFonts w:ascii="Times New Roman" w:hAnsi="Times New Roman" w:cs="Simplified Arabic"/>
          <w:sz w:val="28"/>
          <w:szCs w:val="28"/>
          <w:lang/>
        </w:rPr>
        <w:t>;</w:t>
      </w:r>
      <w:r w:rsidRPr="00154DA1">
        <w:rPr>
          <w:rFonts w:ascii="Times New Roman" w:hAnsi="Times New Roman" w:cs="Simplified Arabic"/>
          <w:b/>
          <w:sz w:val="28"/>
          <w:szCs w:val="28"/>
          <w:lang/>
        </w:rPr>
        <w:t xml:space="preserve"> Andersen et al., 2007)</w:t>
      </w:r>
      <w:r w:rsidRPr="00154DA1">
        <w:rPr>
          <w:rFonts w:ascii="Times New Roman" w:hAnsi="Times New Roman" w:cs="Simplified Arabic"/>
          <w:sz w:val="28"/>
          <w:szCs w:val="28"/>
          <w:lang/>
        </w:rPr>
        <w:t>and</w:t>
      </w:r>
      <w:r w:rsidRPr="00154DA1">
        <w:rPr>
          <w:rFonts w:ascii="Times New Roman" w:hAnsi="Times New Roman" w:cs="Simplified Arabic"/>
          <w:b/>
          <w:sz w:val="28"/>
          <w:szCs w:val="28"/>
          <w:lang/>
        </w:rPr>
        <w:t xml:space="preserve">TSOU et al., (2004) </w:t>
      </w:r>
      <w:r w:rsidRPr="00154DA1">
        <w:rPr>
          <w:rFonts w:ascii="Times New Roman" w:hAnsi="Times New Roman" w:cs="Simplified Arabic"/>
          <w:sz w:val="28"/>
          <w:szCs w:val="28"/>
          <w:lang/>
        </w:rPr>
        <w:t>demonstrated thatadiponectin levels exhibited a V shape (transient drop) with a remarkable trough in boys aged 10–12 years.</w:t>
      </w:r>
      <w:r w:rsidRPr="00154DA1">
        <w:rPr>
          <w:rFonts w:ascii="Berkeley-Book" w:hAnsi="Berkeley-Book" w:cs="Simplified Arabic"/>
          <w:sz w:val="28"/>
          <w:szCs w:val="28"/>
          <w:lang/>
        </w:rPr>
        <w:t xml:space="preserve"> Such </w:t>
      </w:r>
      <w:r w:rsidRPr="00154DA1">
        <w:rPr>
          <w:rFonts w:ascii="Times New Roman" w:hAnsi="Times New Roman" w:cs="Simplified Arabic"/>
          <w:sz w:val="28"/>
          <w:szCs w:val="28"/>
          <w:lang/>
        </w:rPr>
        <w:t xml:space="preserve">remarkable dropin adiponectin levels coincideswith the occurrence of an </w:t>
      </w:r>
      <w:r w:rsidRPr="00154DA1">
        <w:rPr>
          <w:rFonts w:ascii="Berkeley-Book" w:hAnsi="Berkeley-Book" w:cs="Simplified Arabic"/>
          <w:sz w:val="28"/>
          <w:szCs w:val="28"/>
          <w:lang/>
        </w:rPr>
        <w:t xml:space="preserve">increase in testosterone level </w:t>
      </w:r>
      <w:r w:rsidRPr="00154DA1">
        <w:rPr>
          <w:rFonts w:ascii="Times New Roman" w:hAnsi="Times New Roman" w:cs="Simplified Arabic"/>
          <w:sz w:val="28"/>
          <w:szCs w:val="28"/>
          <w:lang/>
        </w:rPr>
        <w:t>associated with male puberty.</w:t>
      </w:r>
    </w:p>
    <w:p w:rsidR="00605336" w:rsidRPr="00154DA1" w:rsidRDefault="00605336" w:rsidP="00154DA1">
      <w:pPr>
        <w:autoSpaceDE w:val="0"/>
        <w:autoSpaceDN w:val="0"/>
        <w:adjustRightInd w:val="0"/>
        <w:spacing w:after="0" w:line="360" w:lineRule="auto"/>
        <w:ind w:firstLine="425"/>
        <w:jc w:val="both"/>
        <w:rPr>
          <w:rFonts w:ascii="Times New Roman" w:eastAsia="Cambria+FPEF" w:hAnsi="Times New Roman" w:cs="Simplified Arabic"/>
          <w:sz w:val="28"/>
          <w:szCs w:val="28"/>
          <w:lang/>
        </w:rPr>
      </w:pPr>
      <w:r w:rsidRPr="00154DA1">
        <w:rPr>
          <w:rFonts w:ascii="Times New Roman" w:hAnsi="Times New Roman" w:cs="Simplified Arabic"/>
          <w:color w:val="000000"/>
          <w:sz w:val="28"/>
          <w:szCs w:val="28"/>
          <w:lang/>
        </w:rPr>
        <w:t xml:space="preserve">InT1DM children and adolescents the longitudinal study by </w:t>
      </w:r>
      <w:r w:rsidRPr="00154DA1">
        <w:rPr>
          <w:rFonts w:ascii="Times New Roman" w:hAnsi="Times New Roman" w:cs="Simplified Arabic"/>
          <w:b/>
          <w:color w:val="000000"/>
          <w:sz w:val="28"/>
          <w:szCs w:val="28"/>
          <w:lang/>
        </w:rPr>
        <w:t>Galler et al., (2007)</w:t>
      </w:r>
      <w:r w:rsidRPr="00154DA1">
        <w:rPr>
          <w:rFonts w:ascii="Times New Roman" w:hAnsi="Times New Roman" w:cs="Simplified Arabic"/>
          <w:color w:val="000000"/>
          <w:sz w:val="28"/>
          <w:szCs w:val="28"/>
          <w:lang/>
        </w:rPr>
        <w:t xml:space="preserve"> revealed that serum adiponectin levels decreased during puberty and were significantly lower at the end of puberty compared with pre-pubertal stage.Similarly ,</w:t>
      </w:r>
      <w:r w:rsidRPr="00154DA1">
        <w:rPr>
          <w:rFonts w:ascii="Times New Roman" w:eastAsia="Cambria+FPEF" w:hAnsi="Times New Roman" w:cs="Simplified Arabic"/>
          <w:b/>
          <w:sz w:val="28"/>
          <w:szCs w:val="28"/>
          <w:lang/>
        </w:rPr>
        <w:t>Karmifar et al., (2013)</w:t>
      </w:r>
      <w:r w:rsidRPr="00154DA1">
        <w:rPr>
          <w:rFonts w:ascii="Times New Roman" w:eastAsia="Cambria+FPEF" w:hAnsi="Times New Roman" w:cs="Simplified Arabic"/>
          <w:sz w:val="28"/>
          <w:szCs w:val="28"/>
          <w:lang/>
        </w:rPr>
        <w:t>demonstrated thatadiponectin level was negatively associated with puberty state (prepuberty – puberty- post puberty) in T1DM adolescents.</w:t>
      </w:r>
    </w:p>
    <w:p w:rsidR="00605336" w:rsidRPr="00154DA1" w:rsidRDefault="00605336" w:rsidP="00154DA1">
      <w:pPr>
        <w:autoSpaceDE w:val="0"/>
        <w:autoSpaceDN w:val="0"/>
        <w:adjustRightInd w:val="0"/>
        <w:spacing w:after="0" w:line="360" w:lineRule="auto"/>
        <w:ind w:firstLine="425"/>
        <w:jc w:val="both"/>
        <w:rPr>
          <w:rFonts w:ascii="Times New Roman" w:hAnsi="Times New Roman" w:cs="Simplified Arabic"/>
          <w:sz w:val="28"/>
          <w:szCs w:val="28"/>
          <w:lang/>
        </w:rPr>
      </w:pPr>
      <w:r w:rsidRPr="00154DA1">
        <w:rPr>
          <w:rFonts w:ascii="Times New Roman" w:hAnsi="Times New Roman" w:cs="Simplified Arabic"/>
          <w:color w:val="000000"/>
          <w:sz w:val="28"/>
          <w:szCs w:val="28"/>
          <w:lang/>
        </w:rPr>
        <w:t xml:space="preserve">In the present study higher serum levels of  adiponectin in T1DM adolescent boys were detected ,when compared with Tanner  stage-matched control, only at Tanner stage 2 and Tanner stage 3 (early puberty). </w:t>
      </w:r>
      <w:r w:rsidRPr="00154DA1">
        <w:rPr>
          <w:rFonts w:ascii="Times New Roman" w:hAnsi="Times New Roman" w:cs="Simplified Arabic"/>
          <w:b/>
          <w:color w:val="000000"/>
          <w:sz w:val="28"/>
          <w:szCs w:val="28"/>
          <w:lang/>
        </w:rPr>
        <w:t>Gökşen et al., (2013)</w:t>
      </w:r>
      <w:r w:rsidRPr="00154DA1">
        <w:rPr>
          <w:rFonts w:ascii="Times New Roman" w:hAnsi="Times New Roman" w:cs="Simplified Arabic"/>
          <w:color w:val="000000"/>
          <w:sz w:val="28"/>
          <w:szCs w:val="28"/>
          <w:lang/>
        </w:rPr>
        <w:t xml:space="preserve"> found that there were no differences in adiponectin levels between T1DM (17.6±4.0 years) adolescents and controls (16.43±4.1) at such late pubertal stages. In T1DM  </w:t>
      </w:r>
      <w:r w:rsidRPr="00154DA1">
        <w:rPr>
          <w:rFonts w:ascii="Times New Roman" w:hAnsi="Times New Roman" w:cs="Simplified Arabic"/>
          <w:sz w:val="28"/>
          <w:szCs w:val="28"/>
          <w:lang/>
        </w:rPr>
        <w:t xml:space="preserve">pubertal girls </w:t>
      </w:r>
      <w:r w:rsidRPr="00154DA1">
        <w:rPr>
          <w:rFonts w:ascii="Times New Roman" w:hAnsi="Times New Roman" w:cs="Simplified Arabic"/>
          <w:b/>
          <w:color w:val="000000"/>
          <w:sz w:val="28"/>
          <w:szCs w:val="28"/>
          <w:lang/>
        </w:rPr>
        <w:t xml:space="preserve">Iniguez et al., (2008) </w:t>
      </w:r>
      <w:r w:rsidRPr="00154DA1">
        <w:rPr>
          <w:rFonts w:ascii="Times New Roman" w:hAnsi="Times New Roman" w:cs="Simplified Arabic"/>
          <w:color w:val="000000"/>
          <w:sz w:val="28"/>
          <w:szCs w:val="28"/>
          <w:lang/>
        </w:rPr>
        <w:t xml:space="preserve">observed higher adiponectin levels </w:t>
      </w:r>
      <w:r w:rsidRPr="00154DA1">
        <w:rPr>
          <w:rFonts w:ascii="Times New Roman" w:hAnsi="Times New Roman" w:cs="Simplified Arabic"/>
          <w:sz w:val="28"/>
          <w:szCs w:val="28"/>
          <w:lang/>
        </w:rPr>
        <w:t>at Tanner stage 2 and Tanner stage 3 only(early puberty) with similar levels at Tanner stage 4 and Tanner stage 5 (late puberty).</w:t>
      </w:r>
    </w:p>
    <w:p w:rsidR="00605336" w:rsidRPr="00154DA1" w:rsidRDefault="00605336" w:rsidP="00154DA1">
      <w:pPr>
        <w:autoSpaceDE w:val="0"/>
        <w:autoSpaceDN w:val="0"/>
        <w:adjustRightInd w:val="0"/>
        <w:spacing w:after="0" w:line="360" w:lineRule="auto"/>
        <w:ind w:firstLine="425"/>
        <w:jc w:val="both"/>
        <w:rPr>
          <w:rFonts w:ascii="Times New Roman" w:hAnsi="Times New Roman" w:cs="Simplified Arabic"/>
          <w:sz w:val="28"/>
          <w:szCs w:val="28"/>
          <w:lang/>
        </w:rPr>
      </w:pPr>
      <w:r w:rsidRPr="00154DA1">
        <w:rPr>
          <w:rFonts w:ascii="Times New Roman" w:hAnsi="Times New Roman" w:cs="Simplified Arabic"/>
          <w:sz w:val="28"/>
          <w:szCs w:val="28"/>
          <w:lang/>
        </w:rPr>
        <w:t>Glycemic control in diabetic subjects is known to deteriorate during puberty.</w:t>
      </w:r>
      <w:r w:rsidRPr="00154DA1">
        <w:rPr>
          <w:rFonts w:ascii="Times New Roman" w:hAnsi="Times New Roman" w:cs="Simplified Arabic"/>
          <w:color w:val="000000"/>
          <w:sz w:val="28"/>
          <w:szCs w:val="28"/>
          <w:lang/>
        </w:rPr>
        <w:t>In both the intensive and the conventional treatment groups, adolescents had 1% higher average long-term blood glucose levels (measured by HbA1c) compared with the adults</w:t>
      </w:r>
      <w:r w:rsidRPr="00154DA1">
        <w:rPr>
          <w:rFonts w:ascii="Times New Roman" w:hAnsi="Times New Roman" w:cs="Simplified Arabic"/>
          <w:b/>
          <w:color w:val="000000"/>
          <w:sz w:val="28"/>
          <w:szCs w:val="28"/>
          <w:lang/>
        </w:rPr>
        <w:t xml:space="preserve"> (Diabetes Control and Complications Trial, 1994)</w:t>
      </w:r>
      <w:r w:rsidRPr="00154DA1">
        <w:rPr>
          <w:rFonts w:ascii="Times New Roman" w:hAnsi="Times New Roman" w:cs="Simplified Arabic"/>
          <w:color w:val="000000"/>
          <w:sz w:val="28"/>
          <w:szCs w:val="28"/>
          <w:lang/>
        </w:rPr>
        <w:t>.</w:t>
      </w:r>
      <w:r w:rsidRPr="00154DA1">
        <w:rPr>
          <w:rFonts w:ascii="Times New Roman" w:hAnsi="Times New Roman" w:cs="Simplified Arabic"/>
          <w:sz w:val="28"/>
          <w:szCs w:val="28"/>
          <w:lang/>
        </w:rPr>
        <w:t>In addition to endocrine changes associated with puberty, leading to greater insulin resistance many adolescents experience a deterioration in metabolic controloften attributable to erratic meal and exercise patterns, poor adherence to treatment regimens, hazardous and risk taking behaviours and eating disorders (</w:t>
      </w:r>
      <w:r w:rsidRPr="00154DA1">
        <w:rPr>
          <w:rFonts w:ascii="Times New Roman" w:hAnsi="Times New Roman" w:cs="Simplified Arabic"/>
          <w:b/>
          <w:sz w:val="28"/>
          <w:szCs w:val="28"/>
          <w:lang/>
        </w:rPr>
        <w:t>Court et al.,2009).</w:t>
      </w:r>
    </w:p>
    <w:p w:rsidR="00605336" w:rsidRPr="00154DA1" w:rsidRDefault="00605336" w:rsidP="00154DA1">
      <w:pPr>
        <w:spacing w:after="0" w:line="360" w:lineRule="auto"/>
        <w:ind w:firstLine="425"/>
        <w:jc w:val="both"/>
        <w:rPr>
          <w:rFonts w:ascii="Times New Roman" w:hAnsi="Times New Roman" w:cs="Simplified Arabic"/>
          <w:sz w:val="28"/>
          <w:szCs w:val="28"/>
          <w:lang/>
        </w:rPr>
      </w:pPr>
      <w:r w:rsidRPr="00154DA1">
        <w:rPr>
          <w:rFonts w:ascii="Times New Roman" w:hAnsi="Times New Roman" w:cs="Simplified Arabic"/>
          <w:sz w:val="28"/>
          <w:szCs w:val="28"/>
          <w:lang/>
        </w:rPr>
        <w:t xml:space="preserve">Adiponectin serum level in present study was significantly higher in T1DM poor- controlled group than in good - controlled group and higher than control group, however, there was no significant difference between good controlled diabetic group and control group. These results were similar to those of </w:t>
      </w:r>
      <w:r w:rsidRPr="00154DA1">
        <w:rPr>
          <w:rFonts w:ascii="Times New Roman" w:hAnsi="Times New Roman" w:cs="Simplified Arabic"/>
          <w:b/>
          <w:sz w:val="28"/>
          <w:szCs w:val="28"/>
          <w:lang/>
        </w:rPr>
        <w:t>Karamifar et al., (2013)</w:t>
      </w:r>
      <w:r w:rsidRPr="00154DA1">
        <w:rPr>
          <w:rFonts w:ascii="Times New Roman" w:hAnsi="Times New Roman" w:cs="Simplified Arabic"/>
          <w:sz w:val="28"/>
          <w:szCs w:val="28"/>
          <w:lang/>
        </w:rPr>
        <w:t>.Such variation in adiponectin serum levels between different glycemic control groups reflects the importance of metabolic control in determining serum adiponectn levels in T1DM and possibility of depending on adiponectin serum levels as sensitive biomarker of glycemic control in T1DM patients.</w:t>
      </w:r>
    </w:p>
    <w:p w:rsidR="00605336" w:rsidRPr="00154DA1" w:rsidRDefault="00605336" w:rsidP="00154DA1">
      <w:pPr>
        <w:autoSpaceDE w:val="0"/>
        <w:autoSpaceDN w:val="0"/>
        <w:adjustRightInd w:val="0"/>
        <w:spacing w:after="0" w:line="360" w:lineRule="auto"/>
        <w:ind w:firstLine="425"/>
        <w:jc w:val="both"/>
        <w:rPr>
          <w:rFonts w:ascii="Times New Roman" w:hAnsi="Times New Roman" w:cs="Simplified Arabic"/>
          <w:b/>
          <w:sz w:val="28"/>
          <w:szCs w:val="28"/>
          <w:lang/>
        </w:rPr>
      </w:pPr>
      <w:r w:rsidRPr="00154DA1">
        <w:rPr>
          <w:rFonts w:ascii="Times New Roman" w:hAnsi="Times New Roman" w:cs="Simplified Arabic"/>
          <w:sz w:val="28"/>
          <w:szCs w:val="28"/>
          <w:lang/>
        </w:rPr>
        <w:t>We detected a significant positive correlation between adiponectn and HbA1C levels In T1DM Group. In agreement with our study several studies in children and adolescents with T1DM have documented such relationship between adiponectin and HbA1c (</w:t>
      </w:r>
      <w:r w:rsidRPr="00154DA1">
        <w:rPr>
          <w:rFonts w:ascii="Times New Roman" w:hAnsi="Times New Roman" w:cs="Simplified Arabic"/>
          <w:b/>
          <w:sz w:val="28"/>
          <w:szCs w:val="28"/>
          <w:lang/>
        </w:rPr>
        <w:t xml:space="preserve">Karamifar et al., 2013; Habeeb et al., 2012; Barnes et al., 2008). </w:t>
      </w:r>
      <w:r w:rsidRPr="00154DA1">
        <w:rPr>
          <w:rFonts w:ascii="Times New Roman" w:hAnsi="Times New Roman" w:cs="Simplified Arabic"/>
          <w:sz w:val="28"/>
          <w:szCs w:val="28"/>
          <w:lang/>
        </w:rPr>
        <w:t>Such correlation was explained by altered glycosylation process in diabetic patients as explained previously. On the other hand, other studies in children and adolescents with T1DM failed to show such relationship between adiponectin and glycemic control</w:t>
      </w:r>
      <w:r w:rsidRPr="00154DA1">
        <w:rPr>
          <w:rFonts w:ascii="Times New Roman" w:hAnsi="Times New Roman" w:cs="Simplified Arabic"/>
          <w:b/>
          <w:sz w:val="28"/>
          <w:szCs w:val="28"/>
          <w:lang/>
        </w:rPr>
        <w:t xml:space="preserve"> (Goksen et al., 2013</w:t>
      </w:r>
      <w:r w:rsidRPr="00154DA1">
        <w:rPr>
          <w:rFonts w:ascii="Times New Roman" w:hAnsi="Times New Roman" w:cs="Simplified Arabic"/>
          <w:sz w:val="28"/>
          <w:szCs w:val="28"/>
          <w:lang/>
        </w:rPr>
        <w:t xml:space="preserve">; </w:t>
      </w:r>
      <w:r w:rsidRPr="00154DA1">
        <w:rPr>
          <w:rFonts w:ascii="Times New Roman" w:hAnsi="Times New Roman" w:cs="Simplified Arabic"/>
          <w:b/>
          <w:sz w:val="28"/>
          <w:szCs w:val="28"/>
          <w:lang/>
        </w:rPr>
        <w:t>Abd El – Maaksoud et al., 2009; Galler et al., 2007).</w:t>
      </w:r>
    </w:p>
    <w:p w:rsidR="00605336" w:rsidRPr="00154DA1" w:rsidRDefault="00605336" w:rsidP="00154DA1">
      <w:pPr>
        <w:autoSpaceDE w:val="0"/>
        <w:autoSpaceDN w:val="0"/>
        <w:adjustRightInd w:val="0"/>
        <w:spacing w:after="0" w:line="360" w:lineRule="auto"/>
        <w:ind w:firstLine="425"/>
        <w:jc w:val="both"/>
        <w:rPr>
          <w:rFonts w:ascii="Times New Roman" w:hAnsi="Times New Roman" w:cs="Simplified Arabic"/>
          <w:sz w:val="28"/>
          <w:szCs w:val="28"/>
          <w:lang/>
        </w:rPr>
      </w:pPr>
      <w:r w:rsidRPr="00154DA1">
        <w:rPr>
          <w:rFonts w:ascii="Times New Roman" w:hAnsi="Times New Roman" w:cs="Simplified Arabic"/>
          <w:sz w:val="28"/>
          <w:szCs w:val="28"/>
          <w:lang/>
        </w:rPr>
        <w:t>Strong negative correlation between adiponectin and dose of intermediate/ long acting insulin /kg was detected in the present study. Such correlation was present even after adjustment for HbA1C, insulin type and insulin regimen. Dose of intermediate/ long acting insulin/ kg in our study, though increased between Tanner stages in diabetic group, this difference didn’t reach significance.</w:t>
      </w:r>
    </w:p>
    <w:p w:rsidR="00605336" w:rsidRPr="00154DA1" w:rsidRDefault="00605336" w:rsidP="00154DA1">
      <w:pPr>
        <w:autoSpaceDE w:val="0"/>
        <w:autoSpaceDN w:val="0"/>
        <w:adjustRightInd w:val="0"/>
        <w:spacing w:after="0" w:line="360" w:lineRule="auto"/>
        <w:ind w:firstLine="425"/>
        <w:jc w:val="both"/>
        <w:rPr>
          <w:rFonts w:ascii="Times New Roman" w:hAnsi="Times New Roman" w:cs="Simplified Arabic"/>
          <w:sz w:val="28"/>
          <w:szCs w:val="28"/>
          <w:lang/>
        </w:rPr>
      </w:pPr>
      <w:r w:rsidRPr="00154DA1">
        <w:rPr>
          <w:rFonts w:ascii="Times New Roman" w:hAnsi="Times New Roman" w:cs="Simplified Arabic"/>
          <w:sz w:val="28"/>
          <w:szCs w:val="28"/>
          <w:lang/>
        </w:rPr>
        <w:t xml:space="preserve">The relationship of adiponctin to insulin is controversial. In an older in vitro study by </w:t>
      </w:r>
      <w:r w:rsidRPr="00154DA1">
        <w:rPr>
          <w:rFonts w:ascii="Times New Roman" w:hAnsi="Times New Roman" w:cs="Simplified Arabic"/>
          <w:b/>
          <w:sz w:val="28"/>
          <w:szCs w:val="28"/>
          <w:lang/>
        </w:rPr>
        <w:t>Fasshauer et al., (2002)</w:t>
      </w:r>
      <w:r w:rsidRPr="00154DA1">
        <w:rPr>
          <w:rFonts w:ascii="Times New Roman" w:hAnsi="Times New Roman" w:cs="Simplified Arabic"/>
          <w:sz w:val="28"/>
          <w:szCs w:val="28"/>
          <w:lang/>
        </w:rPr>
        <w:t xml:space="preserve"> chronic exposure of insulin decreased adiponectin gene expression in the cultured 3T3-L1 adipocytes. In more recent study by </w:t>
      </w:r>
      <w:r w:rsidRPr="00154DA1">
        <w:rPr>
          <w:rFonts w:ascii="Times New Roman" w:hAnsi="Times New Roman" w:cs="Simplified Arabic"/>
          <w:b/>
          <w:sz w:val="28"/>
          <w:szCs w:val="28"/>
          <w:lang/>
        </w:rPr>
        <w:t xml:space="preserve">Blümer et al., (2008) </w:t>
      </w:r>
      <w:r w:rsidRPr="00154DA1">
        <w:rPr>
          <w:rFonts w:ascii="Times New Roman" w:hAnsi="Times New Roman" w:cs="Simplified Arabic"/>
          <w:sz w:val="28"/>
          <w:szCs w:val="28"/>
          <w:lang/>
        </w:rPr>
        <w:t>insulin had a direct stimulatory effect on adiponectin gene expression in 3T3-L1 adipocytes.</w:t>
      </w:r>
    </w:p>
    <w:p w:rsidR="00605336" w:rsidRPr="00154DA1" w:rsidRDefault="00605336" w:rsidP="00154DA1">
      <w:pPr>
        <w:autoSpaceDE w:val="0"/>
        <w:autoSpaceDN w:val="0"/>
        <w:adjustRightInd w:val="0"/>
        <w:spacing w:after="0" w:line="360" w:lineRule="auto"/>
        <w:ind w:firstLine="425"/>
        <w:jc w:val="both"/>
        <w:rPr>
          <w:rFonts w:ascii="Times New Roman" w:hAnsi="Times New Roman" w:cs="Simplified Arabic"/>
          <w:sz w:val="28"/>
          <w:szCs w:val="28"/>
          <w:lang/>
        </w:rPr>
      </w:pPr>
      <w:r w:rsidRPr="00154DA1">
        <w:rPr>
          <w:rFonts w:ascii="Times New Roman" w:hAnsi="Times New Roman" w:cs="Simplified Arabic"/>
          <w:sz w:val="28"/>
          <w:szCs w:val="28"/>
          <w:lang/>
        </w:rPr>
        <w:t>In healthy adolescents</w:t>
      </w:r>
      <w:r w:rsidRPr="00154DA1">
        <w:rPr>
          <w:rFonts w:ascii="Times New Roman" w:hAnsi="Times New Roman" w:cs="Simplified Arabic"/>
          <w:b/>
          <w:sz w:val="28"/>
          <w:szCs w:val="28"/>
          <w:lang/>
        </w:rPr>
        <w:t xml:space="preserve">Riestra et al., (2011);Iniguez et al., (2008);Tsou et al., (2004) </w:t>
      </w:r>
      <w:r w:rsidRPr="00154DA1">
        <w:rPr>
          <w:rFonts w:ascii="Times New Roman" w:hAnsi="Times New Roman" w:cs="Simplified Arabic"/>
          <w:sz w:val="28"/>
          <w:szCs w:val="28"/>
          <w:lang/>
        </w:rPr>
        <w:t xml:space="preserve">reported that adiponectin serum levels negatively correlated with serum insulin and insulin resistance. On the other hand </w:t>
      </w:r>
      <w:r w:rsidRPr="00154DA1">
        <w:rPr>
          <w:rFonts w:ascii="Times New Roman" w:hAnsi="Times New Roman" w:cs="Simplified Arabic"/>
          <w:b/>
          <w:sz w:val="28"/>
          <w:szCs w:val="28"/>
          <w:lang/>
        </w:rPr>
        <w:t>Celi et al., (2006) ;Kettaneh et al., (2006)</w:t>
      </w:r>
      <w:r w:rsidRPr="00154DA1">
        <w:rPr>
          <w:rFonts w:ascii="Berkeley-Bold" w:hAnsi="Berkeley-Bold" w:cs="Simplified Arabic"/>
          <w:b/>
          <w:sz w:val="28"/>
          <w:szCs w:val="28"/>
          <w:lang/>
        </w:rPr>
        <w:t xml:space="preserve"> ;Snehalatha</w:t>
      </w:r>
      <w:r w:rsidRPr="00154DA1">
        <w:rPr>
          <w:rFonts w:ascii="Times New Roman" w:hAnsi="Times New Roman" w:cs="Simplified Arabic"/>
          <w:b/>
          <w:sz w:val="28"/>
          <w:szCs w:val="28"/>
          <w:lang/>
        </w:rPr>
        <w:t xml:space="preserve"> et al., (2008)</w:t>
      </w:r>
      <w:r w:rsidRPr="00154DA1">
        <w:rPr>
          <w:rFonts w:ascii="Times New Roman" w:hAnsi="Times New Roman" w:cs="Simplified Arabic"/>
          <w:sz w:val="28"/>
          <w:szCs w:val="28"/>
          <w:lang/>
        </w:rPr>
        <w:t xml:space="preserve"> did not find correlation of adiponectin to fasting insulin and  insulin sensitivity in healthy control subjects.</w:t>
      </w:r>
    </w:p>
    <w:p w:rsidR="00605336" w:rsidRPr="00154DA1" w:rsidRDefault="00605336" w:rsidP="00154DA1">
      <w:pPr>
        <w:autoSpaceDE w:val="0"/>
        <w:autoSpaceDN w:val="0"/>
        <w:adjustRightInd w:val="0"/>
        <w:spacing w:after="0" w:line="360" w:lineRule="auto"/>
        <w:ind w:firstLine="425"/>
        <w:jc w:val="both"/>
        <w:rPr>
          <w:rFonts w:ascii="Times New Roman" w:hAnsi="Times New Roman" w:cs="Simplified Arabic"/>
          <w:b/>
          <w:sz w:val="28"/>
          <w:szCs w:val="28"/>
          <w:lang/>
        </w:rPr>
      </w:pPr>
      <w:r w:rsidRPr="00154DA1">
        <w:rPr>
          <w:rFonts w:ascii="Times New Roman" w:hAnsi="Times New Roman" w:cs="Simplified Arabic"/>
          <w:sz w:val="28"/>
          <w:szCs w:val="28"/>
          <w:lang/>
        </w:rPr>
        <w:t xml:space="preserve">One of explanations of elevated adiponectin levels in T1DM is that absolute endogenous insulin deficiency may contribute to elevated serum adiponectin in type 1 diabetes </w:t>
      </w:r>
      <w:r w:rsidRPr="00154DA1">
        <w:rPr>
          <w:rFonts w:ascii="Times New Roman" w:hAnsi="Times New Roman" w:cs="Simplified Arabic"/>
          <w:b/>
          <w:sz w:val="28"/>
          <w:szCs w:val="28"/>
          <w:lang/>
        </w:rPr>
        <w:t>(Imagawa et al ., 2002).</w:t>
      </w:r>
    </w:p>
    <w:p w:rsidR="00605336" w:rsidRPr="00154DA1" w:rsidRDefault="00605336" w:rsidP="00154DA1">
      <w:pPr>
        <w:spacing w:after="0" w:line="360" w:lineRule="auto"/>
        <w:ind w:firstLine="425"/>
        <w:jc w:val="both"/>
        <w:rPr>
          <w:rFonts w:ascii="Times New Roman" w:hAnsi="Times New Roman" w:cs="Simplified Arabic"/>
          <w:sz w:val="28"/>
          <w:szCs w:val="28"/>
          <w:lang/>
        </w:rPr>
      </w:pPr>
      <w:r w:rsidRPr="00154DA1">
        <w:rPr>
          <w:rFonts w:ascii="Times New Roman" w:hAnsi="Times New Roman" w:cs="Simplified Arabic"/>
          <w:sz w:val="28"/>
          <w:szCs w:val="28"/>
          <w:lang/>
        </w:rPr>
        <w:t xml:space="preserve">In adult studies for subjects with type T1DM and similar to our results </w:t>
      </w:r>
      <w:r w:rsidRPr="00154DA1">
        <w:rPr>
          <w:rFonts w:ascii="AdvPSA88A" w:hAnsi="AdvPSA88A" w:cs="Simplified Arabic"/>
          <w:sz w:val="28"/>
          <w:szCs w:val="28"/>
          <w:lang/>
        </w:rPr>
        <w:t>Insulin dose was inversely related to adiponectin serum level in the  studies by</w:t>
      </w:r>
      <w:r w:rsidRPr="00154DA1">
        <w:rPr>
          <w:rFonts w:ascii="AdvPSA88A" w:hAnsi="AdvPSA88A" w:cs="Simplified Arabic"/>
          <w:b/>
          <w:sz w:val="28"/>
          <w:szCs w:val="28"/>
          <w:lang/>
        </w:rPr>
        <w:t>Maahs et al., (2007)</w:t>
      </w:r>
      <w:r w:rsidRPr="00154DA1">
        <w:rPr>
          <w:rFonts w:ascii="Times New Roman" w:hAnsi="Times New Roman" w:cs="Simplified Arabic"/>
          <w:sz w:val="28"/>
          <w:szCs w:val="28"/>
          <w:lang/>
        </w:rPr>
        <w:t xml:space="preserve"> and </w:t>
      </w:r>
      <w:r w:rsidRPr="00154DA1">
        <w:rPr>
          <w:rFonts w:ascii="Times New Roman" w:hAnsi="Times New Roman" w:cs="Simplified Arabic"/>
          <w:b/>
          <w:sz w:val="28"/>
          <w:szCs w:val="28"/>
          <w:lang/>
        </w:rPr>
        <w:t>Pereira et al., (2012).</w:t>
      </w:r>
    </w:p>
    <w:p w:rsidR="00605336" w:rsidRPr="00154DA1" w:rsidRDefault="00605336" w:rsidP="00154DA1">
      <w:pPr>
        <w:autoSpaceDE w:val="0"/>
        <w:autoSpaceDN w:val="0"/>
        <w:adjustRightInd w:val="0"/>
        <w:spacing w:after="0" w:line="360" w:lineRule="auto"/>
        <w:ind w:firstLine="425"/>
        <w:jc w:val="both"/>
        <w:rPr>
          <w:rFonts w:ascii="Times New Roman" w:hAnsi="Times New Roman" w:cs="Simplified Arabic"/>
          <w:sz w:val="28"/>
          <w:szCs w:val="28"/>
          <w:lang/>
        </w:rPr>
      </w:pPr>
      <w:r w:rsidRPr="00154DA1">
        <w:rPr>
          <w:rFonts w:ascii="Times New Roman" w:hAnsi="Times New Roman" w:cs="Simplified Arabic"/>
          <w:sz w:val="28"/>
          <w:szCs w:val="28"/>
          <w:lang/>
        </w:rPr>
        <w:t xml:space="preserve">In T1DM Egyptian adolescents, </w:t>
      </w:r>
      <w:r w:rsidRPr="00154DA1">
        <w:rPr>
          <w:rFonts w:ascii="Times New Roman" w:hAnsi="Times New Roman" w:cs="Simplified Arabic"/>
          <w:b/>
          <w:sz w:val="28"/>
          <w:szCs w:val="28"/>
          <w:lang/>
        </w:rPr>
        <w:t>Habeeb et al., (2012)</w:t>
      </w:r>
      <w:r w:rsidRPr="00154DA1">
        <w:rPr>
          <w:rFonts w:ascii="Times New Roman" w:hAnsi="Times New Roman" w:cs="Simplified Arabic"/>
          <w:sz w:val="28"/>
          <w:szCs w:val="28"/>
          <w:lang/>
        </w:rPr>
        <w:t xml:space="preserve"> revealed normal adiponectin level in the studied uncomplicated T1DM adolescent patients and suggested that absolute insulin deficiency may contribute to elevated level of serum adiponectin in type I diabetes, but appropriate regular treatment with insulin returned these levels to normal. Though</w:t>
      </w:r>
      <w:r w:rsidRPr="00154DA1">
        <w:rPr>
          <w:rFonts w:ascii="Times New Roman" w:hAnsi="Times New Roman" w:cs="Simplified Arabic"/>
          <w:b/>
          <w:sz w:val="28"/>
          <w:szCs w:val="28"/>
          <w:lang/>
        </w:rPr>
        <w:t>Celi et al., (2006)</w:t>
      </w:r>
      <w:r w:rsidRPr="00154DA1">
        <w:rPr>
          <w:rFonts w:ascii="Times New Roman" w:hAnsi="Times New Roman" w:cs="Simplified Arabic"/>
          <w:sz w:val="28"/>
          <w:szCs w:val="28"/>
          <w:lang/>
        </w:rPr>
        <w:t xml:space="preserve"> found no correlation of adiponectin to insulin dosage, they assumed that the  higher adiponectin levels detected in prepubertal T1DM children in comparison to control in their study may be attributable to inefficient insulin treatment, as demonstrated by positive association of adiponctin concentration with HbA1c in their study.</w:t>
      </w:r>
    </w:p>
    <w:p w:rsidR="00605336" w:rsidRPr="00154DA1" w:rsidRDefault="00605336" w:rsidP="00154DA1">
      <w:pPr>
        <w:autoSpaceDE w:val="0"/>
        <w:autoSpaceDN w:val="0"/>
        <w:adjustRightInd w:val="0"/>
        <w:spacing w:after="0" w:line="360" w:lineRule="auto"/>
        <w:ind w:firstLine="425"/>
        <w:jc w:val="both"/>
        <w:rPr>
          <w:rFonts w:ascii="Times New Roman" w:hAnsi="Times New Roman" w:cs="Simplified Arabic"/>
          <w:sz w:val="28"/>
          <w:szCs w:val="28"/>
          <w:lang/>
        </w:rPr>
      </w:pPr>
      <w:r w:rsidRPr="00154DA1">
        <w:rPr>
          <w:rFonts w:ascii="Times New Roman" w:hAnsi="Times New Roman" w:cs="Simplified Arabic"/>
          <w:sz w:val="28"/>
          <w:szCs w:val="28"/>
          <w:lang/>
        </w:rPr>
        <w:t>On the other hand,</w:t>
      </w:r>
      <w:r w:rsidRPr="00154DA1">
        <w:rPr>
          <w:rFonts w:ascii="Times New Roman" w:hAnsi="Times New Roman" w:cs="Simplified Arabic"/>
          <w:b/>
          <w:sz w:val="28"/>
          <w:szCs w:val="28"/>
          <w:lang/>
        </w:rPr>
        <w:t>Abd El-Maksoud et al., (2009)</w:t>
      </w:r>
      <w:r w:rsidRPr="00154DA1">
        <w:rPr>
          <w:rFonts w:ascii="Times New Roman" w:hAnsi="Times New Roman" w:cs="Simplified Arabic"/>
          <w:sz w:val="28"/>
          <w:szCs w:val="28"/>
          <w:lang/>
        </w:rPr>
        <w:t xml:space="preserve"> found no relationship between adiponectin and daily insulin dose. Similarly, </w:t>
      </w:r>
      <w:r w:rsidRPr="00154DA1">
        <w:rPr>
          <w:rFonts w:ascii="UB-Times" w:hAnsi="UB-Times" w:cs="Simplified Arabic"/>
          <w:b/>
          <w:sz w:val="28"/>
          <w:szCs w:val="28"/>
          <w:lang/>
        </w:rPr>
        <w:t>Iniguez et al., (2008)</w:t>
      </w:r>
      <w:r w:rsidRPr="00154DA1">
        <w:rPr>
          <w:rFonts w:ascii="UB-Times" w:hAnsi="UB-Times" w:cs="Simplified Arabic"/>
          <w:sz w:val="28"/>
          <w:szCs w:val="28"/>
          <w:lang/>
        </w:rPr>
        <w:t xml:space="preserve"> didn’t detect relationship of adiponectin to insulin dose in a study of T1DM adolescents girls and explained this by the fact that other factors, such as number of insulin injection and type and proportion of prandial / basal insulin concentrations, may be important for determining the insulin levels reaching the adipose tissue and thus affect the adiponectin secretion. And that self – report of insulin dose in pediatric group is not a reliable index of insulinization</w:t>
      </w:r>
      <w:r w:rsidRPr="00154DA1">
        <w:rPr>
          <w:rFonts w:ascii="Times New Roman" w:hAnsi="Times New Roman" w:cs="Simplified Arabic"/>
          <w:sz w:val="28"/>
          <w:szCs w:val="28"/>
          <w:lang/>
        </w:rPr>
        <w:t>.</w:t>
      </w:r>
    </w:p>
    <w:p w:rsidR="00605336" w:rsidRPr="00154DA1" w:rsidRDefault="00605336" w:rsidP="00154DA1">
      <w:pPr>
        <w:autoSpaceDE w:val="0"/>
        <w:autoSpaceDN w:val="0"/>
        <w:adjustRightInd w:val="0"/>
        <w:spacing w:after="0" w:line="360" w:lineRule="auto"/>
        <w:ind w:firstLine="425"/>
        <w:jc w:val="both"/>
        <w:rPr>
          <w:rFonts w:ascii="AdvPS982C" w:hAnsi="AdvPS982C" w:cs="Simplified Arabic"/>
          <w:sz w:val="28"/>
          <w:szCs w:val="28"/>
          <w:lang/>
        </w:rPr>
      </w:pPr>
      <w:r w:rsidRPr="00154DA1">
        <w:rPr>
          <w:rFonts w:ascii="Times New Roman" w:hAnsi="Times New Roman" w:cs="Simplified Arabic"/>
          <w:sz w:val="28"/>
          <w:szCs w:val="28"/>
          <w:lang/>
        </w:rPr>
        <w:t>Such negative correlation of adiponectin to intermediate/ long insulin dose /kg in our study may reflect low intermediate / long acting insulin dosage (inefficient insulin treatment), as demonstrated by positive association between adiponectin and HbA1c in our study.</w:t>
      </w:r>
      <w:r w:rsidRPr="00154DA1">
        <w:rPr>
          <w:rFonts w:ascii="AdvPS982C" w:hAnsi="AdvPS982C" w:cs="Simplified Arabic"/>
          <w:sz w:val="28"/>
          <w:szCs w:val="28"/>
          <w:lang/>
        </w:rPr>
        <w:t xml:space="preserve"> In view of such negative correlation of adiponectin to insulin dosage in our study elevated adiponectin levels at early puberty , associated with poor metabolic control, may be related to inappropriate insulin dosage at this early stages where insulin requirements is the highest during male development</w:t>
      </w:r>
      <w:r w:rsidRPr="00154DA1">
        <w:rPr>
          <w:rFonts w:ascii="Times New Roman" w:hAnsi="Times New Roman" w:cs="Simplified Arabic"/>
          <w:sz w:val="28"/>
          <w:szCs w:val="28"/>
          <w:lang/>
        </w:rPr>
        <w:t>as detected by</w:t>
      </w:r>
      <w:r w:rsidRPr="00154DA1">
        <w:rPr>
          <w:rFonts w:ascii="Times New Roman" w:hAnsi="Times New Roman" w:cs="Simplified Arabic"/>
          <w:b/>
          <w:sz w:val="28"/>
          <w:szCs w:val="28"/>
          <w:lang/>
        </w:rPr>
        <w:t xml:space="preserve">Wiegand et al., (2008) </w:t>
      </w:r>
      <w:r w:rsidRPr="00154DA1">
        <w:rPr>
          <w:rFonts w:ascii="AdvPS982C" w:hAnsi="AdvPS982C" w:cs="Simplified Arabic"/>
          <w:sz w:val="28"/>
          <w:szCs w:val="28"/>
          <w:lang/>
        </w:rPr>
        <w:t>.The increase of insulin dose at late pubertal stages together with improved insulin sensitivity and glycemic control may have reduced adiponetin levels to normal.</w:t>
      </w:r>
    </w:p>
    <w:p w:rsidR="00605336" w:rsidRPr="00154DA1" w:rsidRDefault="00605336" w:rsidP="00154DA1">
      <w:pPr>
        <w:autoSpaceDE w:val="0"/>
        <w:autoSpaceDN w:val="0"/>
        <w:adjustRightInd w:val="0"/>
        <w:spacing w:after="0" w:line="360" w:lineRule="auto"/>
        <w:ind w:firstLine="425"/>
        <w:jc w:val="both"/>
        <w:rPr>
          <w:rFonts w:ascii="Times New Roman" w:hAnsi="Times New Roman" w:cs="Simplified Arabic"/>
          <w:sz w:val="28"/>
          <w:szCs w:val="28"/>
          <w:lang/>
        </w:rPr>
      </w:pPr>
      <w:r w:rsidRPr="00154DA1">
        <w:rPr>
          <w:rFonts w:ascii="Times New Roman" w:hAnsi="Times New Roman" w:cs="Simplified Arabic"/>
          <w:sz w:val="28"/>
          <w:szCs w:val="28"/>
          <w:lang/>
        </w:rPr>
        <w:t>There was an inverse relationship between adiponectin and BMI in control group. Several studies in healthy adolescents have documented that traditional inverse relationship between adiponectin and BMI</w:t>
      </w:r>
      <w:r w:rsidRPr="00154DA1">
        <w:rPr>
          <w:rFonts w:ascii="Times New Roman" w:hAnsi="Times New Roman" w:cs="Simplified Arabic"/>
          <w:b/>
          <w:sz w:val="28"/>
          <w:szCs w:val="28"/>
          <w:lang/>
        </w:rPr>
        <w:t>(Anderson et al., 2007;Bottner</w:t>
      </w:r>
      <w:r w:rsidRPr="00154DA1">
        <w:rPr>
          <w:rFonts w:ascii="Times New Roman" w:hAnsi="Times New Roman" w:cs="Simplified Arabic"/>
          <w:b/>
          <w:i/>
          <w:iCs/>
          <w:sz w:val="28"/>
          <w:szCs w:val="28"/>
          <w:lang/>
        </w:rPr>
        <w:t>et al.</w:t>
      </w:r>
      <w:r w:rsidRPr="00154DA1">
        <w:rPr>
          <w:rFonts w:ascii="Times New Roman" w:hAnsi="Times New Roman" w:cs="Simplified Arabic"/>
          <w:b/>
          <w:sz w:val="28"/>
          <w:szCs w:val="28"/>
          <w:lang/>
        </w:rPr>
        <w:t xml:space="preserve">,2004). Jaleel et al., (2013) and Panagopoulou et al., (2008) </w:t>
      </w:r>
      <w:r w:rsidRPr="00154DA1">
        <w:rPr>
          <w:rFonts w:ascii="Times New Roman" w:hAnsi="Times New Roman" w:cs="Simplified Arabic"/>
          <w:color w:val="000000"/>
          <w:sz w:val="28"/>
          <w:szCs w:val="28"/>
          <w:lang/>
        </w:rPr>
        <w:t xml:space="preserve">reported such relationship in obese participants at adolescent age group compared with controls. </w:t>
      </w:r>
      <w:r w:rsidRPr="00154DA1">
        <w:rPr>
          <w:rFonts w:ascii="Times New Roman" w:hAnsi="Times New Roman" w:cs="Simplified Arabic"/>
          <w:sz w:val="28"/>
          <w:szCs w:val="28"/>
          <w:lang/>
        </w:rPr>
        <w:t>On the other hand</w:t>
      </w:r>
      <w:r w:rsidRPr="00154DA1">
        <w:rPr>
          <w:rFonts w:ascii="Times New Roman" w:hAnsi="Times New Roman" w:cs="Simplified Arabic"/>
          <w:b/>
          <w:sz w:val="28"/>
          <w:szCs w:val="28"/>
          <w:lang/>
        </w:rPr>
        <w:t>,</w:t>
      </w:r>
      <w:r w:rsidRPr="00154DA1">
        <w:rPr>
          <w:rFonts w:ascii="Times New Roman" w:hAnsi="Times New Roman" w:cs="Simplified Arabic"/>
          <w:sz w:val="28"/>
          <w:szCs w:val="28"/>
          <w:lang/>
        </w:rPr>
        <w:t>other studies in healthy adolescents revealed a weak or no correlation of adiponctin to anthropometric measurements (</w:t>
      </w:r>
      <w:r w:rsidRPr="00154DA1">
        <w:rPr>
          <w:rFonts w:ascii="Times New Roman" w:hAnsi="Times New Roman" w:cs="Simplified Arabic"/>
          <w:b/>
          <w:color w:val="231F20"/>
          <w:sz w:val="28"/>
          <w:szCs w:val="28"/>
          <w:lang/>
        </w:rPr>
        <w:t>Schoppen et al., 2010</w:t>
      </w:r>
      <w:r w:rsidRPr="00154DA1">
        <w:rPr>
          <w:rFonts w:ascii="Times New Roman" w:hAnsi="Times New Roman" w:cs="Simplified Arabic"/>
          <w:sz w:val="28"/>
          <w:szCs w:val="28"/>
          <w:lang/>
        </w:rPr>
        <w:t>;</w:t>
      </w:r>
      <w:r w:rsidRPr="00154DA1">
        <w:rPr>
          <w:rFonts w:ascii="Times New Roman" w:hAnsi="Times New Roman" w:cs="Simplified Arabic"/>
          <w:b/>
          <w:sz w:val="28"/>
          <w:szCs w:val="28"/>
          <w:lang/>
        </w:rPr>
        <w:t>Snehalatha et al., 2008;Mitsnefes et al., 2007</w:t>
      </w:r>
      <w:r w:rsidRPr="00154DA1">
        <w:rPr>
          <w:rFonts w:ascii="Times New Roman" w:hAnsi="Times New Roman" w:cs="Simplified Arabic"/>
          <w:b/>
          <w:color w:val="231F20"/>
          <w:sz w:val="28"/>
          <w:szCs w:val="28"/>
          <w:lang/>
        </w:rPr>
        <w:t>).</w:t>
      </w:r>
    </w:p>
    <w:p w:rsidR="00605336" w:rsidRPr="00154DA1" w:rsidRDefault="00605336" w:rsidP="00154DA1">
      <w:pPr>
        <w:autoSpaceDE w:val="0"/>
        <w:autoSpaceDN w:val="0"/>
        <w:adjustRightInd w:val="0"/>
        <w:spacing w:after="0" w:line="360" w:lineRule="auto"/>
        <w:ind w:firstLine="425"/>
        <w:jc w:val="both"/>
        <w:rPr>
          <w:rFonts w:ascii="Times New Roman" w:hAnsi="Times New Roman" w:cs="Simplified Arabic"/>
          <w:b/>
          <w:sz w:val="28"/>
          <w:szCs w:val="28"/>
          <w:lang/>
        </w:rPr>
      </w:pPr>
      <w:r w:rsidRPr="00154DA1">
        <w:rPr>
          <w:rFonts w:ascii="Times New Roman" w:hAnsi="Times New Roman" w:cs="Simplified Arabic"/>
          <w:sz w:val="28"/>
          <w:szCs w:val="28"/>
          <w:lang/>
        </w:rPr>
        <w:t xml:space="preserve">Such relationship was explained by </w:t>
      </w:r>
      <w:r w:rsidRPr="00154DA1">
        <w:rPr>
          <w:rFonts w:ascii="Times New Roman" w:hAnsi="Times New Roman" w:cs="Simplified Arabic"/>
          <w:color w:val="000000"/>
          <w:sz w:val="28"/>
          <w:szCs w:val="28"/>
          <w:lang/>
        </w:rPr>
        <w:t xml:space="preserve">heightened oxidative stress, chronic inflammation and macrophage infiltration of adipose tissues. Reactive-oxygen species (ROS) and pro-inflammatory cytokines are potent inhibitors of adiponectin gene expression in cultured adipocytes and could, therefore, contribute to lowering adiponectin release by “obese” adipose tissue </w:t>
      </w:r>
      <w:r w:rsidRPr="00154DA1">
        <w:rPr>
          <w:rFonts w:ascii="Times New Roman" w:hAnsi="Times New Roman" w:cs="Simplified Arabic"/>
          <w:b/>
          <w:sz w:val="28"/>
          <w:szCs w:val="28"/>
          <w:lang/>
        </w:rPr>
        <w:t>(Guerre-Millo, 2008).</w:t>
      </w:r>
    </w:p>
    <w:p w:rsidR="00605336" w:rsidRPr="00154DA1" w:rsidRDefault="00605336" w:rsidP="00154DA1">
      <w:pPr>
        <w:autoSpaceDE w:val="0"/>
        <w:autoSpaceDN w:val="0"/>
        <w:adjustRightInd w:val="0"/>
        <w:spacing w:after="0" w:line="360" w:lineRule="auto"/>
        <w:ind w:firstLine="425"/>
        <w:jc w:val="both"/>
        <w:rPr>
          <w:rFonts w:ascii="Times New Roman" w:hAnsi="Times New Roman" w:cs="Simplified Arabic"/>
          <w:sz w:val="28"/>
          <w:szCs w:val="28"/>
          <w:lang/>
        </w:rPr>
      </w:pPr>
      <w:r w:rsidRPr="00154DA1">
        <w:rPr>
          <w:rFonts w:ascii="Times New Roman" w:hAnsi="Times New Roman" w:cs="Simplified Arabic"/>
          <w:sz w:val="28"/>
          <w:szCs w:val="28"/>
          <w:lang/>
        </w:rPr>
        <w:t>InT1DM subjectsin the current studyno correlation was detected between adiponectin and BMI</w:t>
      </w:r>
      <w:r w:rsidRPr="00154DA1">
        <w:rPr>
          <w:rFonts w:ascii="Times New Roman" w:hAnsi="Times New Roman" w:cs="Simplified Arabic"/>
          <w:color w:val="231F20"/>
          <w:sz w:val="28"/>
          <w:szCs w:val="28"/>
          <w:lang/>
        </w:rPr>
        <w:t>.</w:t>
      </w:r>
      <w:r w:rsidRPr="00154DA1">
        <w:rPr>
          <w:rFonts w:ascii="Times New Roman" w:hAnsi="Times New Roman" w:cs="Simplified Arabic"/>
          <w:sz w:val="28"/>
          <w:szCs w:val="28"/>
          <w:lang/>
        </w:rPr>
        <w:t xml:space="preserve">Similar to our results </w:t>
      </w:r>
      <w:r w:rsidRPr="00154DA1">
        <w:rPr>
          <w:rFonts w:ascii="Times New Roman" w:hAnsi="Times New Roman" w:cs="Simplified Arabic"/>
          <w:b/>
          <w:sz w:val="28"/>
          <w:szCs w:val="28"/>
          <w:lang/>
        </w:rPr>
        <w:t xml:space="preserve">Karamifar et al., (2013) ;Abd El-Maksoud et al., (2009) andHeliman et al., (2009) </w:t>
      </w:r>
      <w:r w:rsidRPr="00154DA1">
        <w:rPr>
          <w:rFonts w:ascii="Times New Roman" w:hAnsi="Times New Roman" w:cs="Simplified Arabic"/>
          <w:sz w:val="28"/>
          <w:szCs w:val="28"/>
          <w:lang/>
        </w:rPr>
        <w:t>foundno correlation of adiponectin with BMI in T1DM adolescents.As all of our patients were of normal or underweight group with no cases of overweight or obesity</w:t>
      </w:r>
      <w:r w:rsidRPr="00154DA1">
        <w:rPr>
          <w:rFonts w:ascii="Times New Roman" w:hAnsi="Times New Roman" w:cs="Simplified Arabic"/>
          <w:color w:val="000000"/>
          <w:sz w:val="28"/>
          <w:szCs w:val="28"/>
          <w:lang/>
        </w:rPr>
        <w:t xml:space="preserve"> when  plotted on </w:t>
      </w:r>
      <w:r w:rsidRPr="00154DA1">
        <w:rPr>
          <w:rFonts w:ascii="Times New Roman" w:hAnsi="Times New Roman" w:cs="Simplified Arabic"/>
          <w:sz w:val="28"/>
          <w:szCs w:val="28"/>
          <w:lang/>
        </w:rPr>
        <w:t xml:space="preserve"> Egyptian percentile for BMI </w:t>
      </w:r>
      <w:r w:rsidRPr="00154DA1">
        <w:rPr>
          <w:rFonts w:ascii="Times New Roman" w:hAnsi="Times New Roman" w:cs="Simplified Arabic"/>
          <w:b/>
          <w:sz w:val="28"/>
          <w:szCs w:val="28"/>
          <w:lang/>
        </w:rPr>
        <w:t>(Ghalli et al., 2002)</w:t>
      </w:r>
      <w:r w:rsidRPr="00154DA1">
        <w:rPr>
          <w:rFonts w:ascii="Times New Roman" w:hAnsi="Times New Roman" w:cs="Simplified Arabic"/>
          <w:sz w:val="28"/>
          <w:szCs w:val="28"/>
          <w:lang/>
        </w:rPr>
        <w:t xml:space="preserve">, such distribution of subjects may be a cause of non-correlation with serum adiponectin levels in T1DM group and weak correlation in control group as several studies had documented that the relationship of adiponectin to obesity parameters become evident only in overweight or obese subjects.Adiposity had a greater impact on adiponectin levels in girls than in boys as suggested by </w:t>
      </w:r>
      <w:r w:rsidRPr="00154DA1">
        <w:rPr>
          <w:rFonts w:ascii="Times New Roman" w:hAnsi="Times New Roman" w:cs="Simplified Arabic"/>
          <w:b/>
          <w:sz w:val="28"/>
          <w:szCs w:val="28"/>
          <w:lang/>
        </w:rPr>
        <w:t>Woo et al., (2005)</w:t>
      </w:r>
      <w:r w:rsidRPr="00154DA1">
        <w:rPr>
          <w:rFonts w:ascii="Times New Roman" w:hAnsi="Times New Roman" w:cs="Simplified Arabic"/>
          <w:sz w:val="28"/>
          <w:szCs w:val="28"/>
          <w:lang/>
        </w:rPr>
        <w:t xml:space="preserve"> and all of our patients were of male gender. In addition in adolescent boys increment in BMI may be mainly attributed to accumulation of fat-free tissue, it is expected that BMI may not correlate to adiponectin during pubertal development </w:t>
      </w:r>
      <w:r w:rsidRPr="00154DA1">
        <w:rPr>
          <w:rFonts w:ascii="Times New Roman" w:hAnsi="Times New Roman" w:cs="Simplified Arabic"/>
          <w:b/>
          <w:sz w:val="28"/>
          <w:szCs w:val="28"/>
          <w:lang/>
        </w:rPr>
        <w:t>(Xu et al., 2012).</w:t>
      </w:r>
      <w:r w:rsidRPr="00154DA1">
        <w:rPr>
          <w:rFonts w:ascii="Times New Roman" w:hAnsi="Times New Roman" w:cs="Simplified Arabic"/>
          <w:sz w:val="28"/>
          <w:szCs w:val="28"/>
          <w:lang/>
        </w:rPr>
        <w:t>Several studies in adolescents showed that adiponectin</w:t>
      </w:r>
      <w:r w:rsidRPr="00154DA1">
        <w:rPr>
          <w:rFonts w:ascii="Times New Roman" w:hAnsi="Times New Roman" w:cs="Simplified Arabic"/>
          <w:color w:val="000000"/>
          <w:sz w:val="28"/>
          <w:szCs w:val="28"/>
          <w:lang/>
        </w:rPr>
        <w:t>is more closely related to waist circumference, a surrogate measure of central adiposity, than with total adiposity as assessed by BMI</w:t>
      </w:r>
      <w:r w:rsidRPr="00154DA1">
        <w:rPr>
          <w:rFonts w:ascii="Times New Roman" w:hAnsi="Times New Roman" w:cs="Simplified Arabic"/>
          <w:sz w:val="28"/>
          <w:szCs w:val="28"/>
          <w:lang/>
        </w:rPr>
        <w:t>, (</w:t>
      </w:r>
      <w:r w:rsidRPr="00154DA1">
        <w:rPr>
          <w:rFonts w:ascii="Times New Roman" w:hAnsi="Times New Roman" w:cs="Simplified Arabic"/>
          <w:b/>
          <w:sz w:val="28"/>
          <w:szCs w:val="28"/>
          <w:lang/>
        </w:rPr>
        <w:t>Wagner et al., 2008</w:t>
      </w:r>
      <w:r w:rsidRPr="00154DA1">
        <w:rPr>
          <w:rFonts w:ascii="Times New Roman" w:hAnsi="Times New Roman" w:cs="Simplified Arabic"/>
          <w:color w:val="000000"/>
          <w:sz w:val="28"/>
          <w:szCs w:val="28"/>
          <w:lang/>
        </w:rPr>
        <w:t>,</w:t>
      </w:r>
      <w:r w:rsidRPr="00154DA1">
        <w:rPr>
          <w:rFonts w:ascii="Times New Roman" w:hAnsi="Times New Roman" w:cs="Simplified Arabic"/>
          <w:b/>
          <w:color w:val="000000"/>
          <w:sz w:val="28"/>
          <w:szCs w:val="28"/>
          <w:lang/>
        </w:rPr>
        <w:t xml:space="preserve"> Huang et al., </w:t>
      </w:r>
      <w:r w:rsidRPr="00154DA1">
        <w:rPr>
          <w:rFonts w:ascii="Times New Roman" w:hAnsi="Times New Roman" w:cs="Simplified Arabic"/>
          <w:b/>
          <w:color w:val="000066"/>
          <w:sz w:val="28"/>
          <w:szCs w:val="28"/>
          <w:lang/>
        </w:rPr>
        <w:t>2004)</w:t>
      </w:r>
      <w:r w:rsidRPr="00154DA1">
        <w:rPr>
          <w:rFonts w:ascii="Times New Roman" w:hAnsi="Times New Roman" w:cs="Simplified Arabic"/>
          <w:sz w:val="28"/>
          <w:szCs w:val="28"/>
          <w:lang/>
        </w:rPr>
        <w:t>. However, In contrast to previous results other studies by</w:t>
      </w:r>
      <w:r w:rsidRPr="00154DA1">
        <w:rPr>
          <w:rFonts w:ascii="Times New Roman" w:hAnsi="Times New Roman" w:cs="Simplified Arabic"/>
          <w:b/>
          <w:sz w:val="28"/>
          <w:szCs w:val="28"/>
          <w:lang/>
        </w:rPr>
        <w:t>Galler et al., (2007</w:t>
      </w:r>
      <w:r w:rsidRPr="00154DA1">
        <w:rPr>
          <w:rFonts w:ascii="Times New Roman" w:hAnsi="Times New Roman" w:cs="Simplified Arabic"/>
          <w:sz w:val="28"/>
          <w:szCs w:val="28"/>
          <w:lang/>
        </w:rPr>
        <w:t>) ;</w:t>
      </w:r>
      <w:r w:rsidRPr="00154DA1">
        <w:rPr>
          <w:rFonts w:ascii="Times New Roman" w:hAnsi="Times New Roman" w:cs="Simplified Arabic"/>
          <w:b/>
          <w:sz w:val="28"/>
          <w:szCs w:val="28"/>
          <w:lang/>
        </w:rPr>
        <w:t xml:space="preserve">Gökşen et al., (2013) ; Atwa and Shora et al., (2011) </w:t>
      </w:r>
      <w:r w:rsidRPr="00154DA1">
        <w:rPr>
          <w:rFonts w:ascii="Times New Roman" w:hAnsi="Times New Roman" w:cs="Simplified Arabic"/>
          <w:sz w:val="28"/>
          <w:szCs w:val="28"/>
          <w:lang/>
        </w:rPr>
        <w:t>detected the traditional inverse relationship between adiponectin and adiposity in T1DM children and adolescents.</w:t>
      </w:r>
    </w:p>
    <w:p w:rsidR="00605336" w:rsidRPr="00154DA1" w:rsidRDefault="00605336" w:rsidP="00154DA1">
      <w:pPr>
        <w:autoSpaceDE w:val="0"/>
        <w:autoSpaceDN w:val="0"/>
        <w:adjustRightInd w:val="0"/>
        <w:spacing w:after="0" w:line="360" w:lineRule="auto"/>
        <w:ind w:firstLine="425"/>
        <w:jc w:val="both"/>
        <w:rPr>
          <w:rFonts w:ascii="Times New Roman" w:hAnsi="Times New Roman" w:cs="Simplified Arabic"/>
          <w:b/>
          <w:sz w:val="28"/>
          <w:szCs w:val="28"/>
          <w:lang/>
        </w:rPr>
      </w:pPr>
      <w:r w:rsidRPr="00154DA1">
        <w:rPr>
          <w:rFonts w:ascii="Times New Roman" w:hAnsi="Times New Roman" w:cs="Simplified Arabic"/>
          <w:b/>
          <w:sz w:val="28"/>
          <w:szCs w:val="28"/>
          <w:lang/>
        </w:rPr>
        <w:t>Conclusion</w:t>
      </w:r>
    </w:p>
    <w:p w:rsidR="00605336" w:rsidRPr="00154DA1" w:rsidRDefault="00605336" w:rsidP="00154DA1">
      <w:pPr>
        <w:autoSpaceDE w:val="0"/>
        <w:autoSpaceDN w:val="0"/>
        <w:adjustRightInd w:val="0"/>
        <w:spacing w:after="0" w:line="360" w:lineRule="auto"/>
        <w:ind w:firstLine="425"/>
        <w:jc w:val="both"/>
        <w:rPr>
          <w:rFonts w:ascii="Times New Roman" w:hAnsi="Times New Roman" w:cs="Simplified Arabic"/>
          <w:sz w:val="28"/>
          <w:szCs w:val="28"/>
          <w:lang/>
        </w:rPr>
      </w:pPr>
      <w:r w:rsidRPr="00154DA1">
        <w:rPr>
          <w:rFonts w:ascii="Times New Roman" w:hAnsi="Times New Roman" w:cs="Simplified Arabic"/>
          <w:sz w:val="28"/>
          <w:szCs w:val="28"/>
          <w:lang/>
        </w:rPr>
        <w:t>Adiponectin serum levels in adolescent boys with type 1diabetes were significantly higher than control mainly at early puberty. It decreased significantly during pubertal development and was strongly related to pubertal stage and glycemic control.</w:t>
      </w:r>
    </w:p>
    <w:p w:rsidR="00605336" w:rsidRPr="00154DA1" w:rsidRDefault="00605336" w:rsidP="00154DA1">
      <w:pPr>
        <w:autoSpaceDE w:val="0"/>
        <w:autoSpaceDN w:val="0"/>
        <w:adjustRightInd w:val="0"/>
        <w:spacing w:after="0" w:line="360" w:lineRule="auto"/>
        <w:ind w:firstLine="425"/>
        <w:jc w:val="both"/>
        <w:rPr>
          <w:rFonts w:ascii="Times New Roman" w:hAnsi="Times New Roman" w:cs="Simplified Arabic"/>
          <w:b/>
          <w:sz w:val="36"/>
          <w:szCs w:val="28"/>
          <w:lang/>
        </w:rPr>
      </w:pPr>
      <w:r w:rsidRPr="00154DA1">
        <w:rPr>
          <w:rFonts w:ascii="Times New Roman" w:hAnsi="Times New Roman" w:cs="Simplified Arabic"/>
          <w:b/>
          <w:sz w:val="36"/>
          <w:szCs w:val="28"/>
          <w:lang/>
        </w:rPr>
        <w:t>References</w:t>
      </w:r>
    </w:p>
    <w:p w:rsidR="00605336" w:rsidRPr="00154DA1" w:rsidRDefault="00605336" w:rsidP="00154DA1">
      <w:pPr>
        <w:pStyle w:val="ListParagraph"/>
        <w:numPr>
          <w:ilvl w:val="0"/>
          <w:numId w:val="16"/>
        </w:numPr>
        <w:autoSpaceDE w:val="0"/>
        <w:autoSpaceDN w:val="0"/>
        <w:adjustRightInd w:val="0"/>
        <w:spacing w:after="0" w:line="360" w:lineRule="auto"/>
        <w:ind w:left="0" w:firstLine="425"/>
        <w:jc w:val="both"/>
        <w:rPr>
          <w:rFonts w:ascii="Times New Roman" w:hAnsi="Times New Roman" w:cs="Simplified Arabic"/>
          <w:b/>
          <w:sz w:val="28"/>
          <w:szCs w:val="28"/>
          <w:lang/>
        </w:rPr>
      </w:pPr>
      <w:r w:rsidRPr="00154DA1">
        <w:rPr>
          <w:rFonts w:ascii="Times New Roman" w:hAnsi="Times New Roman" w:cs="Simplified Arabic"/>
          <w:b/>
          <w:sz w:val="28"/>
          <w:szCs w:val="28"/>
          <w:lang/>
        </w:rPr>
        <w:t xml:space="preserve">Abd El-Maksoud AM, El Hefnawy MH, Abdel-Ghaffar AR, et al. (2009): </w:t>
      </w:r>
      <w:r w:rsidRPr="00154DA1">
        <w:rPr>
          <w:rFonts w:ascii="Times New Roman" w:hAnsi="Times New Roman" w:cs="Simplified Arabic"/>
          <w:sz w:val="28"/>
          <w:szCs w:val="28"/>
          <w:lang/>
        </w:rPr>
        <w:t>Adiponectin, leptin, and lipid profile in type 1 diabetic children and adolescents. J Clin Lipidol; 3(4):269-274</w:t>
      </w:r>
      <w:r w:rsidRPr="00154DA1">
        <w:rPr>
          <w:rFonts w:ascii="Times New Roman" w:hAnsi="Times New Roman" w:cs="Simplified Arabic"/>
          <w:b/>
          <w:sz w:val="28"/>
          <w:szCs w:val="28"/>
          <w:lang/>
        </w:rPr>
        <w:t>.</w:t>
      </w:r>
    </w:p>
    <w:p w:rsidR="00605336" w:rsidRPr="00154DA1" w:rsidRDefault="00605336" w:rsidP="00154DA1">
      <w:pPr>
        <w:pStyle w:val="ListParagraph"/>
        <w:numPr>
          <w:ilvl w:val="0"/>
          <w:numId w:val="16"/>
        </w:numPr>
        <w:autoSpaceDE w:val="0"/>
        <w:autoSpaceDN w:val="0"/>
        <w:adjustRightInd w:val="0"/>
        <w:spacing w:after="0" w:line="360" w:lineRule="auto"/>
        <w:ind w:left="0" w:firstLine="425"/>
        <w:jc w:val="both"/>
        <w:rPr>
          <w:rFonts w:ascii="Times New Roman" w:hAnsi="Times New Roman" w:cs="Simplified Arabic"/>
          <w:sz w:val="28"/>
          <w:szCs w:val="28"/>
          <w:lang/>
        </w:rPr>
      </w:pPr>
      <w:r w:rsidRPr="00154DA1">
        <w:rPr>
          <w:rFonts w:ascii="Times New Roman" w:hAnsi="Times New Roman" w:cs="Simplified Arabic"/>
          <w:b/>
          <w:sz w:val="28"/>
          <w:szCs w:val="28"/>
          <w:lang/>
        </w:rPr>
        <w:t>American Diabetes Association. (2014):</w:t>
      </w:r>
      <w:r w:rsidRPr="00154DA1">
        <w:rPr>
          <w:rFonts w:ascii="Times New Roman" w:hAnsi="Times New Roman" w:cs="Simplified Arabic"/>
          <w:sz w:val="28"/>
          <w:szCs w:val="28"/>
          <w:lang/>
        </w:rPr>
        <w:t xml:space="preserve"> Diagnosis and classification of diabetes mellitus. Diabetes Care; 37(Supplement 1):S81-S90.</w:t>
      </w:r>
    </w:p>
    <w:p w:rsidR="00605336" w:rsidRPr="00154DA1" w:rsidRDefault="00605336" w:rsidP="00154DA1">
      <w:pPr>
        <w:pStyle w:val="ListParagraph"/>
        <w:numPr>
          <w:ilvl w:val="0"/>
          <w:numId w:val="16"/>
        </w:numPr>
        <w:autoSpaceDE w:val="0"/>
        <w:autoSpaceDN w:val="0"/>
        <w:adjustRightInd w:val="0"/>
        <w:spacing w:after="0" w:line="360" w:lineRule="auto"/>
        <w:ind w:left="0" w:firstLine="425"/>
        <w:jc w:val="both"/>
        <w:rPr>
          <w:rFonts w:ascii="Times New Roman" w:hAnsi="Times New Roman" w:cs="Simplified Arabic"/>
          <w:sz w:val="28"/>
          <w:szCs w:val="28"/>
          <w:lang/>
        </w:rPr>
      </w:pPr>
      <w:r w:rsidRPr="00154DA1">
        <w:rPr>
          <w:rFonts w:ascii="Times New Roman" w:hAnsi="Times New Roman" w:cs="Simplified Arabic"/>
          <w:b/>
          <w:sz w:val="28"/>
          <w:szCs w:val="28"/>
          <w:lang/>
        </w:rPr>
        <w:t>Andersen KK, Frystyk J, Wolthers OD, et al. (2007):</w:t>
      </w:r>
      <w:r w:rsidRPr="00154DA1">
        <w:rPr>
          <w:rFonts w:ascii="Times New Roman" w:hAnsi="Times New Roman" w:cs="Simplified Arabic"/>
          <w:sz w:val="28"/>
          <w:szCs w:val="28"/>
          <w:lang/>
        </w:rPr>
        <w:t xml:space="preserve"> Gender differences of oligomers and total adiponectin during puberty: a cross-sectional study of 859 Danish school children. The Journal of Clinical Endocrinology &amp; Metabolism; 92(5):1857-1862.</w:t>
      </w:r>
    </w:p>
    <w:p w:rsidR="00605336" w:rsidRPr="00154DA1" w:rsidRDefault="00605336" w:rsidP="00154DA1">
      <w:pPr>
        <w:pStyle w:val="ListParagraph"/>
        <w:numPr>
          <w:ilvl w:val="0"/>
          <w:numId w:val="16"/>
        </w:numPr>
        <w:autoSpaceDE w:val="0"/>
        <w:autoSpaceDN w:val="0"/>
        <w:adjustRightInd w:val="0"/>
        <w:spacing w:after="0" w:line="360" w:lineRule="auto"/>
        <w:ind w:left="0" w:firstLine="425"/>
        <w:jc w:val="both"/>
        <w:rPr>
          <w:rFonts w:ascii="Times New Roman" w:hAnsi="Times New Roman" w:cs="Simplified Arabic"/>
          <w:sz w:val="28"/>
          <w:szCs w:val="28"/>
          <w:lang/>
        </w:rPr>
      </w:pPr>
      <w:r w:rsidRPr="00154DA1">
        <w:rPr>
          <w:rFonts w:ascii="Times New Roman" w:hAnsi="Times New Roman" w:cs="Simplified Arabic"/>
          <w:b/>
          <w:sz w:val="28"/>
          <w:szCs w:val="28"/>
          <w:lang/>
        </w:rPr>
        <w:t>Atwa H, Shora H. (2012):</w:t>
      </w:r>
      <w:r w:rsidRPr="00154DA1">
        <w:rPr>
          <w:rFonts w:ascii="Times New Roman" w:hAnsi="Times New Roman" w:cs="Simplified Arabic"/>
          <w:sz w:val="28"/>
          <w:szCs w:val="28"/>
          <w:lang/>
        </w:rPr>
        <w:t xml:space="preserve"> Glycemic Control Could Reverse Subclinical Atherosclerotic Changes and Normal Adiponectin Levels in Lean Type-1 Diabetic Children. Journal of Clinical and Basic Cardiology; 14(1):3-6.</w:t>
      </w:r>
    </w:p>
    <w:p w:rsidR="00605336" w:rsidRPr="00154DA1" w:rsidRDefault="00605336" w:rsidP="00154DA1">
      <w:pPr>
        <w:pStyle w:val="ListParagraph"/>
        <w:numPr>
          <w:ilvl w:val="0"/>
          <w:numId w:val="16"/>
        </w:numPr>
        <w:autoSpaceDE w:val="0"/>
        <w:autoSpaceDN w:val="0"/>
        <w:adjustRightInd w:val="0"/>
        <w:spacing w:after="0" w:line="360" w:lineRule="auto"/>
        <w:ind w:left="0" w:firstLine="425"/>
        <w:jc w:val="both"/>
        <w:rPr>
          <w:rFonts w:ascii="Times New Roman" w:hAnsi="Times New Roman" w:cs="Simplified Arabic"/>
          <w:sz w:val="28"/>
          <w:szCs w:val="28"/>
          <w:lang/>
        </w:rPr>
      </w:pPr>
      <w:r w:rsidRPr="00154DA1">
        <w:rPr>
          <w:rFonts w:ascii="Times New Roman" w:hAnsi="Times New Roman" w:cs="Simplified Arabic"/>
          <w:b/>
          <w:sz w:val="28"/>
          <w:szCs w:val="28"/>
          <w:lang/>
        </w:rPr>
        <w:t>Barnes M, Curran</w:t>
      </w:r>
      <w:r w:rsidRPr="00154DA1">
        <w:rPr>
          <w:rFonts w:ascii="Cambria Math" w:hAnsi="Cambria Math" w:cs="Simplified Arabic"/>
          <w:b/>
          <w:sz w:val="28"/>
          <w:szCs w:val="28"/>
          <w:lang/>
        </w:rPr>
        <w:t>‐</w:t>
      </w:r>
      <w:r w:rsidRPr="00154DA1">
        <w:rPr>
          <w:rFonts w:ascii="Times New Roman" w:hAnsi="Times New Roman" w:cs="Simplified Arabic"/>
          <w:b/>
          <w:sz w:val="28"/>
          <w:szCs w:val="28"/>
          <w:lang/>
        </w:rPr>
        <w:t>Everett D, Hamman R, et al. (2008):</w:t>
      </w:r>
      <w:r w:rsidRPr="00154DA1">
        <w:rPr>
          <w:rFonts w:ascii="Times New Roman" w:hAnsi="Times New Roman" w:cs="Simplified Arabic"/>
          <w:sz w:val="28"/>
          <w:szCs w:val="28"/>
          <w:lang/>
        </w:rPr>
        <w:t xml:space="preserve"> Determinants of adiponectin levels in young people with Type 1 diabetes. Diabetic Medicine; 25(3):365-369.</w:t>
      </w:r>
    </w:p>
    <w:p w:rsidR="00605336" w:rsidRPr="00154DA1" w:rsidRDefault="00605336" w:rsidP="00154DA1">
      <w:pPr>
        <w:pStyle w:val="ListParagraph"/>
        <w:numPr>
          <w:ilvl w:val="0"/>
          <w:numId w:val="16"/>
        </w:numPr>
        <w:autoSpaceDE w:val="0"/>
        <w:autoSpaceDN w:val="0"/>
        <w:adjustRightInd w:val="0"/>
        <w:spacing w:after="0" w:line="360" w:lineRule="auto"/>
        <w:ind w:left="0" w:firstLine="425"/>
        <w:jc w:val="both"/>
        <w:rPr>
          <w:rFonts w:ascii="Times New Roman" w:hAnsi="Times New Roman" w:cs="Simplified Arabic"/>
          <w:sz w:val="28"/>
          <w:szCs w:val="28"/>
          <w:lang/>
        </w:rPr>
      </w:pPr>
      <w:r w:rsidRPr="00154DA1">
        <w:rPr>
          <w:rFonts w:ascii="Times New Roman" w:hAnsi="Times New Roman" w:cs="Simplified Arabic"/>
          <w:b/>
          <w:sz w:val="28"/>
          <w:szCs w:val="28"/>
          <w:lang/>
        </w:rPr>
        <w:t>Blümer RM, van Roomen CP, Meijer AJ, et al. (2008):</w:t>
      </w:r>
      <w:r w:rsidRPr="00154DA1">
        <w:rPr>
          <w:rFonts w:ascii="Times New Roman" w:hAnsi="Times New Roman" w:cs="Simplified Arabic"/>
          <w:sz w:val="28"/>
          <w:szCs w:val="28"/>
          <w:lang/>
        </w:rPr>
        <w:t xml:space="preserve"> Regulation of adiponectin secretion by insulin and amino acids in 3T3-L1 adipocytes. Metabolism; 57(12):1655-1662.</w:t>
      </w:r>
    </w:p>
    <w:p w:rsidR="00605336" w:rsidRPr="00154DA1" w:rsidRDefault="00605336" w:rsidP="00154DA1">
      <w:pPr>
        <w:pStyle w:val="ListParagraph"/>
        <w:numPr>
          <w:ilvl w:val="0"/>
          <w:numId w:val="16"/>
        </w:numPr>
        <w:autoSpaceDE w:val="0"/>
        <w:autoSpaceDN w:val="0"/>
        <w:adjustRightInd w:val="0"/>
        <w:spacing w:after="0" w:line="360" w:lineRule="auto"/>
        <w:ind w:left="0" w:firstLine="425"/>
        <w:jc w:val="both"/>
        <w:rPr>
          <w:rFonts w:ascii="Times New Roman" w:hAnsi="Times New Roman" w:cs="Simplified Arabic"/>
          <w:sz w:val="28"/>
          <w:szCs w:val="28"/>
          <w:lang/>
        </w:rPr>
      </w:pPr>
      <w:r w:rsidRPr="00154DA1">
        <w:rPr>
          <w:rFonts w:ascii="Times New Roman" w:hAnsi="Times New Roman" w:cs="Simplified Arabic"/>
          <w:b/>
          <w:sz w:val="28"/>
          <w:szCs w:val="28"/>
          <w:lang/>
        </w:rPr>
        <w:t>Bo</w:t>
      </w:r>
      <w:r w:rsidRPr="00154DA1">
        <w:rPr>
          <w:rFonts w:ascii="Tahoma" w:hAnsi="Tahoma" w:cs="Simplified Arabic"/>
          <w:b/>
          <w:sz w:val="28"/>
          <w:szCs w:val="28"/>
          <w:lang/>
        </w:rPr>
        <w:t>̈</w:t>
      </w:r>
      <w:r w:rsidRPr="00154DA1">
        <w:rPr>
          <w:rFonts w:ascii="Times New Roman" w:hAnsi="Times New Roman" w:cs="Simplified Arabic"/>
          <w:b/>
          <w:sz w:val="28"/>
          <w:szCs w:val="28"/>
          <w:lang/>
        </w:rPr>
        <w:t>ttner A, KratzschJr, Mu</w:t>
      </w:r>
      <w:r w:rsidRPr="00154DA1">
        <w:rPr>
          <w:rFonts w:ascii="Tahoma" w:hAnsi="Tahoma" w:cs="Simplified Arabic"/>
          <w:b/>
          <w:sz w:val="28"/>
          <w:szCs w:val="28"/>
          <w:lang/>
        </w:rPr>
        <w:t>̈</w:t>
      </w:r>
      <w:r w:rsidRPr="00154DA1">
        <w:rPr>
          <w:rFonts w:ascii="Times New Roman" w:hAnsi="Times New Roman" w:cs="Simplified Arabic"/>
          <w:b/>
          <w:sz w:val="28"/>
          <w:szCs w:val="28"/>
          <w:lang/>
        </w:rPr>
        <w:t>ller G, et al. (2004):</w:t>
      </w:r>
      <w:r w:rsidRPr="00154DA1">
        <w:rPr>
          <w:rFonts w:ascii="Times New Roman" w:hAnsi="Times New Roman" w:cs="Simplified Arabic"/>
          <w:sz w:val="28"/>
          <w:szCs w:val="28"/>
          <w:lang/>
        </w:rPr>
        <w:t xml:space="preserve"> Gender differences of adiponectin levels develop during the progression of puberty and are related to serum androgen levels. The Journal of Clinical Endocrinology &amp; Metabolism; 89(8):4053-4061.</w:t>
      </w:r>
    </w:p>
    <w:p w:rsidR="00605336" w:rsidRPr="00154DA1" w:rsidRDefault="00605336" w:rsidP="00154DA1">
      <w:pPr>
        <w:pStyle w:val="ListParagraph"/>
        <w:numPr>
          <w:ilvl w:val="0"/>
          <w:numId w:val="16"/>
        </w:numPr>
        <w:autoSpaceDE w:val="0"/>
        <w:autoSpaceDN w:val="0"/>
        <w:adjustRightInd w:val="0"/>
        <w:spacing w:after="0" w:line="360" w:lineRule="auto"/>
        <w:ind w:left="0" w:firstLine="425"/>
        <w:jc w:val="both"/>
        <w:rPr>
          <w:rFonts w:ascii="Times New Roman" w:hAnsi="Times New Roman" w:cs="Simplified Arabic"/>
          <w:sz w:val="28"/>
          <w:szCs w:val="28"/>
          <w:lang/>
        </w:rPr>
      </w:pPr>
      <w:r w:rsidRPr="00154DA1">
        <w:rPr>
          <w:rFonts w:ascii="Times New Roman" w:hAnsi="Times New Roman" w:cs="Simplified Arabic"/>
          <w:b/>
          <w:sz w:val="28"/>
          <w:szCs w:val="28"/>
          <w:lang/>
        </w:rPr>
        <w:t>Celi F, Bini V, Papi F, et al. (2006):</w:t>
      </w:r>
      <w:r w:rsidRPr="00154DA1">
        <w:rPr>
          <w:rFonts w:ascii="Times New Roman" w:hAnsi="Times New Roman" w:cs="Simplified Arabic"/>
          <w:sz w:val="28"/>
          <w:szCs w:val="28"/>
          <w:lang/>
        </w:rPr>
        <w:t xml:space="preserve"> Circulating adipocytokines in non</w:t>
      </w:r>
      <w:r w:rsidRPr="00154DA1">
        <w:rPr>
          <w:rFonts w:ascii="Cambria Math" w:hAnsi="Cambria Math" w:cs="Simplified Arabic"/>
          <w:sz w:val="28"/>
          <w:szCs w:val="28"/>
          <w:lang/>
        </w:rPr>
        <w:t>‐</w:t>
      </w:r>
      <w:r w:rsidRPr="00154DA1">
        <w:rPr>
          <w:rFonts w:ascii="Times New Roman" w:hAnsi="Times New Roman" w:cs="Simplified Arabic"/>
          <w:sz w:val="28"/>
          <w:szCs w:val="28"/>
          <w:lang/>
        </w:rPr>
        <w:t>diabetic and Type 1 diabetic children: relationship to insulin therapy, glycaemic control and pubertal development. Diabetic medicine; 23(6):660-665.</w:t>
      </w:r>
    </w:p>
    <w:p w:rsidR="00605336" w:rsidRPr="00154DA1" w:rsidRDefault="00605336" w:rsidP="00154DA1">
      <w:pPr>
        <w:pStyle w:val="ListParagraph"/>
        <w:numPr>
          <w:ilvl w:val="0"/>
          <w:numId w:val="16"/>
        </w:numPr>
        <w:autoSpaceDE w:val="0"/>
        <w:autoSpaceDN w:val="0"/>
        <w:adjustRightInd w:val="0"/>
        <w:spacing w:after="0" w:line="360" w:lineRule="auto"/>
        <w:ind w:left="0" w:firstLine="425"/>
        <w:jc w:val="both"/>
        <w:rPr>
          <w:rFonts w:ascii="Times New Roman" w:hAnsi="Times New Roman" w:cs="Simplified Arabic"/>
          <w:sz w:val="28"/>
          <w:szCs w:val="28"/>
          <w:lang/>
        </w:rPr>
      </w:pPr>
      <w:r w:rsidRPr="00154DA1">
        <w:rPr>
          <w:rFonts w:ascii="Times New Roman" w:hAnsi="Times New Roman" w:cs="Simplified Arabic"/>
          <w:b/>
          <w:sz w:val="28"/>
          <w:szCs w:val="28"/>
          <w:lang/>
        </w:rPr>
        <w:t>Court JM, Cameron FJ, Berg-Kelly K, et al. (2009):</w:t>
      </w:r>
      <w:r w:rsidRPr="00154DA1">
        <w:rPr>
          <w:rFonts w:ascii="Times New Roman" w:hAnsi="Times New Roman" w:cs="Simplified Arabic"/>
          <w:sz w:val="28"/>
          <w:szCs w:val="28"/>
          <w:lang/>
        </w:rPr>
        <w:t xml:space="preserve"> Diabetes in adolescence. Pediatr Diabetes; 10 Suppl 12:185-194.</w:t>
      </w:r>
    </w:p>
    <w:p w:rsidR="00605336" w:rsidRPr="00154DA1" w:rsidRDefault="00605336" w:rsidP="00154DA1">
      <w:pPr>
        <w:pStyle w:val="ListParagraph"/>
        <w:numPr>
          <w:ilvl w:val="0"/>
          <w:numId w:val="16"/>
        </w:numPr>
        <w:autoSpaceDE w:val="0"/>
        <w:autoSpaceDN w:val="0"/>
        <w:adjustRightInd w:val="0"/>
        <w:spacing w:after="0" w:line="360" w:lineRule="auto"/>
        <w:ind w:left="0" w:firstLine="425"/>
        <w:jc w:val="both"/>
        <w:rPr>
          <w:rFonts w:ascii="Times New Roman" w:hAnsi="Times New Roman" w:cs="Simplified Arabic"/>
          <w:sz w:val="28"/>
          <w:szCs w:val="28"/>
          <w:lang/>
        </w:rPr>
      </w:pPr>
      <w:r w:rsidRPr="00154DA1">
        <w:rPr>
          <w:rFonts w:ascii="Times New Roman" w:hAnsi="Times New Roman" w:cs="Simplified Arabic"/>
          <w:b/>
          <w:sz w:val="28"/>
          <w:szCs w:val="28"/>
          <w:lang/>
        </w:rPr>
        <w:t>Dalamaga M, Diakopoulos KN, Mantzoros CS. (2012):</w:t>
      </w:r>
      <w:r w:rsidRPr="00154DA1">
        <w:rPr>
          <w:rFonts w:ascii="Times New Roman" w:hAnsi="Times New Roman" w:cs="Simplified Arabic"/>
          <w:sz w:val="28"/>
          <w:szCs w:val="28"/>
          <w:lang/>
        </w:rPr>
        <w:t xml:space="preserve"> The role of adiponectin in cancer: a review of current evidence. Endocrine reviews; 33(4):547-594.</w:t>
      </w:r>
    </w:p>
    <w:p w:rsidR="00605336" w:rsidRPr="00154DA1" w:rsidRDefault="00605336" w:rsidP="00154DA1">
      <w:pPr>
        <w:pStyle w:val="ListParagraph"/>
        <w:numPr>
          <w:ilvl w:val="0"/>
          <w:numId w:val="16"/>
        </w:numPr>
        <w:autoSpaceDE w:val="0"/>
        <w:autoSpaceDN w:val="0"/>
        <w:adjustRightInd w:val="0"/>
        <w:spacing w:after="0" w:line="360" w:lineRule="auto"/>
        <w:ind w:left="0" w:firstLine="425"/>
        <w:jc w:val="both"/>
        <w:rPr>
          <w:rFonts w:ascii="Times New Roman" w:hAnsi="Times New Roman" w:cs="Simplified Arabic"/>
          <w:sz w:val="28"/>
          <w:szCs w:val="28"/>
          <w:lang/>
        </w:rPr>
      </w:pPr>
      <w:r w:rsidRPr="00154DA1">
        <w:rPr>
          <w:rFonts w:ascii="Times New Roman" w:hAnsi="Times New Roman" w:cs="Simplified Arabic"/>
          <w:b/>
          <w:sz w:val="28"/>
          <w:szCs w:val="28"/>
          <w:lang/>
        </w:rPr>
        <w:t>Dunger D. (1992):</w:t>
      </w:r>
      <w:r w:rsidRPr="00154DA1">
        <w:rPr>
          <w:rFonts w:ascii="Times New Roman" w:hAnsi="Times New Roman" w:cs="Simplified Arabic"/>
          <w:sz w:val="28"/>
          <w:szCs w:val="28"/>
          <w:lang/>
        </w:rPr>
        <w:t xml:space="preserve"> Diabetes in puberty. Archives of disease in childhood; 67(5):569.</w:t>
      </w:r>
    </w:p>
    <w:p w:rsidR="00605336" w:rsidRPr="00154DA1" w:rsidRDefault="00605336" w:rsidP="00154DA1">
      <w:pPr>
        <w:pStyle w:val="ListParagraph"/>
        <w:numPr>
          <w:ilvl w:val="0"/>
          <w:numId w:val="16"/>
        </w:numPr>
        <w:autoSpaceDE w:val="0"/>
        <w:autoSpaceDN w:val="0"/>
        <w:adjustRightInd w:val="0"/>
        <w:spacing w:after="0" w:line="360" w:lineRule="auto"/>
        <w:ind w:left="0" w:firstLine="425"/>
        <w:jc w:val="both"/>
        <w:rPr>
          <w:rFonts w:ascii="Times New Roman" w:hAnsi="Times New Roman" w:cs="Simplified Arabic"/>
          <w:sz w:val="28"/>
          <w:szCs w:val="28"/>
          <w:lang/>
        </w:rPr>
      </w:pPr>
      <w:r w:rsidRPr="00154DA1">
        <w:rPr>
          <w:rFonts w:ascii="Times New Roman" w:hAnsi="Times New Roman" w:cs="Simplified Arabic"/>
          <w:b/>
          <w:sz w:val="28"/>
          <w:szCs w:val="28"/>
          <w:lang/>
        </w:rPr>
        <w:t>Faraj M, Beauregard G, Tardif A, et al. (2008):</w:t>
      </w:r>
      <w:r w:rsidRPr="00154DA1">
        <w:rPr>
          <w:rFonts w:ascii="Times New Roman" w:hAnsi="Times New Roman" w:cs="Simplified Arabic"/>
          <w:sz w:val="28"/>
          <w:szCs w:val="28"/>
          <w:lang/>
        </w:rPr>
        <w:t xml:space="preserve"> Regulation of leptin, adiponectin and acylation-stimulating protein by hyperinsulinaemia and hyperglycaemia in vivo in healthy lean young men. Diabetes &amp; metabolism; 34(4):334-342.</w:t>
      </w:r>
    </w:p>
    <w:p w:rsidR="00605336" w:rsidRPr="00154DA1" w:rsidRDefault="00605336" w:rsidP="00154DA1">
      <w:pPr>
        <w:pStyle w:val="ListParagraph"/>
        <w:numPr>
          <w:ilvl w:val="0"/>
          <w:numId w:val="16"/>
        </w:numPr>
        <w:autoSpaceDE w:val="0"/>
        <w:autoSpaceDN w:val="0"/>
        <w:adjustRightInd w:val="0"/>
        <w:spacing w:after="0" w:line="360" w:lineRule="auto"/>
        <w:ind w:left="0" w:firstLine="425"/>
        <w:jc w:val="both"/>
        <w:rPr>
          <w:rFonts w:ascii="Times New Roman" w:hAnsi="Times New Roman" w:cs="Simplified Arabic"/>
          <w:sz w:val="28"/>
          <w:szCs w:val="28"/>
          <w:lang/>
        </w:rPr>
      </w:pPr>
      <w:r w:rsidRPr="00154DA1">
        <w:rPr>
          <w:rFonts w:ascii="Times New Roman" w:hAnsi="Times New Roman" w:cs="Simplified Arabic"/>
          <w:b/>
          <w:sz w:val="28"/>
          <w:szCs w:val="28"/>
          <w:lang/>
        </w:rPr>
        <w:t>Fasshauer M, Klein J, Neumann S, et al. (2002):</w:t>
      </w:r>
      <w:r w:rsidRPr="00154DA1">
        <w:rPr>
          <w:rFonts w:ascii="Times New Roman" w:hAnsi="Times New Roman" w:cs="Simplified Arabic"/>
          <w:sz w:val="28"/>
          <w:szCs w:val="28"/>
          <w:lang/>
        </w:rPr>
        <w:t xml:space="preserve"> Hormonal regulation of adiponectin gene expression in 3T3-L1 adipocytes. Biochemical and biophysical research communications; 290(3):1084-1089.</w:t>
      </w:r>
    </w:p>
    <w:p w:rsidR="00605336" w:rsidRPr="00154DA1" w:rsidRDefault="00605336" w:rsidP="00154DA1">
      <w:pPr>
        <w:pStyle w:val="ListParagraph"/>
        <w:numPr>
          <w:ilvl w:val="0"/>
          <w:numId w:val="16"/>
        </w:numPr>
        <w:autoSpaceDE w:val="0"/>
        <w:autoSpaceDN w:val="0"/>
        <w:adjustRightInd w:val="0"/>
        <w:spacing w:after="0" w:line="360" w:lineRule="auto"/>
        <w:ind w:left="0" w:firstLine="425"/>
        <w:jc w:val="both"/>
        <w:rPr>
          <w:rFonts w:ascii="Times New Roman" w:hAnsi="Times New Roman" w:cs="Simplified Arabic"/>
          <w:sz w:val="28"/>
          <w:szCs w:val="28"/>
          <w:lang/>
        </w:rPr>
      </w:pPr>
      <w:r w:rsidRPr="00154DA1">
        <w:rPr>
          <w:rFonts w:ascii="Times New Roman" w:hAnsi="Times New Roman" w:cs="Simplified Arabic"/>
          <w:b/>
          <w:sz w:val="28"/>
          <w:szCs w:val="28"/>
          <w:lang/>
        </w:rPr>
        <w:t>Galler A, Gelbrich G, Kratzsch J, et al. (2007):</w:t>
      </w:r>
      <w:r w:rsidRPr="00154DA1">
        <w:rPr>
          <w:rFonts w:ascii="Times New Roman" w:hAnsi="Times New Roman" w:cs="Simplified Arabic"/>
          <w:sz w:val="28"/>
          <w:szCs w:val="28"/>
          <w:lang/>
        </w:rPr>
        <w:t xml:space="preserve"> Elevated serum levels of adiponectin in children, adolescents and young adults with type 1 diabetes and the impact of age, gender, body mass index and metabolic control: a longitudinal study. European Journal of Endocrinology; 157(4):481-489.</w:t>
      </w:r>
    </w:p>
    <w:p w:rsidR="00605336" w:rsidRPr="00154DA1" w:rsidRDefault="00605336" w:rsidP="00154DA1">
      <w:pPr>
        <w:pStyle w:val="ListParagraph"/>
        <w:numPr>
          <w:ilvl w:val="0"/>
          <w:numId w:val="16"/>
        </w:numPr>
        <w:autoSpaceDE w:val="0"/>
        <w:autoSpaceDN w:val="0"/>
        <w:adjustRightInd w:val="0"/>
        <w:spacing w:after="0" w:line="360" w:lineRule="auto"/>
        <w:ind w:left="0" w:firstLine="425"/>
        <w:jc w:val="both"/>
        <w:rPr>
          <w:rFonts w:ascii="Times New Roman" w:hAnsi="Times New Roman" w:cs="Simplified Arabic"/>
          <w:sz w:val="28"/>
          <w:szCs w:val="28"/>
          <w:lang/>
        </w:rPr>
      </w:pPr>
      <w:r w:rsidRPr="00154DA1">
        <w:rPr>
          <w:rFonts w:ascii="Times New Roman" w:hAnsi="Times New Roman" w:cs="Simplified Arabic"/>
          <w:b/>
          <w:sz w:val="28"/>
          <w:szCs w:val="28"/>
          <w:lang/>
        </w:rPr>
        <w:t>Ghalli I, Salah N, Hussien F, et al. (2002).</w:t>
      </w:r>
      <w:r w:rsidRPr="00154DA1">
        <w:rPr>
          <w:rFonts w:ascii="Times New Roman" w:hAnsi="Times New Roman" w:cs="Simplified Arabic"/>
          <w:i/>
          <w:iCs/>
          <w:sz w:val="28"/>
          <w:szCs w:val="28"/>
          <w:lang/>
        </w:rPr>
        <w:t>Egyptian growth curves 2002 for infants, children and adolescents.</w:t>
      </w:r>
      <w:r w:rsidRPr="00154DA1">
        <w:rPr>
          <w:rFonts w:ascii="Times New Roman" w:hAnsi="Times New Roman" w:cs="Simplified Arabic"/>
          <w:sz w:val="28"/>
          <w:szCs w:val="28"/>
          <w:lang/>
        </w:rPr>
        <w:t xml:space="preserve"> Paper presented at the Proceedings of the 1st National Congress for Egyptian Growth Curves, Cairo University, 11 December 2003.</w:t>
      </w:r>
    </w:p>
    <w:p w:rsidR="00605336" w:rsidRPr="00154DA1" w:rsidRDefault="00605336" w:rsidP="00154DA1">
      <w:pPr>
        <w:pStyle w:val="ListParagraph"/>
        <w:numPr>
          <w:ilvl w:val="0"/>
          <w:numId w:val="16"/>
        </w:numPr>
        <w:autoSpaceDE w:val="0"/>
        <w:autoSpaceDN w:val="0"/>
        <w:adjustRightInd w:val="0"/>
        <w:spacing w:after="0" w:line="360" w:lineRule="auto"/>
        <w:ind w:left="0" w:firstLine="425"/>
        <w:jc w:val="both"/>
        <w:rPr>
          <w:rFonts w:ascii="Times New Roman" w:hAnsi="Times New Roman" w:cs="Simplified Arabic"/>
          <w:sz w:val="28"/>
          <w:szCs w:val="28"/>
          <w:lang/>
        </w:rPr>
      </w:pPr>
      <w:r w:rsidRPr="00154DA1">
        <w:rPr>
          <w:rFonts w:ascii="Times New Roman" w:hAnsi="Times New Roman" w:cs="Simplified Arabic"/>
          <w:b/>
          <w:sz w:val="28"/>
          <w:szCs w:val="28"/>
          <w:lang/>
        </w:rPr>
        <w:t>Gökşen D, Levent E, Kar S, et al. (2013):</w:t>
      </w:r>
      <w:r w:rsidRPr="00154DA1">
        <w:rPr>
          <w:rFonts w:ascii="Times New Roman" w:hAnsi="Times New Roman" w:cs="Simplified Arabic"/>
          <w:sz w:val="28"/>
          <w:szCs w:val="28"/>
          <w:lang/>
        </w:rPr>
        <w:t xml:space="preserve"> Serum Adiponectin and hsCRP Levels and Non-InvasiveRadiological Methods in the Early Diagnosis ofCardiovascular System Complications in Children andAdolescents with Type 1 Diabetes Mellitus. Journal of clinical research in pediatric endocrinology; 5(3):174.</w:t>
      </w:r>
    </w:p>
    <w:p w:rsidR="00605336" w:rsidRPr="00154DA1" w:rsidRDefault="00605336" w:rsidP="00154DA1">
      <w:pPr>
        <w:pStyle w:val="ListParagraph"/>
        <w:numPr>
          <w:ilvl w:val="0"/>
          <w:numId w:val="16"/>
        </w:numPr>
        <w:autoSpaceDE w:val="0"/>
        <w:autoSpaceDN w:val="0"/>
        <w:adjustRightInd w:val="0"/>
        <w:spacing w:after="0" w:line="360" w:lineRule="auto"/>
        <w:ind w:left="0" w:firstLine="425"/>
        <w:jc w:val="both"/>
        <w:rPr>
          <w:rFonts w:ascii="Times New Roman" w:hAnsi="Times New Roman" w:cs="Simplified Arabic"/>
          <w:sz w:val="28"/>
          <w:szCs w:val="28"/>
          <w:lang/>
        </w:rPr>
      </w:pPr>
      <w:r w:rsidRPr="00154DA1">
        <w:rPr>
          <w:rFonts w:ascii="Times New Roman" w:hAnsi="Times New Roman" w:cs="Simplified Arabic"/>
          <w:b/>
          <w:sz w:val="28"/>
          <w:szCs w:val="28"/>
          <w:lang/>
        </w:rPr>
        <w:t>Guerre-Millo M. (2008):</w:t>
      </w:r>
      <w:r w:rsidRPr="00154DA1">
        <w:rPr>
          <w:rFonts w:ascii="Times New Roman" w:hAnsi="Times New Roman" w:cs="Simplified Arabic"/>
          <w:sz w:val="28"/>
          <w:szCs w:val="28"/>
          <w:lang/>
        </w:rPr>
        <w:t xml:space="preserve"> Adiponectin: an update. Diabetes &amp; metabolism; 34(1):12-18.</w:t>
      </w:r>
    </w:p>
    <w:p w:rsidR="00605336" w:rsidRPr="00154DA1" w:rsidRDefault="00605336" w:rsidP="00154DA1">
      <w:pPr>
        <w:pStyle w:val="ListParagraph"/>
        <w:numPr>
          <w:ilvl w:val="0"/>
          <w:numId w:val="16"/>
        </w:numPr>
        <w:autoSpaceDE w:val="0"/>
        <w:autoSpaceDN w:val="0"/>
        <w:adjustRightInd w:val="0"/>
        <w:spacing w:after="0" w:line="360" w:lineRule="auto"/>
        <w:ind w:left="0" w:firstLine="425"/>
        <w:jc w:val="both"/>
        <w:rPr>
          <w:rFonts w:ascii="Times New Roman" w:hAnsi="Times New Roman" w:cs="Simplified Arabic"/>
          <w:sz w:val="28"/>
          <w:szCs w:val="28"/>
          <w:lang/>
        </w:rPr>
      </w:pPr>
      <w:r w:rsidRPr="00154DA1">
        <w:rPr>
          <w:rFonts w:ascii="Times New Roman" w:hAnsi="Times New Roman" w:cs="Simplified Arabic"/>
          <w:b/>
          <w:sz w:val="28"/>
          <w:szCs w:val="28"/>
          <w:lang/>
        </w:rPr>
        <w:t>Habeeb NMM, Youssef OI, Saab AAR, et al. (2012):</w:t>
      </w:r>
      <w:r w:rsidRPr="00154DA1">
        <w:rPr>
          <w:rFonts w:ascii="Times New Roman" w:hAnsi="Times New Roman" w:cs="Simplified Arabic"/>
          <w:sz w:val="28"/>
          <w:szCs w:val="28"/>
          <w:lang/>
        </w:rPr>
        <w:t xml:space="preserve"> Adiponectin as a marker of complications in type I diabetes. Indian pediatrics; 49(4):277-280.</w:t>
      </w:r>
    </w:p>
    <w:p w:rsidR="00605336" w:rsidRPr="00154DA1" w:rsidRDefault="00605336" w:rsidP="00154DA1">
      <w:pPr>
        <w:pStyle w:val="ListParagraph"/>
        <w:numPr>
          <w:ilvl w:val="0"/>
          <w:numId w:val="16"/>
        </w:numPr>
        <w:autoSpaceDE w:val="0"/>
        <w:autoSpaceDN w:val="0"/>
        <w:adjustRightInd w:val="0"/>
        <w:spacing w:after="0" w:line="360" w:lineRule="auto"/>
        <w:ind w:left="0" w:firstLine="425"/>
        <w:jc w:val="both"/>
        <w:rPr>
          <w:rFonts w:ascii="Times New Roman" w:hAnsi="Times New Roman" w:cs="Simplified Arabic"/>
          <w:sz w:val="28"/>
          <w:szCs w:val="28"/>
          <w:lang/>
        </w:rPr>
      </w:pPr>
      <w:r w:rsidRPr="00154DA1">
        <w:rPr>
          <w:rFonts w:ascii="Times New Roman" w:hAnsi="Times New Roman" w:cs="Simplified Arabic"/>
          <w:b/>
          <w:sz w:val="28"/>
          <w:szCs w:val="28"/>
          <w:lang/>
        </w:rPr>
        <w:t>Heilman K, Zilmer M, Zilmer K, et al. (2009):</w:t>
      </w:r>
      <w:r w:rsidRPr="00154DA1">
        <w:rPr>
          <w:rFonts w:ascii="Times New Roman" w:hAnsi="Times New Roman" w:cs="Simplified Arabic"/>
          <w:sz w:val="28"/>
          <w:szCs w:val="28"/>
          <w:lang/>
        </w:rPr>
        <w:t xml:space="preserve"> Elevated plasma adiponectin and decreased plasma homocysteine and asymmetric dimethylarginine in children with type 1 diabetes. Scandinavian Journal of Clinical &amp; Laboratory Investigation; 69(1):85-91.</w:t>
      </w:r>
    </w:p>
    <w:p w:rsidR="00605336" w:rsidRPr="00154DA1" w:rsidRDefault="00605336" w:rsidP="00154DA1">
      <w:pPr>
        <w:pStyle w:val="ListParagraph"/>
        <w:numPr>
          <w:ilvl w:val="0"/>
          <w:numId w:val="16"/>
        </w:numPr>
        <w:autoSpaceDE w:val="0"/>
        <w:autoSpaceDN w:val="0"/>
        <w:adjustRightInd w:val="0"/>
        <w:spacing w:after="0" w:line="360" w:lineRule="auto"/>
        <w:ind w:left="0" w:firstLine="425"/>
        <w:jc w:val="both"/>
        <w:rPr>
          <w:rFonts w:ascii="Times New Roman" w:hAnsi="Times New Roman" w:cs="Simplified Arabic"/>
          <w:sz w:val="28"/>
          <w:szCs w:val="28"/>
          <w:lang/>
        </w:rPr>
      </w:pPr>
      <w:r w:rsidRPr="00154DA1">
        <w:rPr>
          <w:rFonts w:ascii="Times New Roman" w:hAnsi="Times New Roman" w:cs="Simplified Arabic"/>
          <w:b/>
          <w:sz w:val="28"/>
          <w:szCs w:val="28"/>
          <w:lang/>
        </w:rPr>
        <w:t>Huang KC, Lue BH, Yen RF, et al. (2004):</w:t>
      </w:r>
      <w:r w:rsidRPr="00154DA1">
        <w:rPr>
          <w:rFonts w:ascii="Times New Roman" w:hAnsi="Times New Roman" w:cs="Simplified Arabic"/>
          <w:sz w:val="28"/>
          <w:szCs w:val="28"/>
          <w:lang/>
        </w:rPr>
        <w:t xml:space="preserve"> Plasma adiponectin levels and metabolic factors in nondiabetic adolescents. Obesity research; 12(1):119-124.</w:t>
      </w:r>
    </w:p>
    <w:p w:rsidR="00605336" w:rsidRPr="00154DA1" w:rsidRDefault="00605336" w:rsidP="00154DA1">
      <w:pPr>
        <w:pStyle w:val="ListParagraph"/>
        <w:numPr>
          <w:ilvl w:val="0"/>
          <w:numId w:val="16"/>
        </w:numPr>
        <w:autoSpaceDE w:val="0"/>
        <w:autoSpaceDN w:val="0"/>
        <w:adjustRightInd w:val="0"/>
        <w:spacing w:after="0" w:line="360" w:lineRule="auto"/>
        <w:ind w:left="0" w:firstLine="425"/>
        <w:jc w:val="both"/>
        <w:rPr>
          <w:rFonts w:ascii="Times New Roman" w:hAnsi="Times New Roman" w:cs="Simplified Arabic"/>
          <w:sz w:val="28"/>
          <w:szCs w:val="28"/>
          <w:lang/>
        </w:rPr>
      </w:pPr>
      <w:r w:rsidRPr="00154DA1">
        <w:rPr>
          <w:rFonts w:ascii="Times New Roman" w:hAnsi="Times New Roman" w:cs="Simplified Arabic"/>
          <w:b/>
          <w:sz w:val="28"/>
          <w:szCs w:val="28"/>
          <w:lang/>
        </w:rPr>
        <w:t>Imagawa A, Funahashi T, Nakamura T, et al. (2002):</w:t>
      </w:r>
      <w:r w:rsidRPr="00154DA1">
        <w:rPr>
          <w:rFonts w:ascii="Times New Roman" w:hAnsi="Times New Roman" w:cs="Simplified Arabic"/>
          <w:sz w:val="28"/>
          <w:szCs w:val="28"/>
          <w:lang/>
        </w:rPr>
        <w:t xml:space="preserve"> Elevated serum concentration of adipose-derived factor, adiponectin, in patients with type 1 diabetes. Diabetes Care; 25(9):1665-1666.</w:t>
      </w:r>
    </w:p>
    <w:p w:rsidR="00605336" w:rsidRPr="00154DA1" w:rsidRDefault="00605336" w:rsidP="00154DA1">
      <w:pPr>
        <w:pStyle w:val="ListParagraph"/>
        <w:numPr>
          <w:ilvl w:val="0"/>
          <w:numId w:val="16"/>
        </w:numPr>
        <w:autoSpaceDE w:val="0"/>
        <w:autoSpaceDN w:val="0"/>
        <w:adjustRightInd w:val="0"/>
        <w:spacing w:after="0" w:line="360" w:lineRule="auto"/>
        <w:ind w:left="0" w:firstLine="425"/>
        <w:jc w:val="both"/>
        <w:rPr>
          <w:rFonts w:ascii="Times New Roman" w:hAnsi="Times New Roman" w:cs="Simplified Arabic"/>
          <w:sz w:val="28"/>
          <w:szCs w:val="28"/>
          <w:lang/>
        </w:rPr>
      </w:pPr>
      <w:r w:rsidRPr="00154DA1">
        <w:rPr>
          <w:rFonts w:ascii="Times New Roman" w:hAnsi="Times New Roman" w:cs="Simplified Arabic"/>
          <w:b/>
          <w:sz w:val="28"/>
          <w:szCs w:val="28"/>
          <w:lang/>
        </w:rPr>
        <w:t>Iniguez G, Torrealba IM, Avila A, et al. (2008):</w:t>
      </w:r>
      <w:r w:rsidRPr="00154DA1">
        <w:rPr>
          <w:rFonts w:ascii="Times New Roman" w:hAnsi="Times New Roman" w:cs="Simplified Arabic"/>
          <w:sz w:val="28"/>
          <w:szCs w:val="28"/>
          <w:lang/>
        </w:rPr>
        <w:t xml:space="preserve"> Adiponectin serum levels and their relationships to androgen concentrations and ovarian volume during puberty in girls with type 1 diabetes mellitus. Horm Res; 70(2):112-117.</w:t>
      </w:r>
    </w:p>
    <w:p w:rsidR="00605336" w:rsidRPr="00154DA1" w:rsidRDefault="00605336" w:rsidP="00154DA1">
      <w:pPr>
        <w:pStyle w:val="ListParagraph"/>
        <w:numPr>
          <w:ilvl w:val="0"/>
          <w:numId w:val="16"/>
        </w:numPr>
        <w:autoSpaceDE w:val="0"/>
        <w:autoSpaceDN w:val="0"/>
        <w:adjustRightInd w:val="0"/>
        <w:spacing w:after="0" w:line="360" w:lineRule="auto"/>
        <w:ind w:left="0" w:firstLine="425"/>
        <w:jc w:val="both"/>
        <w:rPr>
          <w:rFonts w:ascii="Times New Roman" w:hAnsi="Times New Roman" w:cs="Simplified Arabic"/>
          <w:sz w:val="28"/>
          <w:szCs w:val="28"/>
          <w:lang/>
        </w:rPr>
      </w:pPr>
      <w:r w:rsidRPr="00154DA1">
        <w:rPr>
          <w:rFonts w:ascii="Times New Roman" w:hAnsi="Times New Roman" w:cs="Simplified Arabic"/>
          <w:b/>
          <w:sz w:val="28"/>
          <w:szCs w:val="28"/>
          <w:lang/>
        </w:rPr>
        <w:t>Jaleel A, Aheed B, Jaleel S, et al. (2013):</w:t>
      </w:r>
      <w:r w:rsidRPr="00154DA1">
        <w:rPr>
          <w:rFonts w:ascii="Times New Roman" w:hAnsi="Times New Roman" w:cs="Simplified Arabic"/>
          <w:sz w:val="28"/>
          <w:szCs w:val="28"/>
          <w:lang/>
        </w:rPr>
        <w:t xml:space="preserve"> Circulating Levels of Adipokines and TNF in Patients with and without Type 1 Diabetes. Journal of Dow University of Health Sciences; 7(1).</w:t>
      </w:r>
    </w:p>
    <w:p w:rsidR="00605336" w:rsidRPr="00154DA1" w:rsidRDefault="00605336" w:rsidP="00154DA1">
      <w:pPr>
        <w:pStyle w:val="ListParagraph"/>
        <w:numPr>
          <w:ilvl w:val="0"/>
          <w:numId w:val="16"/>
        </w:numPr>
        <w:autoSpaceDE w:val="0"/>
        <w:autoSpaceDN w:val="0"/>
        <w:adjustRightInd w:val="0"/>
        <w:spacing w:after="0" w:line="360" w:lineRule="auto"/>
        <w:ind w:left="0" w:firstLine="425"/>
        <w:jc w:val="both"/>
        <w:rPr>
          <w:rFonts w:ascii="Times New Roman" w:hAnsi="Times New Roman" w:cs="Simplified Arabic"/>
          <w:sz w:val="28"/>
          <w:szCs w:val="28"/>
          <w:lang/>
        </w:rPr>
      </w:pPr>
      <w:r w:rsidRPr="00154DA1">
        <w:rPr>
          <w:rFonts w:ascii="Times New Roman" w:hAnsi="Times New Roman" w:cs="Simplified Arabic"/>
          <w:b/>
          <w:sz w:val="28"/>
          <w:szCs w:val="28"/>
          <w:lang/>
        </w:rPr>
        <w:t>Karamifar H, Habibian N, Amirhakimi G, et al. (2013):</w:t>
      </w:r>
      <w:r w:rsidRPr="00154DA1">
        <w:rPr>
          <w:rFonts w:ascii="Times New Roman" w:hAnsi="Times New Roman" w:cs="Simplified Arabic"/>
          <w:sz w:val="28"/>
          <w:szCs w:val="28"/>
          <w:lang/>
        </w:rPr>
        <w:t xml:space="preserve"> Adiponectin is a good marker for metabolic state among type 1 diabetes mellitus patients. Iranian journal of pediatrics; 23(3):295.</w:t>
      </w:r>
    </w:p>
    <w:p w:rsidR="00605336" w:rsidRPr="00154DA1" w:rsidRDefault="00605336" w:rsidP="00154DA1">
      <w:pPr>
        <w:pStyle w:val="ListParagraph"/>
        <w:numPr>
          <w:ilvl w:val="0"/>
          <w:numId w:val="16"/>
        </w:numPr>
        <w:autoSpaceDE w:val="0"/>
        <w:autoSpaceDN w:val="0"/>
        <w:adjustRightInd w:val="0"/>
        <w:spacing w:after="0" w:line="360" w:lineRule="auto"/>
        <w:ind w:left="0" w:firstLine="425"/>
        <w:jc w:val="both"/>
        <w:rPr>
          <w:rFonts w:ascii="Times New Roman" w:hAnsi="Times New Roman" w:cs="Simplified Arabic"/>
          <w:sz w:val="28"/>
          <w:szCs w:val="28"/>
          <w:lang/>
        </w:rPr>
      </w:pPr>
      <w:r w:rsidRPr="00154DA1">
        <w:rPr>
          <w:rFonts w:ascii="Times New Roman" w:hAnsi="Times New Roman" w:cs="Simplified Arabic"/>
          <w:b/>
          <w:sz w:val="28"/>
          <w:szCs w:val="28"/>
          <w:lang/>
        </w:rPr>
        <w:t>Kettaneh A, Heude B, Oppert J-M, et al. (2006):</w:t>
      </w:r>
      <w:r w:rsidRPr="00154DA1">
        <w:rPr>
          <w:rFonts w:ascii="Times New Roman" w:hAnsi="Times New Roman" w:cs="Simplified Arabic"/>
          <w:sz w:val="28"/>
          <w:szCs w:val="28"/>
          <w:lang/>
        </w:rPr>
        <w:t xml:space="preserve"> Serum adiponectin is related to plasma high-density lipoprotein cholesterol but not to plasma insulin-concentration in healthy children: the FLVS II study. Metabolism; 55(9):1171-1176.</w:t>
      </w:r>
    </w:p>
    <w:p w:rsidR="00605336" w:rsidRPr="00154DA1" w:rsidRDefault="00605336" w:rsidP="00154DA1">
      <w:pPr>
        <w:pStyle w:val="ListParagraph"/>
        <w:numPr>
          <w:ilvl w:val="0"/>
          <w:numId w:val="16"/>
        </w:numPr>
        <w:autoSpaceDE w:val="0"/>
        <w:autoSpaceDN w:val="0"/>
        <w:adjustRightInd w:val="0"/>
        <w:spacing w:after="0" w:line="360" w:lineRule="auto"/>
        <w:ind w:left="0" w:firstLine="425"/>
        <w:jc w:val="both"/>
        <w:rPr>
          <w:rFonts w:ascii="Times New Roman" w:hAnsi="Times New Roman" w:cs="Simplified Arabic"/>
          <w:sz w:val="28"/>
          <w:szCs w:val="28"/>
          <w:lang/>
        </w:rPr>
      </w:pPr>
      <w:r w:rsidRPr="00154DA1">
        <w:rPr>
          <w:rFonts w:ascii="Times New Roman" w:hAnsi="Times New Roman" w:cs="Simplified Arabic"/>
          <w:b/>
          <w:sz w:val="28"/>
          <w:szCs w:val="28"/>
          <w:lang/>
        </w:rPr>
        <w:t>Maahs DM, Ogden LG, Snell-Bergeon JK, et al. (2007):</w:t>
      </w:r>
      <w:r w:rsidRPr="00154DA1">
        <w:rPr>
          <w:rFonts w:ascii="Times New Roman" w:hAnsi="Times New Roman" w:cs="Simplified Arabic"/>
          <w:sz w:val="28"/>
          <w:szCs w:val="28"/>
          <w:lang/>
        </w:rPr>
        <w:t xml:space="preserve"> Determinants of serum adiponectin in persons with and without type 1 diabetes. American journal of epidemiology; 166(6):731-740.</w:t>
      </w:r>
    </w:p>
    <w:p w:rsidR="00605336" w:rsidRPr="00154DA1" w:rsidRDefault="00605336" w:rsidP="00154DA1">
      <w:pPr>
        <w:pStyle w:val="ListParagraph"/>
        <w:numPr>
          <w:ilvl w:val="0"/>
          <w:numId w:val="16"/>
        </w:numPr>
        <w:autoSpaceDE w:val="0"/>
        <w:autoSpaceDN w:val="0"/>
        <w:adjustRightInd w:val="0"/>
        <w:spacing w:after="0" w:line="360" w:lineRule="auto"/>
        <w:ind w:left="0" w:firstLine="425"/>
        <w:jc w:val="both"/>
        <w:rPr>
          <w:rFonts w:ascii="Times New Roman" w:hAnsi="Times New Roman" w:cs="Simplified Arabic"/>
          <w:sz w:val="28"/>
          <w:szCs w:val="28"/>
          <w:lang/>
        </w:rPr>
      </w:pPr>
      <w:r w:rsidRPr="00154DA1">
        <w:rPr>
          <w:rFonts w:ascii="Times New Roman" w:hAnsi="Times New Roman" w:cs="Simplified Arabic"/>
          <w:b/>
          <w:sz w:val="28"/>
          <w:szCs w:val="28"/>
          <w:lang/>
        </w:rPr>
        <w:t>Martos-Moreno GÁ, Barrios V, Argente J. (2006):</w:t>
      </w:r>
      <w:r w:rsidRPr="00154DA1">
        <w:rPr>
          <w:rFonts w:ascii="Times New Roman" w:hAnsi="Times New Roman" w:cs="Simplified Arabic"/>
          <w:sz w:val="28"/>
          <w:szCs w:val="28"/>
          <w:lang/>
        </w:rPr>
        <w:t xml:space="preserve"> Normative data for adiponectin, resistin, interleukin 6, and leptin/receptor ratio in a healthy Spanish pediatric population: relationship with sex steroids. European journal of endocrinology; 155(3):429-434.</w:t>
      </w:r>
    </w:p>
    <w:p w:rsidR="00605336" w:rsidRPr="00154DA1" w:rsidRDefault="00605336" w:rsidP="00154DA1">
      <w:pPr>
        <w:pStyle w:val="ListParagraph"/>
        <w:numPr>
          <w:ilvl w:val="0"/>
          <w:numId w:val="16"/>
        </w:numPr>
        <w:autoSpaceDE w:val="0"/>
        <w:autoSpaceDN w:val="0"/>
        <w:adjustRightInd w:val="0"/>
        <w:spacing w:after="0" w:line="360" w:lineRule="auto"/>
        <w:ind w:left="0" w:firstLine="425"/>
        <w:jc w:val="both"/>
        <w:rPr>
          <w:rFonts w:ascii="Times New Roman" w:hAnsi="Times New Roman" w:cs="Simplified Arabic"/>
          <w:sz w:val="28"/>
          <w:szCs w:val="28"/>
          <w:lang/>
        </w:rPr>
      </w:pPr>
      <w:r w:rsidRPr="00154DA1">
        <w:rPr>
          <w:rFonts w:ascii="Times New Roman" w:hAnsi="Times New Roman" w:cs="Simplified Arabic"/>
          <w:b/>
          <w:sz w:val="28"/>
          <w:szCs w:val="28"/>
          <w:lang/>
        </w:rPr>
        <w:t>Mitsnefes M, Kartal J, Khoury P, et al. (2007):</w:t>
      </w:r>
      <w:r w:rsidRPr="00154DA1">
        <w:rPr>
          <w:rFonts w:ascii="Times New Roman" w:hAnsi="Times New Roman" w:cs="Simplified Arabic"/>
          <w:sz w:val="28"/>
          <w:szCs w:val="28"/>
          <w:lang/>
        </w:rPr>
        <w:t xml:space="preserve"> Adiponectin in children with chronic kidney disease: role of adiposity and kidney dysfunction. Clinical Journal of the American Society of Nephrology; 2(1):46-50.</w:t>
      </w:r>
    </w:p>
    <w:p w:rsidR="00605336" w:rsidRPr="00154DA1" w:rsidRDefault="00605336" w:rsidP="00154DA1">
      <w:pPr>
        <w:pStyle w:val="ListParagraph"/>
        <w:numPr>
          <w:ilvl w:val="0"/>
          <w:numId w:val="16"/>
        </w:numPr>
        <w:autoSpaceDE w:val="0"/>
        <w:autoSpaceDN w:val="0"/>
        <w:adjustRightInd w:val="0"/>
        <w:spacing w:after="0" w:line="360" w:lineRule="auto"/>
        <w:ind w:left="0" w:firstLine="425"/>
        <w:jc w:val="both"/>
        <w:rPr>
          <w:rFonts w:ascii="Times New Roman" w:hAnsi="Times New Roman" w:cs="Simplified Arabic"/>
          <w:sz w:val="28"/>
          <w:szCs w:val="28"/>
          <w:lang/>
        </w:rPr>
      </w:pPr>
      <w:r w:rsidRPr="00154DA1">
        <w:rPr>
          <w:rFonts w:ascii="Times New Roman" w:hAnsi="Times New Roman" w:cs="Simplified Arabic"/>
          <w:b/>
          <w:sz w:val="28"/>
          <w:szCs w:val="28"/>
          <w:lang/>
        </w:rPr>
        <w:t>Morales A, Wasserfall C, Brusko T, et al. (2004):</w:t>
      </w:r>
      <w:r w:rsidRPr="00154DA1">
        <w:rPr>
          <w:rFonts w:ascii="Times New Roman" w:hAnsi="Times New Roman" w:cs="Simplified Arabic"/>
          <w:sz w:val="28"/>
          <w:szCs w:val="28"/>
          <w:lang/>
        </w:rPr>
        <w:t xml:space="preserve"> Adiponectin and leptin concentrations may aid in discriminating disease forms in children and adolescents with type 1 and type 2 diabetes. Diabetes Care; 27(8):2010-2014.</w:t>
      </w:r>
    </w:p>
    <w:p w:rsidR="00605336" w:rsidRPr="00154DA1" w:rsidRDefault="00605336" w:rsidP="00154DA1">
      <w:pPr>
        <w:pStyle w:val="ListParagraph"/>
        <w:numPr>
          <w:ilvl w:val="0"/>
          <w:numId w:val="16"/>
        </w:numPr>
        <w:autoSpaceDE w:val="0"/>
        <w:autoSpaceDN w:val="0"/>
        <w:adjustRightInd w:val="0"/>
        <w:spacing w:after="0" w:line="360" w:lineRule="auto"/>
        <w:ind w:left="0" w:firstLine="425"/>
        <w:jc w:val="both"/>
        <w:rPr>
          <w:rFonts w:ascii="Times New Roman" w:hAnsi="Times New Roman" w:cs="Simplified Arabic"/>
          <w:sz w:val="28"/>
          <w:szCs w:val="28"/>
          <w:lang/>
        </w:rPr>
      </w:pPr>
      <w:r w:rsidRPr="00154DA1">
        <w:rPr>
          <w:rFonts w:ascii="Times New Roman" w:hAnsi="Times New Roman" w:cs="Simplified Arabic"/>
          <w:b/>
          <w:sz w:val="28"/>
          <w:szCs w:val="28"/>
          <w:lang/>
        </w:rPr>
        <w:t>Panagopoulou P, Galli-Tsinopoulou A, Fleva A, et al. (2008):</w:t>
      </w:r>
      <w:r w:rsidRPr="00154DA1">
        <w:rPr>
          <w:rFonts w:ascii="Times New Roman" w:hAnsi="Times New Roman" w:cs="Simplified Arabic"/>
          <w:sz w:val="28"/>
          <w:szCs w:val="28"/>
          <w:lang/>
        </w:rPr>
        <w:t xml:space="preserve"> Adiponectin and insulin resistance in childhood obesity. Journal of pediatric gastroenterology and nutrition; 47(3):356-362.</w:t>
      </w:r>
    </w:p>
    <w:p w:rsidR="00605336" w:rsidRPr="00154DA1" w:rsidRDefault="00605336" w:rsidP="00154DA1">
      <w:pPr>
        <w:pStyle w:val="ListParagraph"/>
        <w:numPr>
          <w:ilvl w:val="0"/>
          <w:numId w:val="16"/>
        </w:numPr>
        <w:autoSpaceDE w:val="0"/>
        <w:autoSpaceDN w:val="0"/>
        <w:adjustRightInd w:val="0"/>
        <w:spacing w:after="0" w:line="360" w:lineRule="auto"/>
        <w:ind w:left="0" w:firstLine="425"/>
        <w:jc w:val="both"/>
        <w:rPr>
          <w:rFonts w:ascii="Times New Roman" w:hAnsi="Times New Roman" w:cs="Simplified Arabic"/>
          <w:sz w:val="28"/>
          <w:szCs w:val="28"/>
          <w:lang/>
        </w:rPr>
      </w:pPr>
      <w:r w:rsidRPr="00154DA1">
        <w:rPr>
          <w:rFonts w:ascii="Times New Roman" w:hAnsi="Times New Roman" w:cs="Simplified Arabic"/>
          <w:b/>
          <w:sz w:val="28"/>
          <w:szCs w:val="28"/>
          <w:lang/>
        </w:rPr>
        <w:t>Patterson CC, Dahlquist GG, Gyürüs E, et al. (2009):</w:t>
      </w:r>
      <w:r w:rsidRPr="00154DA1">
        <w:rPr>
          <w:rFonts w:ascii="Times New Roman" w:hAnsi="Times New Roman" w:cs="Simplified Arabic"/>
          <w:sz w:val="28"/>
          <w:szCs w:val="28"/>
          <w:lang/>
        </w:rPr>
        <w:t xml:space="preserve"> Incidence trends for childhood type 1 diabetes in Europe during 1989–2003 and predicted new cases 2005–20: a multicentre prospective registration study. The Lancet; 373(9680):2027-2033.</w:t>
      </w:r>
    </w:p>
    <w:p w:rsidR="00605336" w:rsidRPr="00154DA1" w:rsidRDefault="00605336" w:rsidP="00154DA1">
      <w:pPr>
        <w:pStyle w:val="ListParagraph"/>
        <w:numPr>
          <w:ilvl w:val="0"/>
          <w:numId w:val="16"/>
        </w:numPr>
        <w:autoSpaceDE w:val="0"/>
        <w:autoSpaceDN w:val="0"/>
        <w:adjustRightInd w:val="0"/>
        <w:spacing w:after="0" w:line="360" w:lineRule="auto"/>
        <w:ind w:left="0" w:firstLine="425"/>
        <w:jc w:val="both"/>
        <w:rPr>
          <w:rFonts w:ascii="Times New Roman" w:hAnsi="Times New Roman" w:cs="Simplified Arabic"/>
          <w:sz w:val="28"/>
          <w:szCs w:val="28"/>
          <w:lang/>
        </w:rPr>
      </w:pPr>
      <w:r w:rsidRPr="00154DA1">
        <w:rPr>
          <w:rFonts w:ascii="Times New Roman" w:hAnsi="Times New Roman" w:cs="Simplified Arabic"/>
          <w:b/>
          <w:sz w:val="28"/>
          <w:szCs w:val="28"/>
          <w:lang/>
        </w:rPr>
        <w:t>Pereira RI, Snell-Bergeon JK, Erickson C, et al. (2012):</w:t>
      </w:r>
      <w:r w:rsidRPr="00154DA1">
        <w:rPr>
          <w:rFonts w:ascii="Times New Roman" w:hAnsi="Times New Roman" w:cs="Simplified Arabic"/>
          <w:sz w:val="28"/>
          <w:szCs w:val="28"/>
          <w:lang/>
        </w:rPr>
        <w:t xml:space="preserve"> Adiponectin dysregulation and insulin resistance in type 1 diabetes. The Journal of Clinical Endocrinology &amp; Metabolism; 97(4):E642-E647.</w:t>
      </w:r>
    </w:p>
    <w:p w:rsidR="00605336" w:rsidRPr="00154DA1" w:rsidRDefault="00605336" w:rsidP="00154DA1">
      <w:pPr>
        <w:pStyle w:val="ListParagraph"/>
        <w:numPr>
          <w:ilvl w:val="0"/>
          <w:numId w:val="16"/>
        </w:numPr>
        <w:autoSpaceDE w:val="0"/>
        <w:autoSpaceDN w:val="0"/>
        <w:adjustRightInd w:val="0"/>
        <w:spacing w:after="0" w:line="360" w:lineRule="auto"/>
        <w:ind w:left="0" w:firstLine="425"/>
        <w:jc w:val="both"/>
        <w:rPr>
          <w:rFonts w:ascii="Times New Roman" w:hAnsi="Times New Roman" w:cs="Simplified Arabic"/>
          <w:sz w:val="28"/>
          <w:szCs w:val="28"/>
          <w:lang/>
        </w:rPr>
      </w:pPr>
      <w:r w:rsidRPr="00154DA1">
        <w:rPr>
          <w:rFonts w:ascii="Times New Roman" w:hAnsi="Times New Roman" w:cs="Simplified Arabic"/>
          <w:b/>
          <w:sz w:val="28"/>
          <w:szCs w:val="28"/>
          <w:lang/>
        </w:rPr>
        <w:t>Riestra P, García-Anguita A, Lasunción MA, et al. (2011):</w:t>
      </w:r>
      <w:r w:rsidRPr="00154DA1">
        <w:rPr>
          <w:rFonts w:ascii="Times New Roman" w:hAnsi="Times New Roman" w:cs="Simplified Arabic"/>
          <w:sz w:val="28"/>
          <w:szCs w:val="28"/>
          <w:lang/>
        </w:rPr>
        <w:t xml:space="preserve"> Relationship of adiponectin with metabolic syndrome components in pubertal children. Atherosclerosis; 216(2):467-470.</w:t>
      </w:r>
    </w:p>
    <w:p w:rsidR="00605336" w:rsidRPr="00154DA1" w:rsidRDefault="00605336" w:rsidP="00154DA1">
      <w:pPr>
        <w:pStyle w:val="ListParagraph"/>
        <w:numPr>
          <w:ilvl w:val="0"/>
          <w:numId w:val="16"/>
        </w:numPr>
        <w:autoSpaceDE w:val="0"/>
        <w:autoSpaceDN w:val="0"/>
        <w:adjustRightInd w:val="0"/>
        <w:spacing w:after="0" w:line="360" w:lineRule="auto"/>
        <w:ind w:left="0" w:firstLine="425"/>
        <w:jc w:val="both"/>
        <w:rPr>
          <w:rFonts w:ascii="Times New Roman" w:hAnsi="Times New Roman" w:cs="Simplified Arabic"/>
          <w:sz w:val="28"/>
          <w:szCs w:val="28"/>
          <w:lang/>
        </w:rPr>
      </w:pPr>
      <w:r w:rsidRPr="00154DA1">
        <w:rPr>
          <w:rFonts w:ascii="Times New Roman" w:hAnsi="Times New Roman" w:cs="Simplified Arabic"/>
          <w:b/>
          <w:sz w:val="28"/>
          <w:szCs w:val="28"/>
          <w:lang/>
        </w:rPr>
        <w:t>Saraheimo M, Forsblom C, Fagerudd J, et al. (2005):</w:t>
      </w:r>
      <w:r w:rsidRPr="00154DA1">
        <w:rPr>
          <w:rFonts w:ascii="Times New Roman" w:hAnsi="Times New Roman" w:cs="Simplified Arabic"/>
          <w:sz w:val="28"/>
          <w:szCs w:val="28"/>
          <w:lang/>
        </w:rPr>
        <w:t xml:space="preserve"> Serum adiponectin is increased in type 1 diabetic patients with nephropathy. Diabetes care; 28(6):1410-1414.</w:t>
      </w:r>
    </w:p>
    <w:p w:rsidR="00605336" w:rsidRPr="00154DA1" w:rsidRDefault="00605336" w:rsidP="00154DA1">
      <w:pPr>
        <w:pStyle w:val="ListParagraph"/>
        <w:numPr>
          <w:ilvl w:val="0"/>
          <w:numId w:val="16"/>
        </w:numPr>
        <w:autoSpaceDE w:val="0"/>
        <w:autoSpaceDN w:val="0"/>
        <w:adjustRightInd w:val="0"/>
        <w:spacing w:after="0" w:line="360" w:lineRule="auto"/>
        <w:ind w:left="0" w:firstLine="425"/>
        <w:jc w:val="both"/>
        <w:rPr>
          <w:rFonts w:ascii="Times New Roman" w:hAnsi="Times New Roman" w:cs="Simplified Arabic"/>
          <w:sz w:val="28"/>
          <w:szCs w:val="28"/>
          <w:lang/>
        </w:rPr>
      </w:pPr>
      <w:r w:rsidRPr="00154DA1">
        <w:rPr>
          <w:rFonts w:ascii="Times New Roman" w:hAnsi="Times New Roman" w:cs="Simplified Arabic"/>
          <w:b/>
          <w:sz w:val="28"/>
          <w:szCs w:val="28"/>
          <w:lang/>
        </w:rPr>
        <w:t>Savino F, Petrucci E, Nanni G. (2008):</w:t>
      </w:r>
      <w:r w:rsidRPr="00154DA1">
        <w:rPr>
          <w:rFonts w:ascii="Times New Roman" w:hAnsi="Times New Roman" w:cs="Simplified Arabic"/>
          <w:sz w:val="28"/>
          <w:szCs w:val="28"/>
          <w:lang/>
        </w:rPr>
        <w:t xml:space="preserve"> Adiponectin: an intriguing hormone for paediatricians. ActaPaediatrica; 97(6):701-705.</w:t>
      </w:r>
    </w:p>
    <w:p w:rsidR="00605336" w:rsidRPr="00154DA1" w:rsidRDefault="00605336" w:rsidP="00154DA1">
      <w:pPr>
        <w:pStyle w:val="ListParagraph"/>
        <w:numPr>
          <w:ilvl w:val="0"/>
          <w:numId w:val="16"/>
        </w:numPr>
        <w:autoSpaceDE w:val="0"/>
        <w:autoSpaceDN w:val="0"/>
        <w:adjustRightInd w:val="0"/>
        <w:spacing w:after="0" w:line="360" w:lineRule="auto"/>
        <w:ind w:left="0" w:firstLine="425"/>
        <w:jc w:val="both"/>
        <w:rPr>
          <w:rFonts w:ascii="Times New Roman" w:hAnsi="Times New Roman" w:cs="Simplified Arabic"/>
          <w:sz w:val="28"/>
          <w:szCs w:val="28"/>
          <w:lang/>
        </w:rPr>
      </w:pPr>
      <w:r w:rsidRPr="00154DA1">
        <w:rPr>
          <w:rFonts w:ascii="Times New Roman" w:hAnsi="Times New Roman" w:cs="Simplified Arabic"/>
          <w:b/>
          <w:sz w:val="28"/>
          <w:szCs w:val="28"/>
          <w:lang/>
        </w:rPr>
        <w:t>Schalkwijk CG, Chaturvedi N, Schram MT, et al. (2006):</w:t>
      </w:r>
      <w:r w:rsidRPr="00154DA1">
        <w:rPr>
          <w:rFonts w:ascii="Times New Roman" w:hAnsi="Times New Roman" w:cs="Simplified Arabic"/>
          <w:sz w:val="28"/>
          <w:szCs w:val="28"/>
          <w:lang/>
        </w:rPr>
        <w:t xml:space="preserve"> Adiponectin is inversely associated with renal function in type 1 diabetic patients. The Journal of Clinical Endocrinology &amp; Metabolism; 91(1):129-135.</w:t>
      </w:r>
    </w:p>
    <w:p w:rsidR="00605336" w:rsidRPr="00154DA1" w:rsidRDefault="00605336" w:rsidP="00154DA1">
      <w:pPr>
        <w:pStyle w:val="ListParagraph"/>
        <w:numPr>
          <w:ilvl w:val="0"/>
          <w:numId w:val="16"/>
        </w:numPr>
        <w:autoSpaceDE w:val="0"/>
        <w:autoSpaceDN w:val="0"/>
        <w:adjustRightInd w:val="0"/>
        <w:spacing w:after="0" w:line="360" w:lineRule="auto"/>
        <w:ind w:left="0" w:firstLine="425"/>
        <w:jc w:val="both"/>
        <w:rPr>
          <w:rFonts w:ascii="Times New Roman" w:hAnsi="Times New Roman" w:cs="Simplified Arabic"/>
          <w:sz w:val="28"/>
          <w:szCs w:val="28"/>
          <w:lang/>
        </w:rPr>
      </w:pPr>
      <w:r w:rsidRPr="00154DA1">
        <w:rPr>
          <w:rFonts w:ascii="Times New Roman" w:hAnsi="Times New Roman" w:cs="Simplified Arabic"/>
          <w:b/>
          <w:sz w:val="28"/>
          <w:szCs w:val="28"/>
          <w:lang/>
        </w:rPr>
        <w:t>Schoppen S, Riestra P, García-Anguita A, et al. (2010):</w:t>
      </w:r>
      <w:r w:rsidRPr="00154DA1">
        <w:rPr>
          <w:rFonts w:ascii="Times New Roman" w:hAnsi="Times New Roman" w:cs="Simplified Arabic"/>
          <w:sz w:val="28"/>
          <w:szCs w:val="28"/>
          <w:lang/>
        </w:rPr>
        <w:t xml:space="preserve"> Leptin and adiponectin levels in pubertal children: relationship with anthropometric variables and body composition. Clinical Chemistry and Laboratory Medicine; 48(5):707-711.</w:t>
      </w:r>
    </w:p>
    <w:p w:rsidR="00605336" w:rsidRPr="00154DA1" w:rsidRDefault="00605336" w:rsidP="00154DA1">
      <w:pPr>
        <w:pStyle w:val="ListParagraph"/>
        <w:numPr>
          <w:ilvl w:val="0"/>
          <w:numId w:val="16"/>
        </w:numPr>
        <w:autoSpaceDE w:val="0"/>
        <w:autoSpaceDN w:val="0"/>
        <w:adjustRightInd w:val="0"/>
        <w:spacing w:after="0" w:line="360" w:lineRule="auto"/>
        <w:ind w:left="0" w:firstLine="425"/>
        <w:jc w:val="both"/>
        <w:rPr>
          <w:rFonts w:ascii="Times New Roman" w:hAnsi="Times New Roman" w:cs="Simplified Arabic"/>
          <w:sz w:val="28"/>
          <w:szCs w:val="28"/>
          <w:lang/>
        </w:rPr>
      </w:pPr>
      <w:r w:rsidRPr="00154DA1">
        <w:rPr>
          <w:rFonts w:ascii="Times New Roman" w:hAnsi="Times New Roman" w:cs="Simplified Arabic"/>
          <w:b/>
          <w:sz w:val="28"/>
          <w:szCs w:val="28"/>
          <w:lang/>
        </w:rPr>
        <w:t>Snehalatha C, Yamuna A, Ramachandran A. (2008):</w:t>
      </w:r>
      <w:r w:rsidRPr="00154DA1">
        <w:rPr>
          <w:rFonts w:ascii="Times New Roman" w:hAnsi="Times New Roman" w:cs="Simplified Arabic"/>
          <w:sz w:val="28"/>
          <w:szCs w:val="28"/>
          <w:lang/>
        </w:rPr>
        <w:t xml:space="preserve"> Plasma adiponectin does not correlate with insulin resistance and cardiometabolic variables in nondiabetic Asian Indian teenagers. Diabetes Care; 31(12):2374-2379.</w:t>
      </w:r>
    </w:p>
    <w:p w:rsidR="00605336" w:rsidRPr="00154DA1" w:rsidRDefault="00605336" w:rsidP="00154DA1">
      <w:pPr>
        <w:pStyle w:val="ListParagraph"/>
        <w:numPr>
          <w:ilvl w:val="0"/>
          <w:numId w:val="16"/>
        </w:numPr>
        <w:autoSpaceDE w:val="0"/>
        <w:autoSpaceDN w:val="0"/>
        <w:adjustRightInd w:val="0"/>
        <w:spacing w:after="0" w:line="360" w:lineRule="auto"/>
        <w:ind w:left="0" w:firstLine="425"/>
        <w:jc w:val="both"/>
        <w:rPr>
          <w:rFonts w:ascii="Times New Roman" w:hAnsi="Times New Roman" w:cs="Simplified Arabic"/>
          <w:sz w:val="28"/>
          <w:szCs w:val="28"/>
          <w:lang/>
        </w:rPr>
      </w:pPr>
      <w:r w:rsidRPr="00154DA1">
        <w:rPr>
          <w:rFonts w:ascii="Times New Roman" w:hAnsi="Times New Roman" w:cs="Simplified Arabic"/>
          <w:b/>
          <w:sz w:val="28"/>
          <w:szCs w:val="28"/>
          <w:lang/>
        </w:rPr>
        <w:t>Tanner JM. (1962):</w:t>
      </w:r>
      <w:r w:rsidRPr="00154DA1">
        <w:rPr>
          <w:rFonts w:ascii="Times New Roman" w:hAnsi="Times New Roman" w:cs="Simplified Arabic"/>
          <w:sz w:val="28"/>
          <w:szCs w:val="28"/>
          <w:lang/>
        </w:rPr>
        <w:t xml:space="preserve"> Growth at adolescence.</w:t>
      </w:r>
    </w:p>
    <w:p w:rsidR="00605336" w:rsidRPr="00154DA1" w:rsidRDefault="00605336" w:rsidP="00154DA1">
      <w:pPr>
        <w:pStyle w:val="ListParagraph"/>
        <w:numPr>
          <w:ilvl w:val="0"/>
          <w:numId w:val="16"/>
        </w:numPr>
        <w:autoSpaceDE w:val="0"/>
        <w:autoSpaceDN w:val="0"/>
        <w:adjustRightInd w:val="0"/>
        <w:spacing w:after="0" w:line="360" w:lineRule="auto"/>
        <w:ind w:left="0" w:firstLine="425"/>
        <w:jc w:val="both"/>
        <w:rPr>
          <w:rFonts w:ascii="Times New Roman" w:hAnsi="Times New Roman" w:cs="Simplified Arabic"/>
          <w:sz w:val="28"/>
          <w:szCs w:val="28"/>
          <w:lang/>
        </w:rPr>
      </w:pPr>
      <w:r w:rsidRPr="00154DA1">
        <w:rPr>
          <w:rFonts w:ascii="Times New Roman" w:hAnsi="Times New Roman" w:cs="Simplified Arabic"/>
          <w:b/>
          <w:sz w:val="28"/>
          <w:szCs w:val="28"/>
          <w:lang/>
        </w:rPr>
        <w:t>The Diabetes Control and Complications Trial Research Group. (1994):</w:t>
      </w:r>
      <w:r w:rsidRPr="00154DA1">
        <w:rPr>
          <w:rFonts w:ascii="Times New Roman" w:hAnsi="Times New Roman" w:cs="Simplified Arabic"/>
          <w:sz w:val="28"/>
          <w:szCs w:val="28"/>
          <w:lang/>
        </w:rPr>
        <w:t xml:space="preserve"> Effect of intensive diabetes treatment on the development and progression of long-term complications in adolescents with insulin-dependent diabetes mellitus: Diabetes Control and Complications Trial. Diabetes Control and Complications Trial Research Group. J Pediatr; 125(2):177-188.</w:t>
      </w:r>
    </w:p>
    <w:p w:rsidR="00605336" w:rsidRPr="00154DA1" w:rsidRDefault="00605336" w:rsidP="00154DA1">
      <w:pPr>
        <w:pStyle w:val="ListParagraph"/>
        <w:numPr>
          <w:ilvl w:val="0"/>
          <w:numId w:val="16"/>
        </w:numPr>
        <w:autoSpaceDE w:val="0"/>
        <w:autoSpaceDN w:val="0"/>
        <w:adjustRightInd w:val="0"/>
        <w:spacing w:after="0" w:line="360" w:lineRule="auto"/>
        <w:ind w:left="0" w:firstLine="425"/>
        <w:jc w:val="both"/>
        <w:rPr>
          <w:rFonts w:ascii="Times New Roman" w:hAnsi="Times New Roman" w:cs="Simplified Arabic"/>
          <w:sz w:val="28"/>
          <w:szCs w:val="28"/>
          <w:lang/>
        </w:rPr>
      </w:pPr>
      <w:r w:rsidRPr="00154DA1">
        <w:rPr>
          <w:rFonts w:ascii="Times New Roman" w:hAnsi="Times New Roman" w:cs="Simplified Arabic"/>
          <w:b/>
          <w:sz w:val="28"/>
          <w:szCs w:val="28"/>
          <w:lang/>
        </w:rPr>
        <w:t>Todd JA. (2010):</w:t>
      </w:r>
      <w:r w:rsidRPr="00154DA1">
        <w:rPr>
          <w:rFonts w:ascii="Times New Roman" w:hAnsi="Times New Roman" w:cs="Simplified Arabic"/>
          <w:sz w:val="28"/>
          <w:szCs w:val="28"/>
          <w:lang/>
        </w:rPr>
        <w:t xml:space="preserve"> Etiology of type 1 diabetes. Immunity; 32(4):457-467.</w:t>
      </w:r>
    </w:p>
    <w:p w:rsidR="00605336" w:rsidRPr="00154DA1" w:rsidRDefault="00605336" w:rsidP="00154DA1">
      <w:pPr>
        <w:pStyle w:val="ListParagraph"/>
        <w:numPr>
          <w:ilvl w:val="0"/>
          <w:numId w:val="16"/>
        </w:numPr>
        <w:autoSpaceDE w:val="0"/>
        <w:autoSpaceDN w:val="0"/>
        <w:adjustRightInd w:val="0"/>
        <w:spacing w:after="0" w:line="360" w:lineRule="auto"/>
        <w:ind w:left="0" w:firstLine="425"/>
        <w:jc w:val="both"/>
        <w:rPr>
          <w:rFonts w:ascii="Times New Roman" w:hAnsi="Times New Roman" w:cs="Simplified Arabic"/>
          <w:sz w:val="28"/>
          <w:szCs w:val="28"/>
          <w:lang/>
        </w:rPr>
      </w:pPr>
      <w:r w:rsidRPr="00154DA1">
        <w:rPr>
          <w:rFonts w:ascii="Times New Roman" w:hAnsi="Times New Roman" w:cs="Simplified Arabic"/>
          <w:b/>
          <w:sz w:val="28"/>
          <w:szCs w:val="28"/>
          <w:lang/>
        </w:rPr>
        <w:t>Tsou P-L, Jiang Y-D, Chang C-C, et al. (2004):</w:t>
      </w:r>
      <w:r w:rsidRPr="00154DA1">
        <w:rPr>
          <w:rFonts w:ascii="Times New Roman" w:hAnsi="Times New Roman" w:cs="Simplified Arabic"/>
          <w:sz w:val="28"/>
          <w:szCs w:val="28"/>
          <w:lang/>
        </w:rPr>
        <w:t xml:space="preserve"> Sex-related differences between adiponectin and insulin resistance in schoolchildren. Diabetes Care; 27(2):308-313.</w:t>
      </w:r>
    </w:p>
    <w:p w:rsidR="00605336" w:rsidRPr="00154DA1" w:rsidRDefault="00605336" w:rsidP="00154DA1">
      <w:pPr>
        <w:pStyle w:val="ListParagraph"/>
        <w:numPr>
          <w:ilvl w:val="0"/>
          <w:numId w:val="16"/>
        </w:numPr>
        <w:autoSpaceDE w:val="0"/>
        <w:autoSpaceDN w:val="0"/>
        <w:adjustRightInd w:val="0"/>
        <w:spacing w:after="0" w:line="360" w:lineRule="auto"/>
        <w:ind w:left="0" w:firstLine="425"/>
        <w:jc w:val="both"/>
        <w:rPr>
          <w:rFonts w:ascii="Times New Roman" w:hAnsi="Times New Roman" w:cs="Simplified Arabic"/>
          <w:sz w:val="28"/>
          <w:szCs w:val="28"/>
          <w:lang/>
        </w:rPr>
      </w:pPr>
      <w:r w:rsidRPr="00154DA1">
        <w:rPr>
          <w:rFonts w:ascii="Times New Roman" w:hAnsi="Times New Roman" w:cs="Simplified Arabic"/>
          <w:b/>
          <w:sz w:val="28"/>
          <w:szCs w:val="28"/>
          <w:lang/>
        </w:rPr>
        <w:t>Wagner A, Simon C, Oujaa M, et al. (2008):</w:t>
      </w:r>
      <w:r w:rsidRPr="00154DA1">
        <w:rPr>
          <w:rFonts w:ascii="Times New Roman" w:hAnsi="Times New Roman" w:cs="Simplified Arabic"/>
          <w:sz w:val="28"/>
          <w:szCs w:val="28"/>
          <w:lang/>
        </w:rPr>
        <w:t xml:space="preserve"> Adiponectin is associated with lipid profile and insulin sensitivity in French adolescents. Diabetes &amp; metabolism; 34(5):465-471.</w:t>
      </w:r>
    </w:p>
    <w:p w:rsidR="00605336" w:rsidRPr="00154DA1" w:rsidRDefault="00605336" w:rsidP="00154DA1">
      <w:pPr>
        <w:pStyle w:val="ListParagraph"/>
        <w:numPr>
          <w:ilvl w:val="0"/>
          <w:numId w:val="16"/>
        </w:numPr>
        <w:autoSpaceDE w:val="0"/>
        <w:autoSpaceDN w:val="0"/>
        <w:adjustRightInd w:val="0"/>
        <w:spacing w:after="0" w:line="360" w:lineRule="auto"/>
        <w:ind w:left="0" w:firstLine="425"/>
        <w:jc w:val="both"/>
        <w:rPr>
          <w:rFonts w:ascii="Times New Roman" w:hAnsi="Times New Roman" w:cs="Simplified Arabic"/>
          <w:sz w:val="28"/>
          <w:szCs w:val="28"/>
          <w:lang/>
        </w:rPr>
      </w:pPr>
      <w:r w:rsidRPr="00154DA1">
        <w:rPr>
          <w:rFonts w:ascii="Times New Roman" w:hAnsi="Times New Roman" w:cs="Simplified Arabic"/>
          <w:b/>
          <w:sz w:val="28"/>
          <w:szCs w:val="28"/>
          <w:lang/>
        </w:rPr>
        <w:t>Wiegand S, Raile K, Reinehr T, et al. (2008):</w:t>
      </w:r>
      <w:r w:rsidRPr="00154DA1">
        <w:rPr>
          <w:rFonts w:ascii="Times New Roman" w:hAnsi="Times New Roman" w:cs="Simplified Arabic"/>
          <w:sz w:val="28"/>
          <w:szCs w:val="28"/>
          <w:lang/>
        </w:rPr>
        <w:t xml:space="preserve"> Daily insulin requirement of children and adolescents with type 1 diabetes: effect of age, gender, body mass index and mode of therapy. European Journal of Endocrinology; 158(4):543-549.</w:t>
      </w:r>
    </w:p>
    <w:p w:rsidR="00605336" w:rsidRPr="00154DA1" w:rsidRDefault="00605336" w:rsidP="00154DA1">
      <w:pPr>
        <w:pStyle w:val="ListParagraph"/>
        <w:numPr>
          <w:ilvl w:val="0"/>
          <w:numId w:val="16"/>
        </w:numPr>
        <w:autoSpaceDE w:val="0"/>
        <w:autoSpaceDN w:val="0"/>
        <w:adjustRightInd w:val="0"/>
        <w:spacing w:after="0" w:line="360" w:lineRule="auto"/>
        <w:ind w:left="0" w:firstLine="425"/>
        <w:jc w:val="both"/>
        <w:rPr>
          <w:rFonts w:ascii="Times New Roman" w:hAnsi="Times New Roman" w:cs="Simplified Arabic"/>
          <w:sz w:val="28"/>
          <w:szCs w:val="28"/>
          <w:lang/>
        </w:rPr>
      </w:pPr>
      <w:r w:rsidRPr="00154DA1">
        <w:rPr>
          <w:rFonts w:ascii="Times New Roman" w:hAnsi="Times New Roman" w:cs="Simplified Arabic"/>
          <w:b/>
          <w:sz w:val="28"/>
          <w:szCs w:val="28"/>
          <w:lang/>
        </w:rPr>
        <w:t>Woo JG, Dolan LM, Daniels SR, et al. (2005):</w:t>
      </w:r>
      <w:r w:rsidRPr="00154DA1">
        <w:rPr>
          <w:rFonts w:ascii="Times New Roman" w:hAnsi="Times New Roman" w:cs="Simplified Arabic"/>
          <w:sz w:val="28"/>
          <w:szCs w:val="28"/>
          <w:lang/>
        </w:rPr>
        <w:t xml:space="preserve"> Adolescent sex differences in adiponectin are conditional on pubertal development and adiposity. Obesity research; 13(12):2095-2101.</w:t>
      </w:r>
    </w:p>
    <w:p w:rsidR="00605336" w:rsidRPr="00154DA1" w:rsidRDefault="00605336" w:rsidP="00154DA1">
      <w:pPr>
        <w:pStyle w:val="ListParagraph"/>
        <w:numPr>
          <w:ilvl w:val="0"/>
          <w:numId w:val="16"/>
        </w:numPr>
        <w:autoSpaceDE w:val="0"/>
        <w:autoSpaceDN w:val="0"/>
        <w:adjustRightInd w:val="0"/>
        <w:spacing w:after="0" w:line="360" w:lineRule="auto"/>
        <w:ind w:left="0" w:firstLine="425"/>
        <w:jc w:val="both"/>
        <w:rPr>
          <w:rFonts w:ascii="Times New Roman" w:hAnsi="Times New Roman" w:cs="Simplified Arabic"/>
          <w:sz w:val="28"/>
          <w:szCs w:val="28"/>
          <w:lang/>
        </w:rPr>
      </w:pPr>
      <w:r w:rsidRPr="00154DA1">
        <w:rPr>
          <w:rFonts w:ascii="Times New Roman" w:hAnsi="Times New Roman" w:cs="Simplified Arabic"/>
          <w:b/>
          <w:sz w:val="28"/>
          <w:szCs w:val="28"/>
          <w:lang/>
        </w:rPr>
        <w:t>Xu L, Li M, Yin J, et al. (2012):</w:t>
      </w:r>
      <w:r w:rsidRPr="00154DA1">
        <w:rPr>
          <w:rFonts w:ascii="Times New Roman" w:hAnsi="Times New Roman" w:cs="Simplified Arabic"/>
          <w:sz w:val="28"/>
          <w:szCs w:val="28"/>
          <w:lang/>
        </w:rPr>
        <w:t xml:space="preserve"> Change of body composition and adipokines and their relationship with insulin resistance across pubertal development in obese and Non-obese Chinese children: the BCAMS study. International journal of endocrinology; 2012.</w:t>
      </w:r>
    </w:p>
    <w:sectPr w:rsidR="00605336" w:rsidRPr="00154DA1" w:rsidSect="00154DA1">
      <w:headerReference w:type="default" r:id="rId13"/>
      <w:footerReference w:type="default" r:id="rId14"/>
      <w:pgSz w:w="11907" w:h="16839" w:code="9"/>
      <w:pgMar w:top="1701" w:right="1701" w:bottom="1701" w:left="170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336" w:rsidRDefault="00605336" w:rsidP="00D940D8">
      <w:pPr>
        <w:spacing w:after="0" w:line="240" w:lineRule="auto"/>
      </w:pPr>
      <w:r>
        <w:separator/>
      </w:r>
    </w:p>
  </w:endnote>
  <w:endnote w:type="continuationSeparator" w:id="1">
    <w:p w:rsidR="00605336" w:rsidRDefault="00605336" w:rsidP="00D940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plified Arabic">
    <w:panose1 w:val="02010000000000000000"/>
    <w:charset w:val="B2"/>
    <w:family w:val="auto"/>
    <w:pitch w:val="variable"/>
    <w:sig w:usb0="00002001" w:usb1="00000000" w:usb2="00000000" w:usb3="00000000" w:csb0="00000040" w:csb1="00000000"/>
  </w:font>
  <w:font w:name="MTSY">
    <w:altName w:val="Arial Unicode MS"/>
    <w:panose1 w:val="00000000000000000000"/>
    <w:charset w:val="81"/>
    <w:family w:val="auto"/>
    <w:notTrueType/>
    <w:pitch w:val="default"/>
    <w:sig w:usb0="00000001" w:usb1="09060000" w:usb2="00000010" w:usb3="00000000" w:csb0="00080000" w:csb1="00000000"/>
  </w:font>
  <w:font w:name="Cambria+FPEF">
    <w:altName w:val="MS Mincho"/>
    <w:panose1 w:val="00000000000000000000"/>
    <w:charset w:val="80"/>
    <w:family w:val="auto"/>
    <w:notTrueType/>
    <w:pitch w:val="default"/>
    <w:sig w:usb0="00000001" w:usb1="08070000" w:usb2="00000010" w:usb3="00000000" w:csb0="00020000" w:csb1="00000000"/>
  </w:font>
  <w:font w:name="Berkeley-Book">
    <w:altName w:val="Times New Roman"/>
    <w:panose1 w:val="00000000000000000000"/>
    <w:charset w:val="00"/>
    <w:family w:val="roman"/>
    <w:notTrueType/>
    <w:pitch w:val="default"/>
    <w:sig w:usb0="00000003" w:usb1="00000000" w:usb2="00000000" w:usb3="00000000" w:csb0="00000001" w:csb1="00000000"/>
  </w:font>
  <w:font w:name="Berkeley-Bold">
    <w:altName w:val="Times New Roman"/>
    <w:panose1 w:val="00000000000000000000"/>
    <w:charset w:val="00"/>
    <w:family w:val="roman"/>
    <w:notTrueType/>
    <w:pitch w:val="default"/>
    <w:sig w:usb0="00000003" w:usb1="00000000" w:usb2="00000000" w:usb3="00000000" w:csb0="00000001" w:csb1="00000000"/>
  </w:font>
  <w:font w:name="AdvPSA88A">
    <w:altName w:val="Times New Roman"/>
    <w:panose1 w:val="00000000000000000000"/>
    <w:charset w:val="00"/>
    <w:family w:val="roman"/>
    <w:notTrueType/>
    <w:pitch w:val="default"/>
    <w:sig w:usb0="00000003" w:usb1="00000000" w:usb2="00000000" w:usb3="00000000" w:csb0="00000001" w:csb1="00000000"/>
  </w:font>
  <w:font w:name="UB-Times">
    <w:altName w:val="Times New Roman"/>
    <w:panose1 w:val="00000000000000000000"/>
    <w:charset w:val="00"/>
    <w:family w:val="roman"/>
    <w:notTrueType/>
    <w:pitch w:val="default"/>
    <w:sig w:usb0="00000003" w:usb1="00000000" w:usb2="00000000" w:usb3="00000000" w:csb0="00000001" w:csb1="00000000"/>
  </w:font>
  <w:font w:name="AdvPS982C">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336" w:rsidRPr="00154DA1" w:rsidRDefault="00605336" w:rsidP="00154D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336" w:rsidRDefault="00605336" w:rsidP="00D940D8">
      <w:pPr>
        <w:spacing w:after="0" w:line="240" w:lineRule="auto"/>
      </w:pPr>
      <w:r>
        <w:separator/>
      </w:r>
    </w:p>
  </w:footnote>
  <w:footnote w:type="continuationSeparator" w:id="1">
    <w:p w:rsidR="00605336" w:rsidRDefault="00605336" w:rsidP="00D940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336" w:rsidRPr="00154DA1" w:rsidRDefault="00605336" w:rsidP="00154D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0175E"/>
    <w:multiLevelType w:val="hybridMultilevel"/>
    <w:tmpl w:val="FBB6FAC4"/>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03D23C2F"/>
    <w:multiLevelType w:val="hybridMultilevel"/>
    <w:tmpl w:val="35F2156C"/>
    <w:lvl w:ilvl="0" w:tplc="0409000F">
      <w:start w:val="1"/>
      <w:numFmt w:val="decimal"/>
      <w:lvlText w:val="%1."/>
      <w:lvlJc w:val="left"/>
      <w:pPr>
        <w:tabs>
          <w:tab w:val="num" w:pos="450"/>
        </w:tabs>
        <w:ind w:left="45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0656371A"/>
    <w:multiLevelType w:val="hybridMultilevel"/>
    <w:tmpl w:val="2FC86B0A"/>
    <w:lvl w:ilvl="0" w:tplc="04090001">
      <w:start w:val="1"/>
      <w:numFmt w:val="bullet"/>
      <w:lvlText w:val=""/>
      <w:lvlJc w:val="left"/>
      <w:pPr>
        <w:tabs>
          <w:tab w:val="num" w:pos="720"/>
        </w:tabs>
        <w:ind w:left="720" w:hanging="360"/>
      </w:pPr>
      <w:rPr>
        <w:rFonts w:ascii="Symbol" w:hAnsi="Symbol" w:hint="default"/>
      </w:rPr>
    </w:lvl>
    <w:lvl w:ilvl="1" w:tplc="DF7AF0B2">
      <w:start w:val="5"/>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19F3A21"/>
    <w:multiLevelType w:val="hybridMultilevel"/>
    <w:tmpl w:val="C842122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
    <w:nsid w:val="15755D13"/>
    <w:multiLevelType w:val="hybridMultilevel"/>
    <w:tmpl w:val="BF4C47D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1906403B"/>
    <w:multiLevelType w:val="hybridMultilevel"/>
    <w:tmpl w:val="548CE2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2AE718F1"/>
    <w:multiLevelType w:val="hybridMultilevel"/>
    <w:tmpl w:val="E28EED58"/>
    <w:lvl w:ilvl="0" w:tplc="0D62E966">
      <w:start w:val="1"/>
      <w:numFmt w:val="decimal"/>
      <w:lvlText w:val="%1."/>
      <w:lvlJc w:val="left"/>
      <w:pPr>
        <w:ind w:left="720" w:hanging="360"/>
      </w:pPr>
      <w:rPr>
        <w:rFonts w:cs="Times New Roman"/>
        <w:b/>
        <w:bCs/>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3BE50D65"/>
    <w:multiLevelType w:val="hybridMultilevel"/>
    <w:tmpl w:val="1A92A9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3DB7681C"/>
    <w:multiLevelType w:val="hybridMultilevel"/>
    <w:tmpl w:val="339A0F4A"/>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50D721A4"/>
    <w:multiLevelType w:val="hybridMultilevel"/>
    <w:tmpl w:val="7974EBE0"/>
    <w:lvl w:ilvl="0" w:tplc="71CCFB5C">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bullet"/>
      <w:lvlText w:val=""/>
      <w:lvlJc w:val="left"/>
      <w:pPr>
        <w:tabs>
          <w:tab w:val="num" w:pos="3180"/>
        </w:tabs>
        <w:ind w:left="3180" w:hanging="360"/>
      </w:pPr>
      <w:rPr>
        <w:rFonts w:ascii="Symbol" w:hAnsi="Symbol" w:hint="default"/>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nsid w:val="5172418C"/>
    <w:multiLevelType w:val="hybridMultilevel"/>
    <w:tmpl w:val="6E04305E"/>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1">
    <w:nsid w:val="5C365509"/>
    <w:multiLevelType w:val="hybridMultilevel"/>
    <w:tmpl w:val="0FA0E1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5CC942AC"/>
    <w:multiLevelType w:val="hybridMultilevel"/>
    <w:tmpl w:val="EEB899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60097ED8"/>
    <w:multiLevelType w:val="hybridMultilevel"/>
    <w:tmpl w:val="58AC1298"/>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14">
    <w:nsid w:val="6DD608AF"/>
    <w:multiLevelType w:val="hybridMultilevel"/>
    <w:tmpl w:val="517C72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4"/>
  </w:num>
  <w:num w:numId="5">
    <w:abstractNumId w:val="0"/>
  </w:num>
  <w:num w:numId="6">
    <w:abstractNumId w:val="3"/>
  </w:num>
  <w:num w:numId="7">
    <w:abstractNumId w:val="10"/>
  </w:num>
  <w:num w:numId="8">
    <w:abstractNumId w:val="13"/>
  </w:num>
  <w:num w:numId="9">
    <w:abstractNumId w:val="8"/>
  </w:num>
  <w:num w:numId="10">
    <w:abstractNumId w:val="5"/>
  </w:num>
  <w:num w:numId="11">
    <w:abstractNumId w:val="2"/>
  </w:num>
  <w:num w:numId="12">
    <w:abstractNumId w:val="11"/>
  </w:num>
  <w:num w:numId="13">
    <w:abstractNumId w:val="12"/>
  </w:num>
  <w:num w:numId="14">
    <w:abstractNumId w:val="4"/>
  </w:num>
  <w:num w:numId="15">
    <w:abstractNumId w:val="7"/>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D69F3"/>
    <w:rsid w:val="00010491"/>
    <w:rsid w:val="00011014"/>
    <w:rsid w:val="00011647"/>
    <w:rsid w:val="00022C89"/>
    <w:rsid w:val="0002440A"/>
    <w:rsid w:val="000263A0"/>
    <w:rsid w:val="000356D6"/>
    <w:rsid w:val="000419CC"/>
    <w:rsid w:val="00047E38"/>
    <w:rsid w:val="00052C76"/>
    <w:rsid w:val="000534AC"/>
    <w:rsid w:val="0006204D"/>
    <w:rsid w:val="000624FD"/>
    <w:rsid w:val="00066EB0"/>
    <w:rsid w:val="00072F02"/>
    <w:rsid w:val="000736A9"/>
    <w:rsid w:val="000757DA"/>
    <w:rsid w:val="00082419"/>
    <w:rsid w:val="00090A81"/>
    <w:rsid w:val="00091BDF"/>
    <w:rsid w:val="00094440"/>
    <w:rsid w:val="00094997"/>
    <w:rsid w:val="000A207F"/>
    <w:rsid w:val="000A49DB"/>
    <w:rsid w:val="000A59B7"/>
    <w:rsid w:val="000B362C"/>
    <w:rsid w:val="000C4F11"/>
    <w:rsid w:val="000C6054"/>
    <w:rsid w:val="000D0280"/>
    <w:rsid w:val="000D7C42"/>
    <w:rsid w:val="000E05D5"/>
    <w:rsid w:val="000E30C5"/>
    <w:rsid w:val="000E38DC"/>
    <w:rsid w:val="000E79C8"/>
    <w:rsid w:val="000F0051"/>
    <w:rsid w:val="000F3D4B"/>
    <w:rsid w:val="001002B3"/>
    <w:rsid w:val="00101ABD"/>
    <w:rsid w:val="00103034"/>
    <w:rsid w:val="0010614C"/>
    <w:rsid w:val="00107D69"/>
    <w:rsid w:val="001123E7"/>
    <w:rsid w:val="0011447A"/>
    <w:rsid w:val="00120859"/>
    <w:rsid w:val="00121577"/>
    <w:rsid w:val="0012314E"/>
    <w:rsid w:val="001237E7"/>
    <w:rsid w:val="00131BF8"/>
    <w:rsid w:val="00141BD0"/>
    <w:rsid w:val="001448D1"/>
    <w:rsid w:val="001478C9"/>
    <w:rsid w:val="001508AC"/>
    <w:rsid w:val="00151379"/>
    <w:rsid w:val="0015140F"/>
    <w:rsid w:val="001519B4"/>
    <w:rsid w:val="00153BF0"/>
    <w:rsid w:val="00154DA1"/>
    <w:rsid w:val="00155BAB"/>
    <w:rsid w:val="001613FB"/>
    <w:rsid w:val="00167BA0"/>
    <w:rsid w:val="00172576"/>
    <w:rsid w:val="00176E8D"/>
    <w:rsid w:val="0018085A"/>
    <w:rsid w:val="00181259"/>
    <w:rsid w:val="001844E7"/>
    <w:rsid w:val="0018588B"/>
    <w:rsid w:val="00187DDB"/>
    <w:rsid w:val="001905CA"/>
    <w:rsid w:val="00192B31"/>
    <w:rsid w:val="001A160F"/>
    <w:rsid w:val="001A364B"/>
    <w:rsid w:val="001A4DDE"/>
    <w:rsid w:val="001A78E2"/>
    <w:rsid w:val="001C0104"/>
    <w:rsid w:val="001C5B33"/>
    <w:rsid w:val="001C66C1"/>
    <w:rsid w:val="001D27DE"/>
    <w:rsid w:val="001E5D0E"/>
    <w:rsid w:val="001F0AEA"/>
    <w:rsid w:val="001F0BA4"/>
    <w:rsid w:val="001F1D2F"/>
    <w:rsid w:val="001F491A"/>
    <w:rsid w:val="001F495F"/>
    <w:rsid w:val="001F5B32"/>
    <w:rsid w:val="001F76B7"/>
    <w:rsid w:val="002046B2"/>
    <w:rsid w:val="00206529"/>
    <w:rsid w:val="00207224"/>
    <w:rsid w:val="00210B9C"/>
    <w:rsid w:val="00213C55"/>
    <w:rsid w:val="002140E4"/>
    <w:rsid w:val="00215380"/>
    <w:rsid w:val="00222701"/>
    <w:rsid w:val="00223643"/>
    <w:rsid w:val="00224426"/>
    <w:rsid w:val="00224C05"/>
    <w:rsid w:val="002261AE"/>
    <w:rsid w:val="00234F6D"/>
    <w:rsid w:val="00236A68"/>
    <w:rsid w:val="00246EA7"/>
    <w:rsid w:val="00250F08"/>
    <w:rsid w:val="00251C16"/>
    <w:rsid w:val="00252C9C"/>
    <w:rsid w:val="00256E1F"/>
    <w:rsid w:val="00261DE9"/>
    <w:rsid w:val="00263C21"/>
    <w:rsid w:val="0026466B"/>
    <w:rsid w:val="00267B13"/>
    <w:rsid w:val="00271303"/>
    <w:rsid w:val="00274F30"/>
    <w:rsid w:val="00277B3F"/>
    <w:rsid w:val="0028205A"/>
    <w:rsid w:val="002858B7"/>
    <w:rsid w:val="00285FE0"/>
    <w:rsid w:val="00293893"/>
    <w:rsid w:val="00294E20"/>
    <w:rsid w:val="0029654D"/>
    <w:rsid w:val="002A0932"/>
    <w:rsid w:val="002A7EE9"/>
    <w:rsid w:val="002B546A"/>
    <w:rsid w:val="002C0449"/>
    <w:rsid w:val="002C30B4"/>
    <w:rsid w:val="002C46BE"/>
    <w:rsid w:val="002C7C2F"/>
    <w:rsid w:val="002D4B11"/>
    <w:rsid w:val="002D533B"/>
    <w:rsid w:val="002D7DAF"/>
    <w:rsid w:val="002E7A3C"/>
    <w:rsid w:val="002F0ADB"/>
    <w:rsid w:val="002F109C"/>
    <w:rsid w:val="002F5EE4"/>
    <w:rsid w:val="002F6CC8"/>
    <w:rsid w:val="0030106D"/>
    <w:rsid w:val="003011B5"/>
    <w:rsid w:val="003159D5"/>
    <w:rsid w:val="003164F9"/>
    <w:rsid w:val="00322512"/>
    <w:rsid w:val="00322A36"/>
    <w:rsid w:val="003321F0"/>
    <w:rsid w:val="00334DF0"/>
    <w:rsid w:val="00334E21"/>
    <w:rsid w:val="00335D27"/>
    <w:rsid w:val="00335F0E"/>
    <w:rsid w:val="00336ABF"/>
    <w:rsid w:val="00352C34"/>
    <w:rsid w:val="00353F81"/>
    <w:rsid w:val="00356E83"/>
    <w:rsid w:val="00360654"/>
    <w:rsid w:val="00367C3F"/>
    <w:rsid w:val="00371D8A"/>
    <w:rsid w:val="00373CD3"/>
    <w:rsid w:val="00381A8C"/>
    <w:rsid w:val="00390F6D"/>
    <w:rsid w:val="003953FC"/>
    <w:rsid w:val="00396D35"/>
    <w:rsid w:val="00397393"/>
    <w:rsid w:val="00397AF4"/>
    <w:rsid w:val="00397DF5"/>
    <w:rsid w:val="003A0B32"/>
    <w:rsid w:val="003A1433"/>
    <w:rsid w:val="003A46BA"/>
    <w:rsid w:val="003A56B0"/>
    <w:rsid w:val="003B0A5C"/>
    <w:rsid w:val="003B7399"/>
    <w:rsid w:val="003C1E83"/>
    <w:rsid w:val="003C24F8"/>
    <w:rsid w:val="003C37C1"/>
    <w:rsid w:val="003C739D"/>
    <w:rsid w:val="003D3244"/>
    <w:rsid w:val="003E0D76"/>
    <w:rsid w:val="003E1F9D"/>
    <w:rsid w:val="003E4931"/>
    <w:rsid w:val="003F0D18"/>
    <w:rsid w:val="003F61D3"/>
    <w:rsid w:val="004002A4"/>
    <w:rsid w:val="00404D80"/>
    <w:rsid w:val="004070F6"/>
    <w:rsid w:val="00411333"/>
    <w:rsid w:val="00417661"/>
    <w:rsid w:val="0042187D"/>
    <w:rsid w:val="00423DDF"/>
    <w:rsid w:val="004259E8"/>
    <w:rsid w:val="00426621"/>
    <w:rsid w:val="004321F3"/>
    <w:rsid w:val="0044492F"/>
    <w:rsid w:val="00445632"/>
    <w:rsid w:val="00450152"/>
    <w:rsid w:val="004528BC"/>
    <w:rsid w:val="00452F99"/>
    <w:rsid w:val="0045373A"/>
    <w:rsid w:val="00457487"/>
    <w:rsid w:val="00462EDD"/>
    <w:rsid w:val="0046359F"/>
    <w:rsid w:val="004647FC"/>
    <w:rsid w:val="00466504"/>
    <w:rsid w:val="00466D9E"/>
    <w:rsid w:val="00471C54"/>
    <w:rsid w:val="00473AF0"/>
    <w:rsid w:val="00473CDC"/>
    <w:rsid w:val="00481439"/>
    <w:rsid w:val="0048516B"/>
    <w:rsid w:val="00491488"/>
    <w:rsid w:val="004934E3"/>
    <w:rsid w:val="00494193"/>
    <w:rsid w:val="00495940"/>
    <w:rsid w:val="004973E0"/>
    <w:rsid w:val="004A7786"/>
    <w:rsid w:val="004B025C"/>
    <w:rsid w:val="004B4A02"/>
    <w:rsid w:val="004C0A5C"/>
    <w:rsid w:val="004C64C8"/>
    <w:rsid w:val="004C7E7A"/>
    <w:rsid w:val="004D03ED"/>
    <w:rsid w:val="004D049A"/>
    <w:rsid w:val="004D498D"/>
    <w:rsid w:val="004D567D"/>
    <w:rsid w:val="004F50EA"/>
    <w:rsid w:val="0050390B"/>
    <w:rsid w:val="00504196"/>
    <w:rsid w:val="005120C1"/>
    <w:rsid w:val="00512A47"/>
    <w:rsid w:val="005162A8"/>
    <w:rsid w:val="00516977"/>
    <w:rsid w:val="00522A87"/>
    <w:rsid w:val="005315AC"/>
    <w:rsid w:val="00552A31"/>
    <w:rsid w:val="005534DA"/>
    <w:rsid w:val="0055480B"/>
    <w:rsid w:val="00556514"/>
    <w:rsid w:val="0056234A"/>
    <w:rsid w:val="00567754"/>
    <w:rsid w:val="00567831"/>
    <w:rsid w:val="005749F9"/>
    <w:rsid w:val="00574D38"/>
    <w:rsid w:val="00575492"/>
    <w:rsid w:val="00575B9B"/>
    <w:rsid w:val="00576C0A"/>
    <w:rsid w:val="005807CF"/>
    <w:rsid w:val="005949D1"/>
    <w:rsid w:val="00596D08"/>
    <w:rsid w:val="005A57E1"/>
    <w:rsid w:val="005A6D31"/>
    <w:rsid w:val="005B1DB2"/>
    <w:rsid w:val="005B64BF"/>
    <w:rsid w:val="005B6DD0"/>
    <w:rsid w:val="005B7BD1"/>
    <w:rsid w:val="005C271C"/>
    <w:rsid w:val="005C7E85"/>
    <w:rsid w:val="005D50EC"/>
    <w:rsid w:val="005E259E"/>
    <w:rsid w:val="005E6773"/>
    <w:rsid w:val="005F1EA5"/>
    <w:rsid w:val="005F253E"/>
    <w:rsid w:val="005F4B98"/>
    <w:rsid w:val="006002D6"/>
    <w:rsid w:val="0060468B"/>
    <w:rsid w:val="00605336"/>
    <w:rsid w:val="00606381"/>
    <w:rsid w:val="00610A64"/>
    <w:rsid w:val="0061133E"/>
    <w:rsid w:val="006162FC"/>
    <w:rsid w:val="0061679B"/>
    <w:rsid w:val="006217F7"/>
    <w:rsid w:val="00622502"/>
    <w:rsid w:val="006257D8"/>
    <w:rsid w:val="00626E73"/>
    <w:rsid w:val="00634AD6"/>
    <w:rsid w:val="00637A9D"/>
    <w:rsid w:val="006402F6"/>
    <w:rsid w:val="00642CA7"/>
    <w:rsid w:val="006438B3"/>
    <w:rsid w:val="006442FC"/>
    <w:rsid w:val="00646CD4"/>
    <w:rsid w:val="00651049"/>
    <w:rsid w:val="00655635"/>
    <w:rsid w:val="00660C4A"/>
    <w:rsid w:val="00661A01"/>
    <w:rsid w:val="00662B37"/>
    <w:rsid w:val="006671E6"/>
    <w:rsid w:val="0067197D"/>
    <w:rsid w:val="006728D6"/>
    <w:rsid w:val="00675473"/>
    <w:rsid w:val="00682115"/>
    <w:rsid w:val="006901B7"/>
    <w:rsid w:val="0069020E"/>
    <w:rsid w:val="0069311B"/>
    <w:rsid w:val="00693277"/>
    <w:rsid w:val="00693F67"/>
    <w:rsid w:val="00693FA6"/>
    <w:rsid w:val="00694316"/>
    <w:rsid w:val="00697B8B"/>
    <w:rsid w:val="006A0A64"/>
    <w:rsid w:val="006A398A"/>
    <w:rsid w:val="006A54C9"/>
    <w:rsid w:val="006B056B"/>
    <w:rsid w:val="006B080A"/>
    <w:rsid w:val="006B1178"/>
    <w:rsid w:val="006B1EEF"/>
    <w:rsid w:val="006C7D3B"/>
    <w:rsid w:val="006D0392"/>
    <w:rsid w:val="006D1A8E"/>
    <w:rsid w:val="006D1C6C"/>
    <w:rsid w:val="006D3953"/>
    <w:rsid w:val="006D3FD4"/>
    <w:rsid w:val="006D4588"/>
    <w:rsid w:val="006D6A07"/>
    <w:rsid w:val="006D6F89"/>
    <w:rsid w:val="006E10E3"/>
    <w:rsid w:val="006E4A79"/>
    <w:rsid w:val="006E6A8B"/>
    <w:rsid w:val="006F19E2"/>
    <w:rsid w:val="006F47A2"/>
    <w:rsid w:val="007013E4"/>
    <w:rsid w:val="00701BE6"/>
    <w:rsid w:val="007116C5"/>
    <w:rsid w:val="00717E90"/>
    <w:rsid w:val="00720232"/>
    <w:rsid w:val="00722479"/>
    <w:rsid w:val="00723CA5"/>
    <w:rsid w:val="00731159"/>
    <w:rsid w:val="00734D01"/>
    <w:rsid w:val="00737C53"/>
    <w:rsid w:val="00740BCA"/>
    <w:rsid w:val="0074562A"/>
    <w:rsid w:val="00751B74"/>
    <w:rsid w:val="00751E80"/>
    <w:rsid w:val="00755988"/>
    <w:rsid w:val="007610AC"/>
    <w:rsid w:val="00762BC6"/>
    <w:rsid w:val="00765922"/>
    <w:rsid w:val="007741CD"/>
    <w:rsid w:val="007839A7"/>
    <w:rsid w:val="007A3A57"/>
    <w:rsid w:val="007A3C91"/>
    <w:rsid w:val="007A7A44"/>
    <w:rsid w:val="007B2C1B"/>
    <w:rsid w:val="007B56D9"/>
    <w:rsid w:val="007B5EF4"/>
    <w:rsid w:val="007D3F2E"/>
    <w:rsid w:val="007D6CDE"/>
    <w:rsid w:val="007E18A2"/>
    <w:rsid w:val="007E79D4"/>
    <w:rsid w:val="007F496C"/>
    <w:rsid w:val="00802822"/>
    <w:rsid w:val="00806837"/>
    <w:rsid w:val="008170BA"/>
    <w:rsid w:val="00821328"/>
    <w:rsid w:val="0082365A"/>
    <w:rsid w:val="00832065"/>
    <w:rsid w:val="00834DCE"/>
    <w:rsid w:val="008434D2"/>
    <w:rsid w:val="00845246"/>
    <w:rsid w:val="00845F54"/>
    <w:rsid w:val="0084786E"/>
    <w:rsid w:val="00852D73"/>
    <w:rsid w:val="00857A42"/>
    <w:rsid w:val="0086380C"/>
    <w:rsid w:val="008657EA"/>
    <w:rsid w:val="008751FD"/>
    <w:rsid w:val="00881B28"/>
    <w:rsid w:val="008871FD"/>
    <w:rsid w:val="00896D3D"/>
    <w:rsid w:val="008A6D28"/>
    <w:rsid w:val="008B4B5E"/>
    <w:rsid w:val="008B4FA5"/>
    <w:rsid w:val="008B6631"/>
    <w:rsid w:val="008C028E"/>
    <w:rsid w:val="008C02AA"/>
    <w:rsid w:val="008D3285"/>
    <w:rsid w:val="008D54A0"/>
    <w:rsid w:val="008E051B"/>
    <w:rsid w:val="008E2295"/>
    <w:rsid w:val="008E3565"/>
    <w:rsid w:val="008F693B"/>
    <w:rsid w:val="00910BBC"/>
    <w:rsid w:val="00912358"/>
    <w:rsid w:val="009149FF"/>
    <w:rsid w:val="00916BD4"/>
    <w:rsid w:val="00917843"/>
    <w:rsid w:val="0092133F"/>
    <w:rsid w:val="0092199B"/>
    <w:rsid w:val="009219A8"/>
    <w:rsid w:val="00924F93"/>
    <w:rsid w:val="00926AFF"/>
    <w:rsid w:val="00927E8F"/>
    <w:rsid w:val="00945C35"/>
    <w:rsid w:val="009618CB"/>
    <w:rsid w:val="0097293E"/>
    <w:rsid w:val="0097787A"/>
    <w:rsid w:val="009779E0"/>
    <w:rsid w:val="00981BC5"/>
    <w:rsid w:val="00982EC5"/>
    <w:rsid w:val="00986D32"/>
    <w:rsid w:val="009906A6"/>
    <w:rsid w:val="00993CB7"/>
    <w:rsid w:val="00994E52"/>
    <w:rsid w:val="00996208"/>
    <w:rsid w:val="009B4FC2"/>
    <w:rsid w:val="009C7A61"/>
    <w:rsid w:val="009D007C"/>
    <w:rsid w:val="009D28B1"/>
    <w:rsid w:val="009D42CA"/>
    <w:rsid w:val="009D52F1"/>
    <w:rsid w:val="009D6A07"/>
    <w:rsid w:val="009E4B2F"/>
    <w:rsid w:val="009F54D3"/>
    <w:rsid w:val="009F698A"/>
    <w:rsid w:val="00A00DA0"/>
    <w:rsid w:val="00A2006F"/>
    <w:rsid w:val="00A22198"/>
    <w:rsid w:val="00A355D9"/>
    <w:rsid w:val="00A409AA"/>
    <w:rsid w:val="00A45880"/>
    <w:rsid w:val="00A575C6"/>
    <w:rsid w:val="00A604A1"/>
    <w:rsid w:val="00A62584"/>
    <w:rsid w:val="00A63AC8"/>
    <w:rsid w:val="00A65CC2"/>
    <w:rsid w:val="00A66450"/>
    <w:rsid w:val="00A70E7B"/>
    <w:rsid w:val="00A779F7"/>
    <w:rsid w:val="00A80564"/>
    <w:rsid w:val="00A853FD"/>
    <w:rsid w:val="00A86E41"/>
    <w:rsid w:val="00AA4BD3"/>
    <w:rsid w:val="00AA72CE"/>
    <w:rsid w:val="00AA7A77"/>
    <w:rsid w:val="00AC0034"/>
    <w:rsid w:val="00AC00D7"/>
    <w:rsid w:val="00AC0F8F"/>
    <w:rsid w:val="00AC1F76"/>
    <w:rsid w:val="00AC2BB4"/>
    <w:rsid w:val="00AC600F"/>
    <w:rsid w:val="00AC6552"/>
    <w:rsid w:val="00AD0097"/>
    <w:rsid w:val="00AD050E"/>
    <w:rsid w:val="00AD05E7"/>
    <w:rsid w:val="00AD36E4"/>
    <w:rsid w:val="00AD6DA2"/>
    <w:rsid w:val="00AD727C"/>
    <w:rsid w:val="00AF43AA"/>
    <w:rsid w:val="00AF687A"/>
    <w:rsid w:val="00B04646"/>
    <w:rsid w:val="00B0779E"/>
    <w:rsid w:val="00B206FC"/>
    <w:rsid w:val="00B228A4"/>
    <w:rsid w:val="00B2581F"/>
    <w:rsid w:val="00B30A8D"/>
    <w:rsid w:val="00B343CE"/>
    <w:rsid w:val="00B36E67"/>
    <w:rsid w:val="00B37699"/>
    <w:rsid w:val="00B407A1"/>
    <w:rsid w:val="00B41948"/>
    <w:rsid w:val="00B41A6A"/>
    <w:rsid w:val="00B50BBB"/>
    <w:rsid w:val="00B578D5"/>
    <w:rsid w:val="00B62486"/>
    <w:rsid w:val="00B6774E"/>
    <w:rsid w:val="00B67A6B"/>
    <w:rsid w:val="00B70F41"/>
    <w:rsid w:val="00B74516"/>
    <w:rsid w:val="00B81215"/>
    <w:rsid w:val="00B87045"/>
    <w:rsid w:val="00B87899"/>
    <w:rsid w:val="00B87FFB"/>
    <w:rsid w:val="00B913A8"/>
    <w:rsid w:val="00B93EDC"/>
    <w:rsid w:val="00B952E6"/>
    <w:rsid w:val="00B959EF"/>
    <w:rsid w:val="00BA037B"/>
    <w:rsid w:val="00BA0A11"/>
    <w:rsid w:val="00BA36D4"/>
    <w:rsid w:val="00BA3E6E"/>
    <w:rsid w:val="00BA4EB3"/>
    <w:rsid w:val="00BB3BB7"/>
    <w:rsid w:val="00BB4872"/>
    <w:rsid w:val="00BB5066"/>
    <w:rsid w:val="00BB5870"/>
    <w:rsid w:val="00BB6EAC"/>
    <w:rsid w:val="00BC1E98"/>
    <w:rsid w:val="00BC3753"/>
    <w:rsid w:val="00BC3CCF"/>
    <w:rsid w:val="00BC53AA"/>
    <w:rsid w:val="00BC59F4"/>
    <w:rsid w:val="00BD0B06"/>
    <w:rsid w:val="00BD1E43"/>
    <w:rsid w:val="00BD534F"/>
    <w:rsid w:val="00BD69F3"/>
    <w:rsid w:val="00BE35B9"/>
    <w:rsid w:val="00BE3A32"/>
    <w:rsid w:val="00BE3DCC"/>
    <w:rsid w:val="00BE45BF"/>
    <w:rsid w:val="00BE605A"/>
    <w:rsid w:val="00BE7389"/>
    <w:rsid w:val="00C00BF5"/>
    <w:rsid w:val="00C032CC"/>
    <w:rsid w:val="00C03F0E"/>
    <w:rsid w:val="00C12EA0"/>
    <w:rsid w:val="00C20185"/>
    <w:rsid w:val="00C206D3"/>
    <w:rsid w:val="00C269F7"/>
    <w:rsid w:val="00C41534"/>
    <w:rsid w:val="00C41A3F"/>
    <w:rsid w:val="00C45B95"/>
    <w:rsid w:val="00C45E5A"/>
    <w:rsid w:val="00C4644B"/>
    <w:rsid w:val="00C5603F"/>
    <w:rsid w:val="00C56BC5"/>
    <w:rsid w:val="00C57B22"/>
    <w:rsid w:val="00C64EF9"/>
    <w:rsid w:val="00C66037"/>
    <w:rsid w:val="00C72A66"/>
    <w:rsid w:val="00C84CB0"/>
    <w:rsid w:val="00C855BE"/>
    <w:rsid w:val="00C86E2A"/>
    <w:rsid w:val="00C949B5"/>
    <w:rsid w:val="00CA205E"/>
    <w:rsid w:val="00CA263B"/>
    <w:rsid w:val="00CA58DF"/>
    <w:rsid w:val="00CB024C"/>
    <w:rsid w:val="00CB0B1C"/>
    <w:rsid w:val="00CB4424"/>
    <w:rsid w:val="00CC0932"/>
    <w:rsid w:val="00CC4649"/>
    <w:rsid w:val="00CD295F"/>
    <w:rsid w:val="00CD30E0"/>
    <w:rsid w:val="00CD459D"/>
    <w:rsid w:val="00CD4C8C"/>
    <w:rsid w:val="00CE11B3"/>
    <w:rsid w:val="00CE2D1A"/>
    <w:rsid w:val="00CE7F81"/>
    <w:rsid w:val="00D013A9"/>
    <w:rsid w:val="00D017BC"/>
    <w:rsid w:val="00D13532"/>
    <w:rsid w:val="00D21A84"/>
    <w:rsid w:val="00D22887"/>
    <w:rsid w:val="00D2532C"/>
    <w:rsid w:val="00D347E8"/>
    <w:rsid w:val="00D37856"/>
    <w:rsid w:val="00D43EA1"/>
    <w:rsid w:val="00D56844"/>
    <w:rsid w:val="00D57332"/>
    <w:rsid w:val="00D62E5D"/>
    <w:rsid w:val="00D63914"/>
    <w:rsid w:val="00D67AE0"/>
    <w:rsid w:val="00D76806"/>
    <w:rsid w:val="00D80D16"/>
    <w:rsid w:val="00D81877"/>
    <w:rsid w:val="00D82452"/>
    <w:rsid w:val="00D8250D"/>
    <w:rsid w:val="00D90D68"/>
    <w:rsid w:val="00D91F47"/>
    <w:rsid w:val="00D93897"/>
    <w:rsid w:val="00D940D8"/>
    <w:rsid w:val="00D965E8"/>
    <w:rsid w:val="00DA631F"/>
    <w:rsid w:val="00DA6F90"/>
    <w:rsid w:val="00DB00EC"/>
    <w:rsid w:val="00DB0891"/>
    <w:rsid w:val="00DC127D"/>
    <w:rsid w:val="00DC161A"/>
    <w:rsid w:val="00DC3E20"/>
    <w:rsid w:val="00DC529B"/>
    <w:rsid w:val="00DD2ABD"/>
    <w:rsid w:val="00DD71D4"/>
    <w:rsid w:val="00DF0766"/>
    <w:rsid w:val="00DF1AB1"/>
    <w:rsid w:val="00DF329A"/>
    <w:rsid w:val="00DF3348"/>
    <w:rsid w:val="00DF4E4C"/>
    <w:rsid w:val="00DF6D5A"/>
    <w:rsid w:val="00E02C93"/>
    <w:rsid w:val="00E12941"/>
    <w:rsid w:val="00E141FD"/>
    <w:rsid w:val="00E2112B"/>
    <w:rsid w:val="00E23FC4"/>
    <w:rsid w:val="00E34432"/>
    <w:rsid w:val="00E34CBD"/>
    <w:rsid w:val="00E37B75"/>
    <w:rsid w:val="00E50421"/>
    <w:rsid w:val="00E5266A"/>
    <w:rsid w:val="00E62E6C"/>
    <w:rsid w:val="00E6456E"/>
    <w:rsid w:val="00E658A7"/>
    <w:rsid w:val="00E660B6"/>
    <w:rsid w:val="00E74D7F"/>
    <w:rsid w:val="00E87F25"/>
    <w:rsid w:val="00E91D3D"/>
    <w:rsid w:val="00E94988"/>
    <w:rsid w:val="00EA1012"/>
    <w:rsid w:val="00EA799D"/>
    <w:rsid w:val="00EB2F66"/>
    <w:rsid w:val="00EB68A0"/>
    <w:rsid w:val="00EB7B47"/>
    <w:rsid w:val="00ED01A5"/>
    <w:rsid w:val="00ED52B8"/>
    <w:rsid w:val="00EE0DEB"/>
    <w:rsid w:val="00EE3757"/>
    <w:rsid w:val="00EE4583"/>
    <w:rsid w:val="00EE66BC"/>
    <w:rsid w:val="00EE7193"/>
    <w:rsid w:val="00EF2765"/>
    <w:rsid w:val="00EF2EC1"/>
    <w:rsid w:val="00EF4ECE"/>
    <w:rsid w:val="00EF5845"/>
    <w:rsid w:val="00F00501"/>
    <w:rsid w:val="00F0176F"/>
    <w:rsid w:val="00F0183C"/>
    <w:rsid w:val="00F040E5"/>
    <w:rsid w:val="00F13E05"/>
    <w:rsid w:val="00F20393"/>
    <w:rsid w:val="00F2569C"/>
    <w:rsid w:val="00F27ECB"/>
    <w:rsid w:val="00F30318"/>
    <w:rsid w:val="00F30EB3"/>
    <w:rsid w:val="00F3137F"/>
    <w:rsid w:val="00F37C8D"/>
    <w:rsid w:val="00F41E17"/>
    <w:rsid w:val="00F502CD"/>
    <w:rsid w:val="00F53977"/>
    <w:rsid w:val="00F55B66"/>
    <w:rsid w:val="00F57DD0"/>
    <w:rsid w:val="00F66954"/>
    <w:rsid w:val="00F74C02"/>
    <w:rsid w:val="00F81C4F"/>
    <w:rsid w:val="00F83558"/>
    <w:rsid w:val="00F9079F"/>
    <w:rsid w:val="00F93FBD"/>
    <w:rsid w:val="00F94BE2"/>
    <w:rsid w:val="00F950B3"/>
    <w:rsid w:val="00F9528B"/>
    <w:rsid w:val="00F973EF"/>
    <w:rsid w:val="00FA3741"/>
    <w:rsid w:val="00FA542E"/>
    <w:rsid w:val="00FA5B8B"/>
    <w:rsid w:val="00FB41A6"/>
    <w:rsid w:val="00FB58C4"/>
    <w:rsid w:val="00FC0FE7"/>
    <w:rsid w:val="00FC28EE"/>
    <w:rsid w:val="00FD2FCB"/>
    <w:rsid w:val="00FD6990"/>
    <w:rsid w:val="00FD6AFA"/>
    <w:rsid w:val="00FE10B1"/>
    <w:rsid w:val="00FE4447"/>
    <w:rsid w:val="00FE668A"/>
    <w:rsid w:val="00FF40B8"/>
    <w:rsid w:val="00FF6B76"/>
    <w:rsid w:val="00FF7241"/>
    <w:rsid w:val="00FF7C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E4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F40B8"/>
    <w:pPr>
      <w:ind w:left="720"/>
    </w:pPr>
  </w:style>
  <w:style w:type="paragraph" w:styleId="BalloonText">
    <w:name w:val="Balloon Text"/>
    <w:basedOn w:val="Normal"/>
    <w:link w:val="BalloonTextChar"/>
    <w:uiPriority w:val="99"/>
    <w:semiHidden/>
    <w:rsid w:val="00D94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40D8"/>
    <w:rPr>
      <w:rFonts w:ascii="Tahoma" w:hAnsi="Tahoma" w:cs="Tahoma"/>
      <w:sz w:val="16"/>
      <w:szCs w:val="16"/>
    </w:rPr>
  </w:style>
  <w:style w:type="paragraph" w:styleId="Header">
    <w:name w:val="header"/>
    <w:basedOn w:val="Normal"/>
    <w:link w:val="HeaderChar"/>
    <w:uiPriority w:val="99"/>
    <w:rsid w:val="00D940D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D940D8"/>
    <w:rPr>
      <w:rFonts w:cs="Times New Roman"/>
    </w:rPr>
  </w:style>
  <w:style w:type="paragraph" w:styleId="Footer">
    <w:name w:val="footer"/>
    <w:basedOn w:val="Normal"/>
    <w:link w:val="FooterChar"/>
    <w:uiPriority w:val="99"/>
    <w:rsid w:val="00D940D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940D8"/>
    <w:rPr>
      <w:rFonts w:cs="Times New Roman"/>
    </w:rPr>
  </w:style>
  <w:style w:type="table" w:styleId="TableGrid">
    <w:name w:val="Table Grid"/>
    <w:basedOn w:val="TableNormal"/>
    <w:uiPriority w:val="99"/>
    <w:rsid w:val="00ED52B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27587451">
      <w:marLeft w:val="0"/>
      <w:marRight w:val="0"/>
      <w:marTop w:val="0"/>
      <w:marBottom w:val="0"/>
      <w:divBdr>
        <w:top w:val="none" w:sz="0" w:space="0" w:color="auto"/>
        <w:left w:val="none" w:sz="0" w:space="0" w:color="auto"/>
        <w:bottom w:val="none" w:sz="0" w:space="0" w:color="auto"/>
        <w:right w:val="none" w:sz="0" w:space="0" w:color="auto"/>
      </w:divBdr>
    </w:div>
    <w:div w:id="1327587452">
      <w:marLeft w:val="0"/>
      <w:marRight w:val="0"/>
      <w:marTop w:val="0"/>
      <w:marBottom w:val="0"/>
      <w:divBdr>
        <w:top w:val="none" w:sz="0" w:space="0" w:color="auto"/>
        <w:left w:val="none" w:sz="0" w:space="0" w:color="auto"/>
        <w:bottom w:val="none" w:sz="0" w:space="0" w:color="auto"/>
        <w:right w:val="none" w:sz="0" w:space="0" w:color="auto"/>
      </w:divBdr>
    </w:div>
    <w:div w:id="1327587453">
      <w:marLeft w:val="0"/>
      <w:marRight w:val="0"/>
      <w:marTop w:val="0"/>
      <w:marBottom w:val="0"/>
      <w:divBdr>
        <w:top w:val="none" w:sz="0" w:space="0" w:color="auto"/>
        <w:left w:val="none" w:sz="0" w:space="0" w:color="auto"/>
        <w:bottom w:val="none" w:sz="0" w:space="0" w:color="auto"/>
        <w:right w:val="none" w:sz="0" w:space="0" w:color="auto"/>
      </w:divBdr>
    </w:div>
    <w:div w:id="13275874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29</Pages>
  <Words>5546</Words>
  <Characters>31614</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Adiponectin Serum Levels in AdolescentBoys with ‎Type 1 Diabetesin Relationships to Pubertal ‎Growth,Development and Glycemic control</dc:title>
  <dc:subject/>
  <dc:creator>hussein</dc:creator>
  <cp:keywords/>
  <dc:description/>
  <cp:lastModifiedBy>mdht</cp:lastModifiedBy>
  <cp:revision>2</cp:revision>
  <cp:lastPrinted>2015-09-20T05:55:00Z</cp:lastPrinted>
  <dcterms:created xsi:type="dcterms:W3CDTF">2015-09-22T10:03:00Z</dcterms:created>
  <dcterms:modified xsi:type="dcterms:W3CDTF">2015-09-22T10:03:00Z</dcterms:modified>
</cp:coreProperties>
</file>