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647" w:rsidRPr="0061339F" w:rsidRDefault="00AF4647" w:rsidP="0061339F">
      <w:pPr>
        <w:spacing w:after="0" w:line="360" w:lineRule="auto"/>
        <w:ind w:firstLine="425"/>
        <w:jc w:val="both"/>
        <w:rPr>
          <w:rFonts w:ascii="Berlin Sans FB Demi" w:hAnsi="Berlin Sans FB Demi" w:cs="Simplified Arabic"/>
          <w:sz w:val="28"/>
          <w:szCs w:val="28"/>
          <w:lang w:bidi="ar-EG"/>
        </w:rPr>
      </w:pPr>
      <w:r w:rsidRPr="0061339F">
        <w:rPr>
          <w:rFonts w:ascii="Berlin Sans FB Demi" w:hAnsi="Berlin Sans FB Demi" w:cs="Simplified Arabic"/>
          <w:sz w:val="28"/>
          <w:szCs w:val="28"/>
          <w:lang w:bidi="ar-EG"/>
        </w:rPr>
        <w:t>Glutathione S-Transferase Gene with Susceptibility to Juvenile Idiopathic Arthritis</w:t>
      </w:r>
    </w:p>
    <w:p w:rsidR="00AF4647" w:rsidRPr="0061339F" w:rsidRDefault="00AF4647" w:rsidP="0061339F">
      <w:pPr>
        <w:spacing w:after="0" w:line="360" w:lineRule="auto"/>
        <w:ind w:firstLine="425"/>
        <w:jc w:val="both"/>
        <w:rPr>
          <w:rFonts w:ascii="Times New Roman" w:hAnsi="Times New Roman" w:cs="Simplified Arabic"/>
          <w:sz w:val="28"/>
          <w:szCs w:val="28"/>
          <w:lang w:bidi="ar-EG"/>
        </w:rPr>
      </w:pPr>
      <w:r w:rsidRPr="0061339F">
        <w:rPr>
          <w:rFonts w:ascii="Times New Roman" w:eastAsia="TimesNewRomanPSMT" w:hAnsi="Times New Roman" w:cs="Simplified Arabic"/>
          <w:b/>
          <w:sz w:val="28"/>
          <w:szCs w:val="28"/>
          <w:vertAlign w:val="superscript"/>
          <w:lang/>
        </w:rPr>
        <w:t>1</w:t>
      </w:r>
      <w:r w:rsidRPr="0061339F">
        <w:rPr>
          <w:rFonts w:ascii="Times New Roman" w:hAnsi="Times New Roman" w:cs="Simplified Arabic"/>
          <w:sz w:val="28"/>
          <w:szCs w:val="28"/>
          <w:lang w:bidi="ar-EG"/>
        </w:rPr>
        <w:t xml:space="preserve"> </w:t>
      </w:r>
      <w:r w:rsidRPr="0061339F">
        <w:rPr>
          <w:rFonts w:ascii="Times New Roman" w:eastAsia="TimesNewRomanPSMT" w:hAnsi="Times New Roman" w:cs="Simplified Arabic"/>
          <w:sz w:val="28"/>
          <w:szCs w:val="28"/>
          <w:lang/>
        </w:rPr>
        <w:t xml:space="preserve">Howida El Gebaly, </w:t>
      </w:r>
      <w:r w:rsidRPr="0061339F">
        <w:rPr>
          <w:rFonts w:ascii="Times New Roman" w:eastAsia="TimesNewRomanPSMT" w:hAnsi="Times New Roman" w:cs="Simplified Arabic"/>
          <w:sz w:val="28"/>
          <w:szCs w:val="28"/>
          <w:vertAlign w:val="superscript"/>
          <w:lang/>
        </w:rPr>
        <w:t>2</w:t>
      </w:r>
      <w:r w:rsidRPr="0061339F">
        <w:rPr>
          <w:rFonts w:ascii="Times New Roman" w:eastAsia="TimesNewRomanPSMT" w:hAnsi="Times New Roman" w:cs="Simplified Arabic"/>
          <w:sz w:val="28"/>
          <w:szCs w:val="28"/>
          <w:lang/>
        </w:rPr>
        <w:t xml:space="preserve">, </w:t>
      </w:r>
      <w:r w:rsidRPr="0061339F">
        <w:rPr>
          <w:rFonts w:ascii="Times New Roman" w:hAnsi="Times New Roman" w:cs="Simplified Arabic"/>
          <w:sz w:val="28"/>
          <w:szCs w:val="28"/>
          <w:lang w:bidi="ar-EG"/>
        </w:rPr>
        <w:t>Mohammed Hesham M. Ezzat</w:t>
      </w:r>
      <w:r w:rsidRPr="0061339F">
        <w:rPr>
          <w:rFonts w:ascii="Times New Roman" w:eastAsia="TimesNewRomanPSMT" w:hAnsi="Times New Roman" w:cs="Simplified Arabic"/>
          <w:sz w:val="28"/>
          <w:szCs w:val="28"/>
          <w:vertAlign w:val="superscript"/>
          <w:lang/>
        </w:rPr>
        <w:t xml:space="preserve"> 3</w:t>
      </w:r>
      <w:r w:rsidRPr="0061339F">
        <w:rPr>
          <w:rFonts w:ascii="Times New Roman" w:hAnsi="Times New Roman" w:cs="Simplified Arabic"/>
          <w:sz w:val="28"/>
          <w:szCs w:val="28"/>
          <w:lang w:bidi="ar-EG"/>
        </w:rPr>
        <w:t xml:space="preserve"> Sara Hassan Abo Agwa and </w:t>
      </w:r>
      <w:r w:rsidRPr="0061339F">
        <w:rPr>
          <w:rFonts w:ascii="Times New Roman" w:hAnsi="Times New Roman" w:cs="Simplified Arabic"/>
          <w:sz w:val="28"/>
          <w:szCs w:val="28"/>
          <w:vertAlign w:val="superscript"/>
          <w:lang w:bidi="ar-EG"/>
        </w:rPr>
        <w:t>4</w:t>
      </w:r>
      <w:r w:rsidRPr="0061339F">
        <w:rPr>
          <w:rFonts w:ascii="Times New Roman" w:hAnsi="Times New Roman" w:cs="Simplified Arabic"/>
          <w:sz w:val="28"/>
          <w:szCs w:val="28"/>
          <w:lang w:bidi="ar-EG"/>
        </w:rPr>
        <w:t>Hala Ali Abokresha</w:t>
      </w:r>
    </w:p>
    <w:p w:rsidR="00AF4647" w:rsidRPr="0061339F" w:rsidRDefault="00AF4647" w:rsidP="0061339F">
      <w:pPr>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vertAlign w:val="superscript"/>
          <w:lang/>
        </w:rPr>
        <w:t>1</w:t>
      </w:r>
      <w:r w:rsidRPr="0061339F">
        <w:rPr>
          <w:rFonts w:ascii="Times New Roman" w:hAnsi="Times New Roman" w:cs="Simplified Arabic"/>
          <w:sz w:val="28"/>
          <w:szCs w:val="28"/>
          <w:lang/>
        </w:rPr>
        <w:t>Professor of Pediatrics - Ain Shams University</w:t>
      </w:r>
    </w:p>
    <w:p w:rsidR="00AF4647" w:rsidRPr="0061339F" w:rsidRDefault="00AF4647" w:rsidP="0061339F">
      <w:pPr>
        <w:autoSpaceDE w:val="0"/>
        <w:autoSpaceDN w:val="0"/>
        <w:adjustRightInd w:val="0"/>
        <w:spacing w:after="0" w:line="360" w:lineRule="auto"/>
        <w:ind w:firstLine="425"/>
        <w:jc w:val="both"/>
        <w:rPr>
          <w:rFonts w:ascii="Times New Roman" w:eastAsia="TimesNewRomanPSMT" w:hAnsi="Times New Roman" w:cs="Simplified Arabic"/>
          <w:b/>
          <w:sz w:val="28"/>
          <w:szCs w:val="28"/>
          <w:lang/>
        </w:rPr>
      </w:pPr>
      <w:r w:rsidRPr="0061339F">
        <w:rPr>
          <w:rFonts w:ascii="Times New Roman" w:eastAsia="TimesNewRomanPSMT" w:hAnsi="Times New Roman" w:cs="Simplified Arabic"/>
          <w:sz w:val="28"/>
          <w:szCs w:val="28"/>
          <w:vertAlign w:val="superscript"/>
          <w:lang/>
        </w:rPr>
        <w:t>2</w:t>
      </w:r>
      <w:r w:rsidRPr="0061339F">
        <w:rPr>
          <w:rFonts w:ascii="Times New Roman" w:eastAsia="TimesNewRomanPSMT" w:hAnsi="Times New Roman" w:cs="Simplified Arabic"/>
          <w:sz w:val="28"/>
          <w:szCs w:val="28"/>
          <w:lang/>
        </w:rPr>
        <w:t>Pediatrics Department, Institute of Post Graduate Childhood Studies, Ain Shams University;</w:t>
      </w:r>
    </w:p>
    <w:p w:rsidR="00AF4647" w:rsidRPr="0061339F" w:rsidRDefault="00AF4647" w:rsidP="0061339F">
      <w:pPr>
        <w:autoSpaceDE w:val="0"/>
        <w:autoSpaceDN w:val="0"/>
        <w:adjustRightInd w:val="0"/>
        <w:spacing w:after="0" w:line="360" w:lineRule="auto"/>
        <w:ind w:firstLine="425"/>
        <w:jc w:val="both"/>
        <w:rPr>
          <w:rFonts w:ascii="Times New Roman" w:eastAsia="TimesNewRomanPSMT" w:hAnsi="Times New Roman" w:cs="Simplified Arabic"/>
          <w:b/>
          <w:sz w:val="28"/>
          <w:szCs w:val="28"/>
          <w:lang/>
        </w:rPr>
      </w:pPr>
      <w:r w:rsidRPr="0061339F">
        <w:rPr>
          <w:rFonts w:ascii="Times New Roman" w:eastAsia="TimesNewRomanPSMT" w:hAnsi="Times New Roman" w:cs="Simplified Arabic"/>
          <w:b/>
          <w:sz w:val="28"/>
          <w:szCs w:val="28"/>
          <w:lang/>
        </w:rPr>
        <w:t xml:space="preserve"> </w:t>
      </w:r>
      <w:r w:rsidRPr="0061339F">
        <w:rPr>
          <w:rFonts w:ascii="Times New Roman" w:eastAsia="TimesNewRomanPSMT" w:hAnsi="Times New Roman" w:cs="Simplified Arabic"/>
          <w:sz w:val="28"/>
          <w:szCs w:val="28"/>
          <w:vertAlign w:val="superscript"/>
          <w:lang/>
        </w:rPr>
        <w:t>3</w:t>
      </w:r>
      <w:r w:rsidRPr="0061339F">
        <w:rPr>
          <w:rFonts w:ascii="Times New Roman" w:eastAsia="TimesNewRomanPSMT" w:hAnsi="Times New Roman" w:cs="Simplified Arabic"/>
          <w:sz w:val="28"/>
          <w:szCs w:val="28"/>
          <w:lang/>
        </w:rPr>
        <w:t>Clinical Pathology Department, Ain Shams University Hospitals;</w:t>
      </w:r>
    </w:p>
    <w:p w:rsidR="00AF4647" w:rsidRPr="0061339F" w:rsidRDefault="00AF4647" w:rsidP="0061339F">
      <w:pPr>
        <w:autoSpaceDE w:val="0"/>
        <w:autoSpaceDN w:val="0"/>
        <w:adjustRightInd w:val="0"/>
        <w:spacing w:after="0" w:line="360" w:lineRule="auto"/>
        <w:ind w:firstLine="425"/>
        <w:jc w:val="both"/>
        <w:rPr>
          <w:rFonts w:ascii="Times New Roman" w:eastAsia="TimesNewRomanPSMT" w:hAnsi="Times New Roman" w:cs="Simplified Arabic"/>
          <w:sz w:val="28"/>
          <w:szCs w:val="28"/>
          <w:lang/>
        </w:rPr>
      </w:pPr>
      <w:r w:rsidRPr="0061339F">
        <w:rPr>
          <w:rFonts w:ascii="Times New Roman" w:eastAsia="TimesNewRomanPSMT" w:hAnsi="Times New Roman" w:cs="Simplified Arabic"/>
          <w:sz w:val="28"/>
          <w:szCs w:val="28"/>
          <w:vertAlign w:val="superscript"/>
          <w:lang/>
        </w:rPr>
        <w:t>4</w:t>
      </w:r>
      <w:r w:rsidRPr="0061339F">
        <w:rPr>
          <w:rFonts w:ascii="Times New Roman" w:eastAsia="TimesNewRomanPSMT" w:hAnsi="Times New Roman" w:cs="Simplified Arabic"/>
          <w:sz w:val="28"/>
          <w:szCs w:val="28"/>
          <w:lang/>
        </w:rPr>
        <w:t>PH.D in childhood studies, Pediatric, Cairo, Egypt.</w:t>
      </w:r>
    </w:p>
    <w:p w:rsidR="00AF4647" w:rsidRPr="0061339F" w:rsidRDefault="00AF4647" w:rsidP="0061339F">
      <w:pPr>
        <w:autoSpaceDE w:val="0"/>
        <w:autoSpaceDN w:val="0"/>
        <w:adjustRightInd w:val="0"/>
        <w:spacing w:after="0" w:line="360" w:lineRule="auto"/>
        <w:ind w:firstLine="425"/>
        <w:jc w:val="both"/>
        <w:rPr>
          <w:rFonts w:ascii="Times New Roman" w:eastAsia="MS Mincho" w:hAnsi="Times New Roman" w:cs="Simplified Arabic"/>
          <w:b/>
          <w:sz w:val="28"/>
          <w:szCs w:val="28"/>
          <w:lang/>
        </w:rPr>
      </w:pPr>
      <w:r w:rsidRPr="0061339F">
        <w:rPr>
          <w:rFonts w:ascii="Times New Roman" w:eastAsia="MS Mincho" w:hAnsi="Times New Roman" w:cs="Simplified Arabic"/>
          <w:b/>
          <w:sz w:val="28"/>
          <w:szCs w:val="28"/>
          <w:lang/>
        </w:rPr>
        <w:t>Abstract:</w:t>
      </w:r>
      <w:r w:rsidRPr="0061339F">
        <w:rPr>
          <w:rFonts w:ascii="Times New Roman" w:eastAsia="MS Mincho" w:hAnsi="Times New Roman" w:cs="Simplified Arabic"/>
          <w:sz w:val="28"/>
          <w:szCs w:val="28"/>
          <w:lang/>
        </w:rPr>
        <w:t xml:space="preserve"> Juvenile idiopathic arthritis (JIA) is a chronic autoimmune disease of unclear etiology. It is the most common inflammatory arthritis worldwide with major individual and health service coast. GSTs play important roles in detoxification mechanisms. It is known to be polymorphic and the presence of polymorphisms has been implicated in susceptibility of JIA. </w:t>
      </w:r>
      <w:r w:rsidRPr="0061339F">
        <w:rPr>
          <w:rFonts w:ascii="Times New Roman" w:eastAsia="MS Mincho" w:hAnsi="Times New Roman" w:cs="Simplified Arabic"/>
          <w:b/>
          <w:sz w:val="28"/>
          <w:szCs w:val="28"/>
          <w:lang/>
        </w:rPr>
        <w:t xml:space="preserve">The aim of this study </w:t>
      </w:r>
      <w:r w:rsidRPr="0061339F">
        <w:rPr>
          <w:rFonts w:ascii="Times New Roman" w:eastAsia="MS Mincho" w:hAnsi="Times New Roman" w:cs="Simplified Arabic"/>
          <w:sz w:val="28"/>
          <w:szCs w:val="28"/>
          <w:lang/>
        </w:rPr>
        <w:t xml:space="preserve">was to explore the association between GST gene and susceptibility to JIA. </w:t>
      </w:r>
      <w:r w:rsidRPr="0061339F">
        <w:rPr>
          <w:rFonts w:ascii="Times New Roman" w:eastAsia="MS Mincho" w:hAnsi="Times New Roman" w:cs="Simplified Arabic"/>
          <w:b/>
          <w:sz w:val="28"/>
          <w:szCs w:val="28"/>
          <w:lang/>
        </w:rPr>
        <w:t>Subject&amp; methods</w:t>
      </w:r>
      <w:r w:rsidRPr="0061339F">
        <w:rPr>
          <w:rFonts w:ascii="Times New Roman" w:eastAsia="MS Mincho" w:hAnsi="Times New Roman" w:cs="Simplified Arabic"/>
          <w:sz w:val="28"/>
          <w:szCs w:val="28"/>
          <w:lang/>
        </w:rPr>
        <w:t xml:space="preserve">: 40 patients with JIA and 40 apparently healthy controls matched with age and sex were genotyped using allelic discrimination by PCR. </w:t>
      </w:r>
      <w:r w:rsidRPr="0061339F">
        <w:rPr>
          <w:rFonts w:ascii="Times New Roman" w:eastAsia="MS Mincho" w:hAnsi="Times New Roman" w:cs="Simplified Arabic"/>
          <w:b/>
          <w:sz w:val="28"/>
          <w:szCs w:val="28"/>
          <w:lang/>
        </w:rPr>
        <w:t>Results:</w:t>
      </w:r>
      <w:r w:rsidRPr="0061339F">
        <w:rPr>
          <w:rFonts w:ascii="Times New Roman" w:eastAsia="MS Mincho" w:hAnsi="Times New Roman" w:cs="Simplified Arabic"/>
          <w:sz w:val="28"/>
          <w:szCs w:val="28"/>
          <w:lang/>
        </w:rPr>
        <w:t xml:space="preserve"> the frequency of GSTM1 null genotype polymorphism was significantly higher in JIA patients than in controls (OR=0.4, CI=0.16-0.98, P=0.04). No significant association was found regarding GSTT1 null gene polymorphisms in JIA patients (OR=0.417, CI=0.15-1.13, P=0.8). GSTM1null gene polymorphism is more prevalent in females than males (P=0.004), whereas no significant association was found in GSTT1 gene polymorphism (p=0.4).</w:t>
      </w:r>
      <w:r w:rsidRPr="0061339F">
        <w:rPr>
          <w:rFonts w:ascii="Times New Roman" w:eastAsia="MS Mincho" w:hAnsi="Times New Roman" w:cs="Simplified Arabic"/>
          <w:b/>
          <w:sz w:val="28"/>
          <w:szCs w:val="28"/>
          <w:lang/>
        </w:rPr>
        <w:t xml:space="preserve"> Conclusion:</w:t>
      </w:r>
      <w:r w:rsidRPr="0061339F">
        <w:rPr>
          <w:rFonts w:ascii="Times New Roman" w:eastAsia="MS Mincho" w:hAnsi="Times New Roman" w:cs="Simplified Arabic"/>
          <w:sz w:val="28"/>
          <w:szCs w:val="28"/>
          <w:lang/>
        </w:rPr>
        <w:t xml:space="preserve"> Higher frequency of GSTM1 null genotype polymorphism in patients of JIA suggesting that it might be associated with susceptibility of JIA, severity and outcome. GSTT1 null gene polymorphism had no association with JIA susceptibility.</w:t>
      </w:r>
    </w:p>
    <w:p w:rsidR="00AF4647" w:rsidRPr="0061339F" w:rsidRDefault="00AF4647" w:rsidP="0061339F">
      <w:pPr>
        <w:widowControl w:val="0"/>
        <w:autoSpaceDE w:val="0"/>
        <w:autoSpaceDN w:val="0"/>
        <w:adjustRightInd w:val="0"/>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sz w:val="28"/>
          <w:szCs w:val="28"/>
          <w:lang/>
        </w:rPr>
        <w:t>Key words: Juvenile idiopathic arthritis, Glutathione –S-Transferase, GSTM1, GSTT1, Polymorphisms.</w:t>
      </w:r>
    </w:p>
    <w:p w:rsidR="00AF4647" w:rsidRPr="0061339F" w:rsidRDefault="00AF4647" w:rsidP="0061339F">
      <w:pPr>
        <w:spacing w:after="0" w:line="360" w:lineRule="auto"/>
        <w:ind w:firstLine="425"/>
        <w:jc w:val="both"/>
        <w:rPr>
          <w:rFonts w:ascii="Times New Roman" w:eastAsia="MS Mincho" w:hAnsi="Times New Roman" w:cs="Simplified Arabic"/>
          <w:b/>
          <w:sz w:val="28"/>
          <w:szCs w:val="28"/>
          <w:lang/>
        </w:rPr>
      </w:pPr>
      <w:r w:rsidRPr="0061339F">
        <w:rPr>
          <w:rFonts w:ascii="Times New Roman" w:eastAsia="MS Mincho" w:hAnsi="Times New Roman" w:cs="Simplified Arabic"/>
          <w:b/>
          <w:sz w:val="28"/>
          <w:szCs w:val="28"/>
          <w:lang/>
        </w:rPr>
        <w:t>INTRODUCTION:</w:t>
      </w:r>
      <w:r w:rsidRPr="0061339F">
        <w:rPr>
          <w:rFonts w:ascii="Times New Roman" w:eastAsia="MS Mincho" w:hAnsi="Times New Roman" w:cs="Simplified Arabic"/>
          <w:sz w:val="28"/>
          <w:szCs w:val="28"/>
          <w:lang/>
        </w:rPr>
        <w:t xml:space="preserve"> Juvenile idiopathic arthritis (JIA) is one of the most common rheumatic disease of children and a major cause of disability. It is characterized by an idiopathic syonvitis of peripheral joints associated with soft tissue swelling and effusion </w:t>
      </w:r>
      <w:r w:rsidRPr="0061339F">
        <w:rPr>
          <w:rFonts w:ascii="Times New Roman" w:eastAsia="MS Mincho" w:hAnsi="Times New Roman" w:cs="Simplified Arabic"/>
          <w:b/>
          <w:sz w:val="28"/>
          <w:szCs w:val="28"/>
          <w:lang/>
        </w:rPr>
        <w:t xml:space="preserve">(Miller and Cassidy, 2004). </w:t>
      </w:r>
      <w:r w:rsidRPr="0061339F">
        <w:rPr>
          <w:rFonts w:ascii="Times New Roman" w:eastAsia="MS Mincho" w:hAnsi="Times New Roman" w:cs="Simplified Arabic"/>
          <w:sz w:val="28"/>
          <w:szCs w:val="28"/>
          <w:lang/>
        </w:rPr>
        <w:tab/>
        <w:t>The disease primarily affect the joint but can also cause heavy damage to organs and systems such as the heart, blood vessels, skin, eyes, and peripheral nerves</w:t>
      </w:r>
      <w:r w:rsidRPr="0061339F">
        <w:rPr>
          <w:rFonts w:ascii="Times New Roman" w:eastAsia="MS Mincho" w:hAnsi="Times New Roman" w:cs="Simplified Arabic"/>
          <w:b/>
          <w:i/>
          <w:sz w:val="28"/>
          <w:szCs w:val="28"/>
          <w:lang/>
        </w:rPr>
        <w:t xml:space="preserve"> </w:t>
      </w:r>
      <w:r w:rsidRPr="0061339F">
        <w:rPr>
          <w:rFonts w:ascii="Times New Roman" w:eastAsia="MS Mincho" w:hAnsi="Times New Roman" w:cs="Simplified Arabic"/>
          <w:b/>
          <w:sz w:val="28"/>
          <w:szCs w:val="28"/>
          <w:lang/>
        </w:rPr>
        <w:t>(Meholjic-Fetahovic, 2005).</w:t>
      </w:r>
      <w:r w:rsidRPr="0061339F">
        <w:rPr>
          <w:rFonts w:ascii="Times New Roman" w:eastAsia="MS Mincho" w:hAnsi="Times New Roman" w:cs="Simplified Arabic"/>
          <w:sz w:val="28"/>
          <w:szCs w:val="28"/>
          <w:lang/>
        </w:rPr>
        <w:t xml:space="preserve"> Current slow-acting</w:t>
      </w:r>
      <w:r w:rsidRPr="0061339F">
        <w:rPr>
          <w:rFonts w:ascii="Times New Roman" w:eastAsia="MS Mincho" w:hAnsi="Times New Roman" w:cs="Simplified Arabic"/>
          <w:sz w:val="28"/>
          <w:szCs w:val="28"/>
          <w:vertAlign w:val="superscript"/>
          <w:lang/>
        </w:rPr>
        <w:t xml:space="preserve"> </w:t>
      </w:r>
      <w:r w:rsidRPr="0061339F">
        <w:rPr>
          <w:rFonts w:ascii="Times New Roman" w:eastAsia="MS Mincho" w:hAnsi="Times New Roman" w:cs="Simplified Arabic"/>
          <w:sz w:val="28"/>
          <w:szCs w:val="28"/>
          <w:lang/>
        </w:rPr>
        <w:t>anti rheumatic drugs (SAARDs) have limited efficacy and many side effects.</w:t>
      </w:r>
      <w:r w:rsidRPr="0061339F">
        <w:rPr>
          <w:rFonts w:ascii="Times New Roman" w:eastAsia="MS Mincho" w:hAnsi="Times New Roman" w:cs="Simplified Arabic"/>
          <w:sz w:val="28"/>
          <w:szCs w:val="28"/>
          <w:vertAlign w:val="superscript"/>
          <w:lang/>
        </w:rPr>
        <w:t xml:space="preserve"> </w:t>
      </w:r>
      <w:r w:rsidRPr="0061339F">
        <w:rPr>
          <w:rFonts w:ascii="Times New Roman" w:eastAsia="MS Mincho" w:hAnsi="Times New Roman" w:cs="Simplified Arabic"/>
          <w:sz w:val="28"/>
          <w:szCs w:val="28"/>
          <w:lang/>
        </w:rPr>
        <w:t xml:space="preserve">Moreover, they do not improve the long-term prognosis of the disease </w:t>
      </w:r>
      <w:r w:rsidRPr="0061339F">
        <w:rPr>
          <w:rFonts w:ascii="Times New Roman" w:eastAsia="MS Mincho" w:hAnsi="Times New Roman" w:cs="Simplified Arabic"/>
          <w:b/>
          <w:sz w:val="28"/>
          <w:szCs w:val="28"/>
          <w:lang/>
        </w:rPr>
        <w:t>(Loetscher and Moser, 2002).</w:t>
      </w:r>
      <w:r w:rsidRPr="0061339F">
        <w:rPr>
          <w:rFonts w:ascii="Times New Roman" w:hAnsi="Times New Roman" w:cs="Simplified Arabic"/>
          <w:sz w:val="28"/>
          <w:szCs w:val="28"/>
          <w:lang w:bidi="ar-EG"/>
        </w:rPr>
        <w:t xml:space="preserve"> GSTs enzymes constitute a family of cytosolic isoenzymes that are involved in the detoxification of electrophilic xenobiotics. They represent an important group of enzymes which detoxify both endogenous compounds and foreign chemicals such as pharmaceuticals and environmental pollutant </w:t>
      </w:r>
      <w:r w:rsidRPr="0061339F">
        <w:rPr>
          <w:rFonts w:ascii="Times New Roman" w:eastAsia="MS Mincho" w:hAnsi="Times New Roman" w:cs="Simplified Arabic"/>
          <w:b/>
          <w:sz w:val="28"/>
          <w:szCs w:val="28"/>
          <w:lang w:bidi="ar-EG"/>
        </w:rPr>
        <w:t>(Townsend and Tew., 2003).</w:t>
      </w:r>
      <w:r w:rsidRPr="0061339F">
        <w:rPr>
          <w:rFonts w:ascii="Times New Roman" w:eastAsia="MS Mincho" w:hAnsi="Times New Roman" w:cs="Simplified Arabic"/>
          <w:sz w:val="28"/>
          <w:szCs w:val="28"/>
          <w:lang w:bidi="ar-EG"/>
        </w:rPr>
        <w:t xml:space="preserve"> Numerous polymorphisms exist in the human </w:t>
      </w:r>
      <w:r w:rsidRPr="0061339F">
        <w:rPr>
          <w:rFonts w:ascii="Times New Roman" w:eastAsia="MS Mincho" w:hAnsi="Times New Roman" w:cs="Simplified Arabic"/>
          <w:i/>
          <w:iCs/>
          <w:sz w:val="28"/>
          <w:szCs w:val="28"/>
          <w:lang w:bidi="ar-EG"/>
        </w:rPr>
        <w:t xml:space="preserve">GSTs </w:t>
      </w:r>
      <w:r w:rsidRPr="0061339F">
        <w:rPr>
          <w:rFonts w:ascii="Times New Roman" w:eastAsia="MS Mincho" w:hAnsi="Times New Roman" w:cs="Simplified Arabic"/>
          <w:sz w:val="28"/>
          <w:szCs w:val="28"/>
          <w:lang w:bidi="ar-EG"/>
        </w:rPr>
        <w:t>genes, leading to decreased detoxification of environmental carcinogens or chemotherapeutic agents and thus to clinical problems in patients lacking these genes.</w:t>
      </w:r>
      <w:r w:rsidRPr="0061339F">
        <w:rPr>
          <w:rFonts w:ascii="Times New Roman" w:eastAsia="MS Mincho" w:hAnsi="Times New Roman" w:cs="Simplified Arabic"/>
          <w:color w:val="000000"/>
          <w:sz w:val="28"/>
          <w:szCs w:val="28"/>
          <w:lang w:bidi="ar-EG"/>
        </w:rPr>
        <w:t xml:space="preserve"> Several studies have demonstrated that multiple allelic polymorphisms at loci encoding detoxifying enzymes are the basis of inter- individual variation in detoxification metabolism. Differences in genetic susceptibility to diseases can be partly attributed to inter-individual variation in metabolic activity </w:t>
      </w:r>
      <w:r w:rsidRPr="0061339F">
        <w:rPr>
          <w:rFonts w:ascii="Times New Roman" w:eastAsia="MS Mincho" w:hAnsi="Times New Roman" w:cs="Simplified Arabic"/>
          <w:b/>
          <w:sz w:val="28"/>
          <w:szCs w:val="28"/>
          <w:lang w:bidi="ar-EG"/>
        </w:rPr>
        <w:t>(Cotton</w:t>
      </w:r>
      <w:r w:rsidRPr="0061339F">
        <w:rPr>
          <w:rFonts w:ascii="Times New Roman" w:eastAsia="MS Mincho" w:hAnsi="Times New Roman" w:cs="Simplified Arabic"/>
          <w:b/>
          <w:sz w:val="28"/>
          <w:szCs w:val="28"/>
          <w:lang/>
        </w:rPr>
        <w:t xml:space="preserve"> et al., 2000 and Zhang et al., 2011).</w:t>
      </w:r>
      <w:r w:rsidRPr="0061339F">
        <w:rPr>
          <w:rFonts w:ascii="Times New Roman" w:eastAsia="MS Mincho" w:hAnsi="Times New Roman" w:cs="Simplified Arabic"/>
          <w:sz w:val="28"/>
          <w:szCs w:val="28"/>
          <w:lang/>
        </w:rPr>
        <w:t xml:space="preserve"> Genetic polymorphisms of these enzymes may contribute to the wide variation seen in the extent of joint damage and functional impairment </w:t>
      </w:r>
      <w:r w:rsidRPr="0061339F">
        <w:rPr>
          <w:rFonts w:ascii="Times New Roman" w:eastAsia="MS Mincho" w:hAnsi="Times New Roman" w:cs="Simplified Arabic"/>
          <w:b/>
          <w:sz w:val="28"/>
          <w:szCs w:val="28"/>
          <w:lang/>
        </w:rPr>
        <w:t>(Yun et al., 2013).</w:t>
      </w:r>
    </w:p>
    <w:p w:rsidR="00AF4647" w:rsidRPr="0061339F" w:rsidRDefault="00AF4647" w:rsidP="0061339F">
      <w:pPr>
        <w:spacing w:after="0" w:line="360" w:lineRule="auto"/>
        <w:ind w:firstLine="425"/>
        <w:jc w:val="both"/>
        <w:rPr>
          <w:rFonts w:ascii="Times New Roman" w:eastAsia="MS Mincho" w:hAnsi="Times New Roman" w:cs="Simplified Arabic"/>
          <w:b/>
          <w:sz w:val="28"/>
          <w:szCs w:val="28"/>
          <w:lang/>
        </w:rPr>
      </w:pPr>
      <w:r w:rsidRPr="0061339F">
        <w:rPr>
          <w:rFonts w:ascii="Times New Roman" w:eastAsia="MS Mincho" w:hAnsi="Times New Roman" w:cs="Simplified Arabic"/>
          <w:sz w:val="28"/>
          <w:szCs w:val="28"/>
          <w:lang/>
        </w:rPr>
        <w:t xml:space="preserve"> In view of such data, this study is carried out to explore the association between GST genes and susceptibility to JIA.</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lang w:bidi="ar-EG"/>
        </w:rPr>
      </w:pPr>
      <w:r w:rsidRPr="0061339F">
        <w:rPr>
          <w:rFonts w:ascii="Times New Roman" w:hAnsi="Times New Roman" w:cs="Simplified Arabic"/>
          <w:b/>
          <w:sz w:val="28"/>
          <w:szCs w:val="28"/>
          <w:lang/>
        </w:rPr>
        <w:t>SUBJECTS AND METHODS</w:t>
      </w:r>
      <w:r w:rsidRPr="0061339F">
        <w:rPr>
          <w:rFonts w:ascii="Times New Roman" w:hAnsi="Times New Roman" w:cs="Simplified Arabic"/>
          <w:sz w:val="28"/>
          <w:szCs w:val="28"/>
          <w:lang w:bidi="ar-EG"/>
        </w:rPr>
        <w:t>:</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lang w:bidi="ar-EG"/>
        </w:rPr>
      </w:pPr>
      <w:r w:rsidRPr="0061339F">
        <w:rPr>
          <w:rFonts w:ascii="Times New Roman" w:hAnsi="Times New Roman" w:cs="Simplified Arabic"/>
          <w:sz w:val="28"/>
          <w:szCs w:val="28"/>
          <w:lang/>
        </w:rPr>
        <w:t xml:space="preserve"> This case- control study was conducted on 80 neonates; group A, included 40 JIA patients (13 male and 27 female) and group B, included 40 apparently healthy children (18male and 22 female) serving as controls. The two groups were age and sex matched. The study was carried out</w:t>
      </w:r>
      <w:r w:rsidRPr="0061339F">
        <w:rPr>
          <w:rFonts w:ascii="Times New Roman" w:hAnsi="Times New Roman" w:cs="Simplified Arabic"/>
          <w:sz w:val="28"/>
          <w:szCs w:val="28"/>
          <w:lang w:bidi="ar-EG"/>
        </w:rPr>
        <w:t xml:space="preserve"> in </w:t>
      </w:r>
      <w:r w:rsidRPr="0061339F">
        <w:rPr>
          <w:rFonts w:ascii="Times New Roman" w:hAnsi="Times New Roman" w:cs="Simplified Arabic"/>
          <w:color w:val="000000"/>
          <w:kern w:val="32"/>
          <w:sz w:val="28"/>
          <w:szCs w:val="28"/>
          <w:lang/>
        </w:rPr>
        <w:t>pediatric allergy and immunology clinic Ain Shams University</w:t>
      </w:r>
      <w:r w:rsidRPr="0061339F">
        <w:rPr>
          <w:rFonts w:ascii="Times New Roman" w:hAnsi="Times New Roman" w:cs="Simplified Arabic"/>
          <w:sz w:val="28"/>
          <w:szCs w:val="28"/>
          <w:lang/>
        </w:rPr>
        <w:t xml:space="preserve"> over the period from June 2011 to March 2012. The study protocol was approved by the ethics committee of Institute of Postgraduate Childhood Studies, Ain Shams University. Written informed consent was obtained from the parents. The inclusion criteria for the JIA group were:</w:t>
      </w:r>
      <w:r w:rsidRPr="0061339F">
        <w:rPr>
          <w:rFonts w:ascii="Times New Roman" w:hAnsi="Times New Roman" w:cs="Simplified Arabic"/>
          <w:sz w:val="28"/>
          <w:szCs w:val="28"/>
          <w:lang w:bidi="ar-EG"/>
        </w:rPr>
        <w:t xml:space="preserve"> all patients were diagnosed before 16 years of age, presented with inflammatory arthritis in at least one joint and fulfilled the JIA criteria.</w:t>
      </w:r>
      <w:r w:rsidRPr="0061339F">
        <w:rPr>
          <w:rFonts w:ascii="Times New Roman" w:hAnsi="Times New Roman" w:cs="Simplified Arabic"/>
          <w:sz w:val="28"/>
          <w:szCs w:val="28"/>
          <w:lang/>
        </w:rPr>
        <w:t xml:space="preserve"> On the other hand,</w:t>
      </w:r>
      <w:r w:rsidRPr="0061339F">
        <w:rPr>
          <w:rFonts w:ascii="Times New Roman" w:hAnsi="Times New Roman" w:cs="Simplified Arabic"/>
          <w:sz w:val="28"/>
          <w:szCs w:val="28"/>
          <w:lang w:bidi="ar-EG"/>
        </w:rPr>
        <w:t xml:space="preserve"> patients with inflammatory pathologies such as connective tissue disorders, ulcerative colitis, diabetes or asthma. And patients with malignancy </w:t>
      </w:r>
      <w:r w:rsidRPr="0061339F">
        <w:rPr>
          <w:rFonts w:ascii="Times New Roman" w:hAnsi="Times New Roman" w:cs="Simplified Arabic"/>
          <w:sz w:val="28"/>
          <w:szCs w:val="28"/>
          <w:lang/>
        </w:rPr>
        <w:t>were excluded.</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lang w:bidi="ar-EG"/>
        </w:rPr>
      </w:pPr>
      <w:r w:rsidRPr="0061339F">
        <w:rPr>
          <w:rFonts w:ascii="Times New Roman" w:hAnsi="Times New Roman" w:cs="Simplified Arabic"/>
          <w:sz w:val="28"/>
          <w:szCs w:val="28"/>
          <w:lang w:bidi="ar-EG"/>
        </w:rPr>
        <w:t xml:space="preserve">       The studied patients and controls were subjected to thorough history taking, full clinical examination, laboratory study including CBC, ESR, CRP, RF, ANA and imaging study for patients only. Molecular study of GSTM1and GSTT1 polymorphisms was carried out using allelic discrimination by PCR.</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b/>
          <w:sz w:val="28"/>
          <w:szCs w:val="28"/>
          <w:lang/>
        </w:rPr>
        <w:t>Sample collection.</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rtl/>
          <w:lang w:bidi="ar-EG"/>
        </w:rPr>
      </w:pPr>
      <w:r w:rsidRPr="0061339F">
        <w:rPr>
          <w:rFonts w:ascii="Times New Roman" w:hAnsi="Times New Roman" w:cs="Simplified Arabic"/>
          <w:sz w:val="28"/>
          <w:szCs w:val="28"/>
          <w:lang w:bidi="ar-EG"/>
        </w:rPr>
        <w:t>Paired EDITA blood and serum were collected from patients and controls using Vacutainer system.</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b/>
          <w:sz w:val="28"/>
          <w:szCs w:val="28"/>
          <w:lang/>
        </w:rPr>
        <w:t>Molecular analysis and genotyping of GSTM1 and GSTT1:</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b/>
          <w:sz w:val="28"/>
          <w:szCs w:val="28"/>
          <w:lang w:bidi="ar-EG"/>
        </w:rPr>
      </w:pPr>
      <w:r w:rsidRPr="0061339F">
        <w:rPr>
          <w:rFonts w:ascii="Times New Roman" w:hAnsi="Times New Roman" w:cs="Simplified Arabic"/>
          <w:b/>
          <w:sz w:val="28"/>
          <w:szCs w:val="28"/>
          <w:lang w:bidi="ar-EG"/>
        </w:rPr>
        <w:t>DNA isolation:</w:t>
      </w:r>
      <w:r w:rsidRPr="0061339F">
        <w:rPr>
          <w:rFonts w:ascii="Times New Roman" w:hAnsi="Times New Roman" w:cs="Simplified Arabic"/>
          <w:sz w:val="28"/>
          <w:szCs w:val="28"/>
          <w:lang w:bidi="ar-EG"/>
        </w:rPr>
        <w:t xml:space="preserve"> was done under complete sterile condition in a biosafety. Genomic DNA was isolated from EDTA- peripheral blood using Mini-Spin-Column protocol </w:t>
      </w:r>
      <w:r w:rsidRPr="0061339F">
        <w:rPr>
          <w:rFonts w:ascii="Times New Roman" w:hAnsi="Times New Roman" w:cs="Simplified Arabic"/>
          <w:b/>
          <w:sz w:val="28"/>
          <w:szCs w:val="28"/>
          <w:lang w:bidi="ar-EG"/>
        </w:rPr>
        <w:t>(Qiagen, USA)</w:t>
      </w:r>
      <w:r w:rsidRPr="0061339F">
        <w:rPr>
          <w:rFonts w:ascii="Times New Roman" w:hAnsi="Times New Roman" w:cs="Simplified Arabic"/>
          <w:sz w:val="28"/>
          <w:szCs w:val="28"/>
          <w:lang w:bidi="ar-EG"/>
        </w:rPr>
        <w:t xml:space="preserve"> as recommended by the manufacturer.</w:t>
      </w:r>
      <w:r w:rsidRPr="0061339F">
        <w:rPr>
          <w:rFonts w:ascii="Times New Roman" w:hAnsi="Times New Roman" w:cs="Simplified Arabic"/>
          <w:b/>
          <w:sz w:val="28"/>
          <w:szCs w:val="28"/>
          <w:lang w:bidi="ar-EG"/>
        </w:rPr>
        <w:t xml:space="preserve"> </w:t>
      </w:r>
      <w:r w:rsidRPr="0061339F">
        <w:rPr>
          <w:rFonts w:ascii="Times New Roman" w:hAnsi="Times New Roman" w:cs="Simplified Arabic"/>
          <w:sz w:val="28"/>
          <w:szCs w:val="28"/>
          <w:lang w:bidi="ar-EG"/>
        </w:rPr>
        <w:t>Proteinase K (20 µl) was pipetted into the bottom of a 1.5 ml-micro centrifuge tube. A whole blood sample (200-µl) was added to the micro centrifuge tube. We use up to 200 µl whole blood, plasma, serum, buffy coat, or body fluids, or up to 5x10</w:t>
      </w:r>
      <w:r w:rsidRPr="0061339F">
        <w:rPr>
          <w:rFonts w:ascii="Times New Roman" w:hAnsi="Times New Roman" w:cs="Simplified Arabic"/>
          <w:sz w:val="28"/>
          <w:szCs w:val="28"/>
          <w:vertAlign w:val="superscript"/>
          <w:lang w:bidi="ar-EG"/>
        </w:rPr>
        <w:t>6</w:t>
      </w:r>
      <w:r w:rsidRPr="0061339F">
        <w:rPr>
          <w:rFonts w:ascii="Times New Roman" w:hAnsi="Times New Roman" w:cs="Simplified Arabic"/>
          <w:sz w:val="28"/>
          <w:szCs w:val="28"/>
          <w:lang w:bidi="ar-EG"/>
        </w:rPr>
        <w:t xml:space="preserve"> lymphocytes in 200 µl phosphate- buffered saline (PBS).Lysis buffer (AL) (200 µl) was added to the sample and incubated at 5</w:t>
      </w:r>
      <w:r w:rsidRPr="0061339F">
        <w:rPr>
          <w:rFonts w:ascii="Times New Roman" w:hAnsi="Times New Roman" w:cs="Simplified Arabic"/>
          <w:sz w:val="28"/>
          <w:szCs w:val="28"/>
          <w:lang/>
        </w:rPr>
        <w:t xml:space="preserve">6° </w:t>
      </w:r>
      <w:r w:rsidRPr="0061339F">
        <w:rPr>
          <w:rFonts w:ascii="Times New Roman" w:hAnsi="Times New Roman" w:cs="Simplified Arabic"/>
          <w:sz w:val="28"/>
          <w:szCs w:val="28"/>
          <w:lang w:bidi="ar-EG"/>
        </w:rPr>
        <w:t xml:space="preserve">C for 10 min for complete hemolysis of the RBCs, lysis of the WBCs pellet and digestion of the proteins.Absolute ethanol (200-µl) was mixed with the sample to precipitate the DNA. The sample- ethanol was carefully applied to the QIAamp spin column </w:t>
      </w:r>
      <w:r w:rsidRPr="0061339F">
        <w:rPr>
          <w:rFonts w:ascii="Times New Roman" w:hAnsi="Times New Roman" w:cs="Simplified Arabic"/>
          <w:b/>
          <w:sz w:val="28"/>
          <w:szCs w:val="28"/>
          <w:lang w:bidi="ar-EG"/>
        </w:rPr>
        <w:t>( QIAGEN, USA)</w:t>
      </w:r>
      <w:r w:rsidRPr="0061339F">
        <w:rPr>
          <w:rFonts w:ascii="Times New Roman" w:hAnsi="Times New Roman" w:cs="Simplified Arabic"/>
          <w:sz w:val="28"/>
          <w:szCs w:val="28"/>
          <w:lang w:bidi="ar-EG"/>
        </w:rPr>
        <w:t>,and then the mixture was centrifuged at 8000 rpm for 1 min .The filtrate was discarded.The column was carefully washed with the buffered solution (AW1) (500-µl).The tube was centrifuged at 8000 rpm. Another 500-µl of the Washing buffer (AW2) was added and repeat centrifugation at full speed for 2 min. The column was opened and 200-µl Buffer AE (Elution buffer) were added, incubated at room temperature for 1 min, and then centrifuged at full-speed for 1 min. The highly pure DNA sample was refrigerated at 4</w:t>
      </w:r>
      <w:r w:rsidRPr="0061339F">
        <w:rPr>
          <w:rFonts w:ascii="Times New Roman" w:hAnsi="Times New Roman" w:cs="Simplified Arabic"/>
          <w:sz w:val="28"/>
          <w:szCs w:val="28"/>
          <w:lang/>
        </w:rPr>
        <w:t>°</w:t>
      </w:r>
      <w:r w:rsidRPr="0061339F">
        <w:rPr>
          <w:rFonts w:ascii="Times New Roman" w:hAnsi="Times New Roman" w:cs="Simplified Arabic"/>
          <w:sz w:val="28"/>
          <w:szCs w:val="28"/>
          <w:lang w:bidi="ar-EG"/>
        </w:rPr>
        <w:t>C till use,-20</w:t>
      </w:r>
      <w:r w:rsidRPr="0061339F">
        <w:rPr>
          <w:rFonts w:ascii="Times New Roman" w:hAnsi="Times New Roman" w:cs="Simplified Arabic"/>
          <w:sz w:val="28"/>
          <w:szCs w:val="28"/>
          <w:lang/>
        </w:rPr>
        <w:t>°</w:t>
      </w:r>
      <w:r w:rsidRPr="0061339F">
        <w:rPr>
          <w:rFonts w:ascii="Times New Roman" w:hAnsi="Times New Roman" w:cs="Simplified Arabic"/>
          <w:sz w:val="28"/>
          <w:szCs w:val="28"/>
          <w:lang w:bidi="ar-EG"/>
        </w:rPr>
        <w:t>C for longer time or -70</w:t>
      </w:r>
      <w:r w:rsidRPr="0061339F">
        <w:rPr>
          <w:rFonts w:ascii="Times New Roman" w:hAnsi="Times New Roman" w:cs="Simplified Arabic"/>
          <w:sz w:val="28"/>
          <w:szCs w:val="28"/>
          <w:lang/>
        </w:rPr>
        <w:t>°</w:t>
      </w:r>
      <w:r w:rsidRPr="0061339F">
        <w:rPr>
          <w:rFonts w:ascii="Times New Roman" w:hAnsi="Times New Roman" w:cs="Simplified Arabic"/>
          <w:sz w:val="28"/>
          <w:szCs w:val="28"/>
          <w:lang w:bidi="ar-EG"/>
        </w:rPr>
        <w:t>C forever.</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b/>
          <w:sz w:val="28"/>
          <w:szCs w:val="28"/>
          <w:lang w:bidi="ar-EG"/>
        </w:rPr>
      </w:pPr>
      <w:r w:rsidRPr="0061339F">
        <w:rPr>
          <w:rFonts w:ascii="Times New Roman" w:hAnsi="Times New Roman" w:cs="Simplified Arabic"/>
          <w:b/>
          <w:sz w:val="28"/>
          <w:szCs w:val="28"/>
          <w:lang w:bidi="ar-EG"/>
        </w:rPr>
        <w:t xml:space="preserve">Genotyping of GSTT1 and GSTM1 genes: </w:t>
      </w:r>
      <w:r w:rsidRPr="0061339F">
        <w:rPr>
          <w:rFonts w:ascii="Times New Roman" w:hAnsi="Times New Roman" w:cs="Simplified Arabic"/>
          <w:sz w:val="28"/>
          <w:szCs w:val="28"/>
          <w:lang w:bidi="ar-EG"/>
        </w:rPr>
        <w:t>were performed by multiplex polymerase chain reaction (PCR).</w:t>
      </w:r>
      <w:r w:rsidRPr="0061339F">
        <w:rPr>
          <w:rFonts w:ascii="Times New Roman" w:hAnsi="Times New Roman" w:cs="Simplified Arabic"/>
          <w:b/>
          <w:sz w:val="28"/>
          <w:szCs w:val="28"/>
          <w:lang w:bidi="ar-EG"/>
        </w:rPr>
        <w:t xml:space="preserve"> </w:t>
      </w:r>
      <w:r w:rsidRPr="0061339F">
        <w:rPr>
          <w:rFonts w:ascii="Times New Roman" w:hAnsi="Times New Roman" w:cs="Simplified Arabic"/>
          <w:sz w:val="28"/>
          <w:szCs w:val="28"/>
          <w:lang w:bidi="ar-EG"/>
        </w:rPr>
        <w:t>GSTM1, GSTT1 and B-globin in genes were simultaneously amplified by PCR with mixed primers for each gene. Primers were as follows:GSTM1  Sense 5’</w:t>
      </w:r>
      <w:r w:rsidRPr="0061339F">
        <w:rPr>
          <w:rFonts w:ascii="Times New Roman" w:hAnsi="Times New Roman" w:cs="Simplified Arabic"/>
          <w:sz w:val="28"/>
          <w:szCs w:val="28"/>
          <w:lang/>
        </w:rPr>
        <w:t xml:space="preserve">GAACTCCCTGAAAAGCTAAAGC-3’.Anti sense </w:t>
      </w:r>
      <w:r w:rsidRPr="0061339F">
        <w:rPr>
          <w:rFonts w:ascii="Times New Roman" w:hAnsi="Times New Roman" w:cs="Simplified Arabic"/>
          <w:sz w:val="28"/>
          <w:szCs w:val="28"/>
          <w:rtl/>
          <w:lang/>
        </w:rPr>
        <w:t>َ</w:t>
      </w:r>
      <w:r w:rsidRPr="0061339F">
        <w:rPr>
          <w:rFonts w:ascii="Times New Roman" w:hAnsi="Times New Roman" w:cs="Simplified Arabic"/>
          <w:sz w:val="28"/>
          <w:szCs w:val="28"/>
          <w:lang/>
        </w:rPr>
        <w:t>5’-TTGGGCTCAAATATACGGTGG-3’  GSTT1Sense   5’-TTCCTCACTGGTCCTCACATCTA-3’Antisense   5’-TCACCGGATCATGGCCAGCA-3’ B-globin Sense 5’-GAAGAGCCAAGGACAGGTAC-3’Anti sense 5’-CAACTTCATCCACGTTCACC-3’ B-globin gene was used as internal control.</w:t>
      </w:r>
      <w:r w:rsidRPr="0061339F">
        <w:rPr>
          <w:rFonts w:ascii="Times New Roman" w:hAnsi="Times New Roman" w:cs="Simplified Arabic"/>
          <w:b/>
          <w:sz w:val="28"/>
          <w:szCs w:val="28"/>
          <w:lang/>
        </w:rPr>
        <w:t>PCR</w:t>
      </w:r>
      <w:r w:rsidRPr="0061339F">
        <w:rPr>
          <w:rFonts w:ascii="Times New Roman" w:hAnsi="Times New Roman" w:cs="Simplified Arabic"/>
          <w:sz w:val="28"/>
          <w:szCs w:val="28"/>
          <w:lang/>
        </w:rPr>
        <w:t xml:space="preserve"> was carried out in a total volume of 50 µl containing 0.25 mm dntp, 1.5 units taq polymerase </w:t>
      </w:r>
      <w:r w:rsidRPr="0061339F">
        <w:rPr>
          <w:rFonts w:ascii="Times New Roman" w:hAnsi="Times New Roman" w:cs="Simplified Arabic"/>
          <w:b/>
          <w:sz w:val="28"/>
          <w:szCs w:val="28"/>
          <w:lang/>
        </w:rPr>
        <w:t>(Invitrogen , corporation ,San Diego, CA,USA)</w:t>
      </w:r>
      <w:r w:rsidRPr="0061339F">
        <w:rPr>
          <w:rFonts w:ascii="Times New Roman" w:hAnsi="Times New Roman" w:cs="Simplified Arabic"/>
          <w:sz w:val="28"/>
          <w:szCs w:val="28"/>
          <w:lang/>
        </w:rPr>
        <w:t>,5 pmoles of each primer and 300 ng sample DNA. The amplification protocol consisted of: Initial denaturation at 94 for 4 minutes. Followed by 35 cycles of denaturating (94°C for 1 minute), annealing (55° C for 45 seconds) , and extension (75° C for 1 minute ).Final elongation at 72° C for 7 minutes .This protocol was carried out using a thermal cycler.PCR products were separated by 2.5 % agarose gel electrophoresis containing 1 ug/ml ethidium bromide, and visualized under an ultraviolet transilluminatior. The expected sizes of amplified products of GSTM1, GSTT1, and B-globin were 219 base pairs, 480 6p, and 268 bp, respectively.</w:t>
      </w:r>
    </w:p>
    <w:p w:rsidR="00AF4647" w:rsidRPr="0061339F" w:rsidRDefault="00AF4647" w:rsidP="0061339F">
      <w:pPr>
        <w:autoSpaceDE w:val="0"/>
        <w:autoSpaceDN w:val="0"/>
        <w:adjustRightInd w:val="0"/>
        <w:spacing w:after="0" w:line="360" w:lineRule="auto"/>
        <w:ind w:firstLine="425"/>
        <w:jc w:val="both"/>
        <w:rPr>
          <w:rFonts w:cs="Simplified Arabic"/>
          <w:b/>
          <w:color w:val="000000"/>
          <w:sz w:val="28"/>
          <w:szCs w:val="28"/>
          <w:rtl/>
          <w:lang w:bidi="ar-EG"/>
        </w:rPr>
      </w:pPr>
      <w:r w:rsidRPr="0061339F">
        <w:rPr>
          <w:rFonts w:ascii="Times New Roman" w:eastAsia="MS ????" w:hAnsi="Times New Roman" w:cs="Simplified Arabic"/>
          <w:b/>
          <w:color w:val="000000"/>
          <w:sz w:val="28"/>
          <w:szCs w:val="28"/>
          <w:lang w:bidi="ar-EG"/>
        </w:rPr>
        <w:t>Statistical Analysis:</w:t>
      </w:r>
    </w:p>
    <w:p w:rsidR="00AF4647" w:rsidRPr="0061339F" w:rsidRDefault="00AF4647" w:rsidP="0061339F">
      <w:pPr>
        <w:spacing w:after="0" w:line="360" w:lineRule="auto"/>
        <w:ind w:firstLine="425"/>
        <w:jc w:val="both"/>
        <w:rPr>
          <w:rFonts w:ascii="Times New Roman" w:hAnsi="Times New Roman" w:cs="Simplified Arabic"/>
          <w:spacing w:val="4"/>
          <w:sz w:val="28"/>
          <w:szCs w:val="28"/>
          <w:lang/>
        </w:rPr>
      </w:pPr>
      <w:r w:rsidRPr="0061339F">
        <w:rPr>
          <w:rFonts w:ascii="Times New Roman" w:hAnsi="Times New Roman" w:cs="Simplified Arabic"/>
          <w:spacing w:val="4"/>
          <w:sz w:val="28"/>
          <w:szCs w:val="28"/>
          <w:lang/>
        </w:rPr>
        <w:t xml:space="preserve">Data was analyzed using </w:t>
      </w:r>
      <w:r w:rsidRPr="0061339F">
        <w:rPr>
          <w:rFonts w:ascii="Times New Roman" w:hAnsi="Times New Roman" w:cs="Simplified Arabic"/>
          <w:color w:val="000000"/>
          <w:sz w:val="28"/>
          <w:szCs w:val="28"/>
          <w:lang/>
        </w:rPr>
        <w:t xml:space="preserve">(SPSS) version 18.0 </w:t>
      </w:r>
      <w:r w:rsidRPr="0061339F">
        <w:rPr>
          <w:rFonts w:ascii="Times New Roman" w:hAnsi="Times New Roman" w:cs="Simplified Arabic"/>
          <w:b/>
          <w:color w:val="000000"/>
          <w:sz w:val="28"/>
          <w:szCs w:val="28"/>
          <w:lang/>
        </w:rPr>
        <w:t>(SPSS Inc., Chicago, IL, USA)</w:t>
      </w:r>
      <w:r w:rsidRPr="0061339F">
        <w:rPr>
          <w:rFonts w:ascii="Times New Roman" w:hAnsi="Times New Roman" w:cs="Simplified Arabic"/>
          <w:spacing w:val="4"/>
          <w:sz w:val="28"/>
          <w:szCs w:val="28"/>
          <w:lang/>
        </w:rPr>
        <w:t>.</w:t>
      </w:r>
      <w:r w:rsidRPr="0061339F">
        <w:rPr>
          <w:rFonts w:ascii="Times New Roman" w:hAnsi="Times New Roman" w:cs="Simplified Arabic"/>
          <w:color w:val="231F20"/>
          <w:sz w:val="28"/>
          <w:szCs w:val="28"/>
          <w:lang/>
        </w:rPr>
        <w:t xml:space="preserve"> Descriptive Statistics </w:t>
      </w:r>
      <w:r w:rsidRPr="0061339F">
        <w:rPr>
          <w:rFonts w:ascii="Times New Roman" w:hAnsi="Times New Roman" w:cs="Simplified Arabic"/>
          <w:spacing w:val="4"/>
          <w:sz w:val="28"/>
          <w:szCs w:val="28"/>
          <w:lang/>
        </w:rPr>
        <w:t>in the form of mean (X) and standard deviation (SD) were performed for all patients. For quantitative data, Student t-test (t) was used. For comparing qualitative data, Chi square test (X</w:t>
      </w:r>
      <w:r w:rsidRPr="0061339F">
        <w:rPr>
          <w:rFonts w:ascii="Times New Roman" w:hAnsi="Times New Roman" w:cs="Simplified Arabic"/>
          <w:spacing w:val="4"/>
          <w:sz w:val="28"/>
          <w:szCs w:val="28"/>
          <w:vertAlign w:val="superscript"/>
          <w:lang/>
        </w:rPr>
        <w:t>2</w:t>
      </w:r>
      <w:r w:rsidRPr="0061339F">
        <w:rPr>
          <w:rFonts w:ascii="Times New Roman" w:hAnsi="Times New Roman" w:cs="Simplified Arabic"/>
          <w:spacing w:val="4"/>
          <w:sz w:val="28"/>
          <w:szCs w:val="28"/>
          <w:lang/>
        </w:rPr>
        <w:t xml:space="preserve">), </w:t>
      </w:r>
      <w:r w:rsidRPr="0061339F">
        <w:rPr>
          <w:rFonts w:ascii="Times New Roman" w:hAnsi="Times New Roman" w:cs="Simplified Arabic"/>
          <w:color w:val="231F20"/>
          <w:sz w:val="28"/>
          <w:szCs w:val="28"/>
          <w:lang/>
        </w:rPr>
        <w:t>Odd ratio (OR) and confidence interval (CI) where applied</w:t>
      </w:r>
      <w:r w:rsidRPr="0061339F">
        <w:rPr>
          <w:rFonts w:ascii="Times New Roman" w:hAnsi="Times New Roman" w:cs="Simplified Arabic"/>
          <w:spacing w:val="4"/>
          <w:sz w:val="28"/>
          <w:szCs w:val="28"/>
          <w:lang/>
        </w:rPr>
        <w:t xml:space="preserve">. </w:t>
      </w:r>
      <w:r w:rsidRPr="0061339F">
        <w:rPr>
          <w:rFonts w:ascii="Times New Roman" w:hAnsi="Times New Roman" w:cs="Simplified Arabic"/>
          <w:color w:val="231F20"/>
          <w:sz w:val="28"/>
          <w:szCs w:val="28"/>
          <w:lang/>
        </w:rPr>
        <w:t xml:space="preserve">Values of P &lt;0.05 were considered statistically significant; </w:t>
      </w:r>
      <w:r w:rsidRPr="0061339F">
        <w:rPr>
          <w:rFonts w:ascii="Times New Roman" w:hAnsi="Times New Roman" w:cs="Simplified Arabic"/>
          <w:spacing w:val="4"/>
          <w:sz w:val="28"/>
          <w:szCs w:val="28"/>
          <w:lang/>
        </w:rPr>
        <w:t>values were highly significant if &lt;0.001 and the OR was significant if &gt; 1.</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b/>
          <w:sz w:val="28"/>
          <w:szCs w:val="28"/>
          <w:lang/>
        </w:rPr>
        <w:t>RESULTS:</w:t>
      </w:r>
    </w:p>
    <w:p w:rsidR="00AF4647" w:rsidRPr="0061339F" w:rsidRDefault="00AF4647" w:rsidP="0061339F">
      <w:pPr>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The characteristics age ,sex and type of onset in JIA cases and controls enrolled in this study</w:t>
      </w:r>
      <w:r w:rsidRPr="0061339F">
        <w:rPr>
          <w:rFonts w:ascii="Times New Roman" w:hAnsi="Times New Roman" w:cs="Simplified Arabic"/>
          <w:b/>
          <w:sz w:val="28"/>
          <w:szCs w:val="28"/>
          <w:lang/>
        </w:rPr>
        <w:t xml:space="preserve"> </w:t>
      </w:r>
      <w:r w:rsidRPr="0061339F">
        <w:rPr>
          <w:rFonts w:ascii="Times New Roman" w:hAnsi="Times New Roman" w:cs="Simplified Arabic"/>
          <w:sz w:val="28"/>
          <w:szCs w:val="28"/>
          <w:lang/>
        </w:rPr>
        <w:t>were</w:t>
      </w:r>
      <w:r w:rsidRPr="0061339F">
        <w:rPr>
          <w:rFonts w:ascii="Times New Roman" w:hAnsi="Times New Roman" w:cs="Simplified Arabic"/>
          <w:b/>
          <w:sz w:val="28"/>
          <w:szCs w:val="28"/>
          <w:lang/>
        </w:rPr>
        <w:t xml:space="preserve"> </w:t>
      </w:r>
      <w:r w:rsidRPr="0061339F">
        <w:rPr>
          <w:rFonts w:ascii="Times New Roman" w:hAnsi="Times New Roman" w:cs="Simplified Arabic"/>
          <w:sz w:val="28"/>
          <w:szCs w:val="28"/>
          <w:lang/>
        </w:rPr>
        <w:t>shown in table(1) which shows that the female patients were more than male patients and the most common type of JIA was polyarticular. (47.5%), followed by systemic onset type (30%) then pauciarticular type (22.5%).</w:t>
      </w:r>
    </w:p>
    <w:p w:rsidR="00AF4647" w:rsidRPr="0061339F" w:rsidRDefault="00AF4647" w:rsidP="0061339F">
      <w:pPr>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 xml:space="preserve"> </w:t>
      </w:r>
      <w:r w:rsidRPr="0061339F">
        <w:rPr>
          <w:rFonts w:ascii="Times New Roman" w:hAnsi="Times New Roman" w:cs="Simplified Arabic"/>
          <w:sz w:val="28"/>
          <w:szCs w:val="28"/>
          <w:rtl/>
          <w:lang/>
        </w:rPr>
        <w:tab/>
      </w:r>
      <w:r w:rsidRPr="0061339F">
        <w:rPr>
          <w:rFonts w:ascii="Times New Roman" w:hAnsi="Times New Roman" w:cs="Simplified Arabic"/>
          <w:sz w:val="28"/>
          <w:szCs w:val="28"/>
          <w:rtl/>
          <w:lang/>
        </w:rPr>
        <w:tab/>
      </w:r>
      <w:r w:rsidRPr="0061339F">
        <w:rPr>
          <w:rFonts w:ascii="Times New Roman" w:hAnsi="Times New Roman" w:cs="Simplified Arabic"/>
          <w:sz w:val="28"/>
          <w:szCs w:val="28"/>
          <w:lang/>
        </w:rPr>
        <w:t>Table (2) show that the  profile of JIA cases, comparing the type of onset with age of onset, duration of illness, number of tender joints and number of swollen joints. Quantitative data are expressed as mean and standard in years and no statistical significant difference was found.</w:t>
      </w:r>
    </w:p>
    <w:p w:rsidR="00AF4647" w:rsidRPr="0061339F" w:rsidRDefault="00AF4647" w:rsidP="0061339F">
      <w:pPr>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Comparing family history among the studied group was shown in table (3) with significant difference between the three subtypes (P=0.01).The highest frequency of +ve family history was in polyarticular type (55.6%) while the systemic type has no +ve family history.</w:t>
      </w:r>
    </w:p>
    <w:p w:rsidR="00AF4647" w:rsidRPr="0061339F" w:rsidRDefault="00AF4647" w:rsidP="0061339F">
      <w:pPr>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 xml:space="preserve"> Table(4) shows the genotypic analysis of   GSTM1 between  JIA cases and controls,in which a significant difference in the genotypic analysis of GSTM1 between JIA cases and controls (OR=0.4, CI=0.16-0.98, P=0.04)was found. The null frequency GSTM1 genotypes, was higher in cases than controls (62.5% vs 40%.). While the frequency of non-null genotypes were higher in controls than cases</w:t>
      </w:r>
      <w:r w:rsidRPr="0061339F">
        <w:rPr>
          <w:rFonts w:ascii="Times New Roman" w:hAnsi="Times New Roman" w:cs="Simplified Arabic"/>
          <w:sz w:val="28"/>
          <w:szCs w:val="28"/>
          <w:rtl/>
          <w:lang/>
        </w:rPr>
        <w:t xml:space="preserve"> </w:t>
      </w:r>
      <w:r w:rsidRPr="0061339F">
        <w:rPr>
          <w:rFonts w:ascii="Times New Roman" w:hAnsi="Times New Roman" w:cs="Simplified Arabic"/>
          <w:sz w:val="28"/>
          <w:szCs w:val="28"/>
          <w:lang/>
        </w:rPr>
        <w:t>(60 % vs 37.5%).</w:t>
      </w:r>
    </w:p>
    <w:p w:rsidR="00AF4647" w:rsidRPr="0061339F" w:rsidRDefault="00AF4647" w:rsidP="0061339F">
      <w:pPr>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b/>
          <w:sz w:val="28"/>
          <w:szCs w:val="28"/>
          <w:lang/>
        </w:rPr>
        <w:t xml:space="preserve"> </w:t>
      </w:r>
      <w:r w:rsidRPr="0061339F">
        <w:rPr>
          <w:rFonts w:ascii="Times New Roman" w:hAnsi="Times New Roman" w:cs="Simplified Arabic"/>
          <w:sz w:val="28"/>
          <w:szCs w:val="28"/>
          <w:lang/>
        </w:rPr>
        <w:t>Table (5) shows genotypic analysis of GSTT1 between cases and controls of JIA in which no statistically significant difference in the genotypic analysis of GSTT1 between JIA cases and controls (OR=0.417, CI=0.15-1.13, P=0.8).The null frequency GSTT1 genotypes of  was higher in cases than controls (37.5% vs 20%), while the frequency of non-null genotype  was higher in controls than cases (80% vs 62.5%).</w:t>
      </w:r>
    </w:p>
    <w:p w:rsidR="00AF4647" w:rsidRPr="0061339F" w:rsidRDefault="00AF4647" w:rsidP="0061339F">
      <w:pPr>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b/>
          <w:sz w:val="28"/>
          <w:szCs w:val="28"/>
          <w:lang/>
        </w:rPr>
        <w:t xml:space="preserve"> </w:t>
      </w:r>
      <w:r w:rsidRPr="0061339F">
        <w:rPr>
          <w:rFonts w:ascii="Times New Roman" w:hAnsi="Times New Roman" w:cs="Simplified Arabic"/>
          <w:b/>
          <w:sz w:val="28"/>
          <w:szCs w:val="28"/>
          <w:rtl/>
          <w:lang/>
        </w:rPr>
        <w:tab/>
      </w:r>
      <w:r w:rsidRPr="0061339F">
        <w:rPr>
          <w:rFonts w:ascii="Times New Roman" w:hAnsi="Times New Roman" w:cs="Simplified Arabic"/>
          <w:b/>
          <w:sz w:val="28"/>
          <w:szCs w:val="28"/>
          <w:rtl/>
          <w:lang/>
        </w:rPr>
        <w:tab/>
      </w:r>
      <w:r w:rsidRPr="0061339F">
        <w:rPr>
          <w:rFonts w:ascii="Times New Roman" w:hAnsi="Times New Roman" w:cs="Simplified Arabic"/>
          <w:sz w:val="28"/>
          <w:szCs w:val="28"/>
          <w:lang/>
        </w:rPr>
        <w:t>Table (6) show the genotyping of GSTM1 and sex in the studied group in which the frequencies of the null genotype were more prevalent in females versus males (84% vs 16%) with statistically significant difference (P=0.004).</w:t>
      </w:r>
    </w:p>
    <w:p w:rsidR="00AF4647" w:rsidRPr="0061339F" w:rsidRDefault="00AF4647" w:rsidP="0061339F">
      <w:pPr>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b/>
          <w:sz w:val="28"/>
          <w:szCs w:val="28"/>
          <w:lang/>
        </w:rPr>
        <w:t>Table (1) The characteristics age, sex and types of onset in JIA cases and controls enrolled in this study</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74"/>
        <w:gridCol w:w="1680"/>
        <w:gridCol w:w="1350"/>
      </w:tblGrid>
      <w:tr w:rsidR="00AF4647" w:rsidRPr="0061339F" w:rsidTr="0061339F">
        <w:trPr>
          <w:trHeight w:val="701"/>
          <w:jc w:val="center"/>
        </w:trPr>
        <w:tc>
          <w:tcPr>
            <w:tcW w:w="0" w:type="auto"/>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CH.CH</w:t>
            </w:r>
          </w:p>
        </w:tc>
        <w:tc>
          <w:tcPr>
            <w:tcW w:w="1680"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Patients no</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N=40</w:t>
            </w:r>
          </w:p>
        </w:tc>
        <w:tc>
          <w:tcPr>
            <w:tcW w:w="1111"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Controls</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N=40</w:t>
            </w:r>
          </w:p>
        </w:tc>
      </w:tr>
      <w:tr w:rsidR="00AF4647" w:rsidRPr="0061339F" w:rsidTr="0061339F">
        <w:trPr>
          <w:trHeight w:val="686"/>
          <w:jc w:val="center"/>
        </w:trPr>
        <w:tc>
          <w:tcPr>
            <w:tcW w:w="0" w:type="auto"/>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Age Mean±SD</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/years</w:t>
            </w:r>
          </w:p>
        </w:tc>
        <w:tc>
          <w:tcPr>
            <w:tcW w:w="1680"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9.25±4.55</w:t>
            </w:r>
          </w:p>
        </w:tc>
        <w:tc>
          <w:tcPr>
            <w:tcW w:w="1111"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8.46±3.77</w:t>
            </w:r>
          </w:p>
        </w:tc>
      </w:tr>
      <w:tr w:rsidR="00AF4647" w:rsidRPr="0061339F" w:rsidTr="0061339F">
        <w:trPr>
          <w:trHeight w:val="1040"/>
          <w:jc w:val="center"/>
        </w:trPr>
        <w:tc>
          <w:tcPr>
            <w:tcW w:w="0" w:type="auto"/>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Sex</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Male N (%)</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Female N (%)</w:t>
            </w:r>
          </w:p>
        </w:tc>
        <w:tc>
          <w:tcPr>
            <w:tcW w:w="1680" w:type="dxa"/>
          </w:tcPr>
          <w:p w:rsidR="00AF4647" w:rsidRPr="0061339F" w:rsidRDefault="00AF4647" w:rsidP="0061339F">
            <w:pPr>
              <w:spacing w:line="40" w:lineRule="atLeast"/>
              <w:rPr>
                <w:rFonts w:ascii="Times New Roman" w:hAnsi="Times New Roman" w:cs="Simplified Arabic"/>
                <w:b/>
                <w:sz w:val="28"/>
                <w:szCs w:val="28"/>
                <w:lang/>
              </w:rPr>
            </w:pP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13(32.5)</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27(67.5)</w:t>
            </w:r>
          </w:p>
        </w:tc>
        <w:tc>
          <w:tcPr>
            <w:tcW w:w="1111" w:type="dxa"/>
          </w:tcPr>
          <w:p w:rsidR="00AF4647" w:rsidRPr="0061339F" w:rsidRDefault="00AF4647" w:rsidP="0061339F">
            <w:pPr>
              <w:spacing w:line="40" w:lineRule="atLeast"/>
              <w:rPr>
                <w:rFonts w:ascii="Times New Roman" w:hAnsi="Times New Roman" w:cs="Simplified Arabic"/>
                <w:b/>
                <w:sz w:val="28"/>
                <w:szCs w:val="28"/>
                <w:lang/>
              </w:rPr>
            </w:pP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18(45)</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22(55)</w:t>
            </w:r>
          </w:p>
        </w:tc>
      </w:tr>
      <w:tr w:rsidR="00AF4647" w:rsidRPr="0061339F" w:rsidTr="0061339F">
        <w:trPr>
          <w:trHeight w:val="1387"/>
          <w:jc w:val="center"/>
        </w:trPr>
        <w:tc>
          <w:tcPr>
            <w:tcW w:w="0" w:type="auto"/>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Types of onset</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Polyarticular</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Pauciarticular</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Systemic</w:t>
            </w:r>
          </w:p>
        </w:tc>
        <w:tc>
          <w:tcPr>
            <w:tcW w:w="1680" w:type="dxa"/>
          </w:tcPr>
          <w:p w:rsidR="00AF4647" w:rsidRPr="0061339F" w:rsidRDefault="00AF4647" w:rsidP="0061339F">
            <w:pPr>
              <w:spacing w:line="40" w:lineRule="atLeast"/>
              <w:rPr>
                <w:rFonts w:ascii="Times New Roman" w:hAnsi="Times New Roman" w:cs="Simplified Arabic"/>
                <w:b/>
                <w:sz w:val="28"/>
                <w:szCs w:val="28"/>
                <w:lang/>
              </w:rPr>
            </w:pP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19(47.5)</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9(22.5)</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12(30)</w:t>
            </w:r>
          </w:p>
        </w:tc>
        <w:tc>
          <w:tcPr>
            <w:tcW w:w="1111" w:type="dxa"/>
          </w:tcPr>
          <w:p w:rsidR="00AF4647" w:rsidRPr="0061339F" w:rsidRDefault="00AF4647" w:rsidP="0061339F">
            <w:pPr>
              <w:spacing w:line="40" w:lineRule="atLeast"/>
              <w:rPr>
                <w:rFonts w:ascii="Times New Roman" w:hAnsi="Times New Roman" w:cs="Simplified Arabic"/>
                <w:b/>
                <w:sz w:val="28"/>
                <w:szCs w:val="28"/>
                <w:lang/>
              </w:rPr>
            </w:pPr>
          </w:p>
        </w:tc>
      </w:tr>
    </w:tbl>
    <w:p w:rsidR="00AF4647" w:rsidRPr="0061339F" w:rsidRDefault="00AF4647" w:rsidP="0061339F">
      <w:pPr>
        <w:spacing w:after="0" w:line="360" w:lineRule="auto"/>
        <w:ind w:firstLine="425"/>
        <w:jc w:val="both"/>
        <w:rPr>
          <w:rFonts w:ascii="Times New Roman" w:hAnsi="Times New Roman" w:cs="Simplified Arabic"/>
          <w:b/>
          <w:sz w:val="28"/>
          <w:szCs w:val="28"/>
          <w:rtl/>
          <w:lang/>
        </w:rPr>
      </w:pPr>
    </w:p>
    <w:p w:rsidR="00AF4647" w:rsidRPr="0061339F" w:rsidRDefault="00AF4647" w:rsidP="0061339F">
      <w:pPr>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b/>
          <w:sz w:val="28"/>
          <w:szCs w:val="28"/>
          <w:lang/>
        </w:rPr>
        <w:t xml:space="preserve">Table (2) : Profile of JIA cases, comparing the type of onset with age of onset, duration of illness, number of tender joints and number of swollen joints. </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05"/>
        <w:gridCol w:w="2445"/>
        <w:gridCol w:w="2043"/>
        <w:gridCol w:w="1578"/>
        <w:gridCol w:w="1080"/>
        <w:gridCol w:w="1053"/>
      </w:tblGrid>
      <w:tr w:rsidR="00AF4647" w:rsidRPr="0061339F" w:rsidTr="0061339F">
        <w:trPr>
          <w:jc w:val="center"/>
        </w:trPr>
        <w:tc>
          <w:tcPr>
            <w:tcW w:w="98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variable</w:t>
            </w:r>
          </w:p>
        </w:tc>
        <w:tc>
          <w:tcPr>
            <w:tcW w:w="1198"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Pauci articular</w:t>
            </w:r>
          </w:p>
        </w:tc>
        <w:tc>
          <w:tcPr>
            <w:tcW w:w="1001"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Poly articular</w:t>
            </w:r>
          </w:p>
        </w:tc>
        <w:tc>
          <w:tcPr>
            <w:tcW w:w="77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Systemic</w:t>
            </w:r>
          </w:p>
        </w:tc>
        <w:tc>
          <w:tcPr>
            <w:tcW w:w="529"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F</w:t>
            </w:r>
          </w:p>
        </w:tc>
        <w:tc>
          <w:tcPr>
            <w:tcW w:w="516"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P-Value</w:t>
            </w:r>
          </w:p>
        </w:tc>
      </w:tr>
      <w:tr w:rsidR="00AF4647" w:rsidRPr="0061339F" w:rsidTr="0061339F">
        <w:trPr>
          <w:jc w:val="center"/>
        </w:trPr>
        <w:tc>
          <w:tcPr>
            <w:tcW w:w="98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Age of onset</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Mean±SD/years</w:t>
            </w:r>
          </w:p>
        </w:tc>
        <w:tc>
          <w:tcPr>
            <w:tcW w:w="1198" w:type="pct"/>
          </w:tcPr>
          <w:p w:rsidR="00AF4647" w:rsidRPr="0061339F" w:rsidRDefault="00AF4647" w:rsidP="0061339F">
            <w:pPr>
              <w:spacing w:line="40" w:lineRule="atLeast"/>
              <w:rPr>
                <w:rFonts w:ascii="Times New Roman" w:hAnsi="Times New Roman" w:cs="Simplified Arabic"/>
                <w:b/>
                <w:sz w:val="28"/>
                <w:szCs w:val="28"/>
                <w:vertAlign w:val="subscript"/>
                <w:lang/>
              </w:rPr>
            </w:pPr>
            <w:r w:rsidRPr="0061339F">
              <w:rPr>
                <w:rFonts w:ascii="Times New Roman" w:hAnsi="Times New Roman" w:cs="Simplified Arabic"/>
                <w:b/>
                <w:sz w:val="28"/>
                <w:szCs w:val="28"/>
                <w:lang/>
              </w:rPr>
              <w:t>5.63±3.71</w:t>
            </w:r>
          </w:p>
        </w:tc>
        <w:tc>
          <w:tcPr>
            <w:tcW w:w="1001"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6.24±3.72</w:t>
            </w:r>
          </w:p>
        </w:tc>
        <w:tc>
          <w:tcPr>
            <w:tcW w:w="77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5.38±3.75</w:t>
            </w:r>
          </w:p>
        </w:tc>
        <w:tc>
          <w:tcPr>
            <w:tcW w:w="529"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0.21</w:t>
            </w:r>
          </w:p>
        </w:tc>
        <w:tc>
          <w:tcPr>
            <w:tcW w:w="516"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0.8</w:t>
            </w:r>
          </w:p>
        </w:tc>
      </w:tr>
      <w:tr w:rsidR="00AF4647" w:rsidRPr="0061339F" w:rsidTr="0061339F">
        <w:trPr>
          <w:trHeight w:val="593"/>
          <w:jc w:val="center"/>
        </w:trPr>
        <w:tc>
          <w:tcPr>
            <w:tcW w:w="98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Duration of illness/years</w:t>
            </w:r>
          </w:p>
        </w:tc>
        <w:tc>
          <w:tcPr>
            <w:tcW w:w="1198"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4.36±3.88</w:t>
            </w:r>
          </w:p>
        </w:tc>
        <w:tc>
          <w:tcPr>
            <w:tcW w:w="1001"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2.51±1.72</w:t>
            </w:r>
          </w:p>
        </w:tc>
        <w:tc>
          <w:tcPr>
            <w:tcW w:w="77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4.31±4.26</w:t>
            </w:r>
          </w:p>
        </w:tc>
        <w:tc>
          <w:tcPr>
            <w:tcW w:w="529"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1.63</w:t>
            </w:r>
          </w:p>
        </w:tc>
        <w:tc>
          <w:tcPr>
            <w:tcW w:w="516"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0.2</w:t>
            </w:r>
          </w:p>
        </w:tc>
      </w:tr>
      <w:tr w:rsidR="00AF4647" w:rsidRPr="0061339F" w:rsidTr="0061339F">
        <w:trPr>
          <w:jc w:val="center"/>
        </w:trPr>
        <w:tc>
          <w:tcPr>
            <w:tcW w:w="98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Number of tender joints</w:t>
            </w:r>
          </w:p>
        </w:tc>
        <w:tc>
          <w:tcPr>
            <w:tcW w:w="1198"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5.11±2.52</w:t>
            </w:r>
          </w:p>
        </w:tc>
        <w:tc>
          <w:tcPr>
            <w:tcW w:w="1001"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6±3.35</w:t>
            </w:r>
          </w:p>
        </w:tc>
        <w:tc>
          <w:tcPr>
            <w:tcW w:w="77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5±2.59</w:t>
            </w:r>
          </w:p>
        </w:tc>
        <w:tc>
          <w:tcPr>
            <w:tcW w:w="529"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0.51</w:t>
            </w:r>
          </w:p>
        </w:tc>
        <w:tc>
          <w:tcPr>
            <w:tcW w:w="516"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0.6</w:t>
            </w:r>
          </w:p>
        </w:tc>
      </w:tr>
      <w:tr w:rsidR="00AF4647" w:rsidRPr="0061339F" w:rsidTr="0061339F">
        <w:trPr>
          <w:jc w:val="center"/>
        </w:trPr>
        <w:tc>
          <w:tcPr>
            <w:tcW w:w="98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Number of swollen joints</w:t>
            </w:r>
          </w:p>
        </w:tc>
        <w:tc>
          <w:tcPr>
            <w:tcW w:w="1198"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4.22±2.72</w:t>
            </w:r>
          </w:p>
        </w:tc>
        <w:tc>
          <w:tcPr>
            <w:tcW w:w="1001"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3.74±2.72</w:t>
            </w:r>
          </w:p>
        </w:tc>
        <w:tc>
          <w:tcPr>
            <w:tcW w:w="77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2.67±1.3</w:t>
            </w:r>
          </w:p>
        </w:tc>
        <w:tc>
          <w:tcPr>
            <w:tcW w:w="529"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1.22</w:t>
            </w:r>
          </w:p>
        </w:tc>
        <w:tc>
          <w:tcPr>
            <w:tcW w:w="516"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0.3</w:t>
            </w:r>
          </w:p>
        </w:tc>
      </w:tr>
    </w:tbl>
    <w:p w:rsidR="00AF4647" w:rsidRPr="0061339F" w:rsidRDefault="00AF4647" w:rsidP="0061339F">
      <w:pPr>
        <w:spacing w:after="0" w:line="360" w:lineRule="auto"/>
        <w:ind w:firstLine="425"/>
        <w:jc w:val="both"/>
        <w:rPr>
          <w:rFonts w:ascii="Times New Roman" w:hAnsi="Times New Roman" w:cs="Simplified Arabic"/>
          <w:b/>
          <w:sz w:val="28"/>
          <w:szCs w:val="28"/>
          <w:lang/>
        </w:rPr>
      </w:pPr>
    </w:p>
    <w:p w:rsidR="00AF4647" w:rsidRPr="0061339F" w:rsidRDefault="00AF4647" w:rsidP="0061339F">
      <w:pPr>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b/>
          <w:sz w:val="28"/>
          <w:szCs w:val="28"/>
          <w:lang/>
        </w:rPr>
        <w:t>Table (3):  Distribution</w:t>
      </w:r>
      <w:r w:rsidRPr="0061339F">
        <w:rPr>
          <w:rFonts w:ascii="Times New Roman" w:hAnsi="Times New Roman" w:cs="Simplified Arabic"/>
          <w:b/>
          <w:sz w:val="28"/>
          <w:szCs w:val="28"/>
          <w:rtl/>
          <w:lang/>
        </w:rPr>
        <w:t xml:space="preserve"> </w:t>
      </w:r>
      <w:r w:rsidRPr="0061339F">
        <w:rPr>
          <w:rFonts w:ascii="Times New Roman" w:hAnsi="Times New Roman" w:cs="Simplified Arabic"/>
          <w:b/>
          <w:sz w:val="28"/>
          <w:szCs w:val="28"/>
          <w:lang/>
        </w:rPr>
        <w:t>of family history among the JIA studied group.</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0"/>
        <w:gridCol w:w="2354"/>
        <w:gridCol w:w="2173"/>
        <w:gridCol w:w="1770"/>
        <w:gridCol w:w="838"/>
        <w:gridCol w:w="1369"/>
      </w:tblGrid>
      <w:tr w:rsidR="00AF4647" w:rsidRPr="0061339F" w:rsidTr="0061339F">
        <w:trPr>
          <w:jc w:val="center"/>
        </w:trPr>
        <w:tc>
          <w:tcPr>
            <w:tcW w:w="1453"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Family history</w:t>
            </w:r>
          </w:p>
        </w:tc>
        <w:tc>
          <w:tcPr>
            <w:tcW w:w="2012"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Pauci articular</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w:t>
            </w:r>
          </w:p>
        </w:tc>
        <w:tc>
          <w:tcPr>
            <w:tcW w:w="1857"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Poly articular</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w:t>
            </w:r>
          </w:p>
        </w:tc>
        <w:tc>
          <w:tcPr>
            <w:tcW w:w="1513"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Systemic</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w:t>
            </w:r>
          </w:p>
        </w:tc>
        <w:tc>
          <w:tcPr>
            <w:tcW w:w="716" w:type="dxa"/>
          </w:tcPr>
          <w:p w:rsidR="00AF4647" w:rsidRPr="0061339F" w:rsidRDefault="00AF4647" w:rsidP="0061339F">
            <w:pPr>
              <w:spacing w:line="40" w:lineRule="atLeast"/>
              <w:rPr>
                <w:rFonts w:ascii="Times New Roman" w:hAnsi="Times New Roman" w:cs="Simplified Arabic"/>
                <w:b/>
                <w:sz w:val="28"/>
                <w:szCs w:val="28"/>
                <w:vertAlign w:val="superscript"/>
                <w:lang/>
              </w:rPr>
            </w:pPr>
            <w:r w:rsidRPr="0061339F">
              <w:rPr>
                <w:rFonts w:ascii="Times New Roman" w:hAnsi="Times New Roman" w:cs="Simplified Arabic"/>
                <w:b/>
                <w:sz w:val="28"/>
                <w:szCs w:val="28"/>
                <w:lang/>
              </w:rPr>
              <w:t>X</w:t>
            </w:r>
            <w:r w:rsidRPr="0061339F">
              <w:rPr>
                <w:rFonts w:ascii="Times New Roman" w:hAnsi="Times New Roman" w:cs="Simplified Arabic"/>
                <w:b/>
                <w:sz w:val="28"/>
                <w:szCs w:val="28"/>
                <w:vertAlign w:val="superscript"/>
                <w:lang/>
              </w:rPr>
              <w:t>2</w:t>
            </w:r>
          </w:p>
        </w:tc>
        <w:tc>
          <w:tcPr>
            <w:tcW w:w="1170"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p-value</w:t>
            </w:r>
          </w:p>
        </w:tc>
      </w:tr>
      <w:tr w:rsidR="00AF4647" w:rsidRPr="0061339F" w:rsidTr="0061339F">
        <w:trPr>
          <w:jc w:val="center"/>
        </w:trPr>
        <w:tc>
          <w:tcPr>
            <w:tcW w:w="1453"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+ve</w:t>
            </w:r>
          </w:p>
        </w:tc>
        <w:tc>
          <w:tcPr>
            <w:tcW w:w="2012"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4(44.4)</w:t>
            </w:r>
          </w:p>
        </w:tc>
        <w:tc>
          <w:tcPr>
            <w:tcW w:w="1857"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5(55.6)</w:t>
            </w:r>
          </w:p>
        </w:tc>
        <w:tc>
          <w:tcPr>
            <w:tcW w:w="1513"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0(0)</w:t>
            </w:r>
          </w:p>
        </w:tc>
        <w:tc>
          <w:tcPr>
            <w:tcW w:w="716" w:type="dxa"/>
            <w:vMerge w:val="restar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8.38</w:t>
            </w:r>
          </w:p>
        </w:tc>
        <w:tc>
          <w:tcPr>
            <w:tcW w:w="1170" w:type="dxa"/>
            <w:vMerge w:val="restar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0.01</w:t>
            </w:r>
          </w:p>
        </w:tc>
      </w:tr>
      <w:tr w:rsidR="00AF4647" w:rsidRPr="0061339F" w:rsidTr="0061339F">
        <w:trPr>
          <w:jc w:val="center"/>
        </w:trPr>
        <w:tc>
          <w:tcPr>
            <w:tcW w:w="1453"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-ve</w:t>
            </w:r>
          </w:p>
        </w:tc>
        <w:tc>
          <w:tcPr>
            <w:tcW w:w="2012"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5(16.1)</w:t>
            </w:r>
          </w:p>
        </w:tc>
        <w:tc>
          <w:tcPr>
            <w:tcW w:w="1857"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14(45.2)</w:t>
            </w:r>
          </w:p>
        </w:tc>
        <w:tc>
          <w:tcPr>
            <w:tcW w:w="1513"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12(38.7)</w:t>
            </w:r>
          </w:p>
        </w:tc>
        <w:tc>
          <w:tcPr>
            <w:tcW w:w="716" w:type="dxa"/>
            <w:vMerge/>
          </w:tcPr>
          <w:p w:rsidR="00AF4647" w:rsidRPr="0061339F" w:rsidRDefault="00AF4647" w:rsidP="0061339F">
            <w:pPr>
              <w:spacing w:line="40" w:lineRule="atLeast"/>
              <w:rPr>
                <w:rFonts w:ascii="Times New Roman" w:hAnsi="Times New Roman" w:cs="Simplified Arabic"/>
                <w:b/>
                <w:sz w:val="28"/>
                <w:szCs w:val="28"/>
                <w:lang/>
              </w:rPr>
            </w:pPr>
          </w:p>
        </w:tc>
        <w:tc>
          <w:tcPr>
            <w:tcW w:w="1170" w:type="dxa"/>
            <w:vMerge/>
          </w:tcPr>
          <w:p w:rsidR="00AF4647" w:rsidRPr="0061339F" w:rsidRDefault="00AF4647" w:rsidP="0061339F">
            <w:pPr>
              <w:spacing w:line="40" w:lineRule="atLeast"/>
              <w:rPr>
                <w:rFonts w:ascii="Times New Roman" w:hAnsi="Times New Roman" w:cs="Simplified Arabic"/>
                <w:b/>
                <w:sz w:val="28"/>
                <w:szCs w:val="28"/>
                <w:lang/>
              </w:rPr>
            </w:pPr>
          </w:p>
        </w:tc>
      </w:tr>
    </w:tbl>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b/>
          <w:sz w:val="28"/>
          <w:szCs w:val="28"/>
          <w:rtl/>
          <w:lang/>
        </w:rPr>
      </w:pP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b/>
          <w:sz w:val="28"/>
          <w:szCs w:val="28"/>
          <w:lang/>
        </w:rPr>
        <w:t>Table (4):  Genotypic analysis of   GSTM1 between JIA cases and controls.</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6"/>
        <w:gridCol w:w="1884"/>
        <w:gridCol w:w="1480"/>
        <w:gridCol w:w="1155"/>
        <w:gridCol w:w="1484"/>
        <w:gridCol w:w="2075"/>
      </w:tblGrid>
      <w:tr w:rsidR="00AF4647" w:rsidRPr="0061339F" w:rsidTr="0061339F">
        <w:trPr>
          <w:trHeight w:val="449"/>
          <w:jc w:val="center"/>
        </w:trPr>
        <w:tc>
          <w:tcPr>
            <w:tcW w:w="1042" w:type="pct"/>
            <w:vMerge w:val="restart"/>
          </w:tcPr>
          <w:p w:rsidR="00AF4647" w:rsidRPr="0061339F" w:rsidRDefault="00AF4647" w:rsidP="0061339F">
            <w:pPr>
              <w:spacing w:line="40" w:lineRule="atLeast"/>
              <w:rPr>
                <w:rFonts w:ascii="Times New Roman" w:hAnsi="Times New Roman" w:cs="Simplified Arabic"/>
                <w:b/>
                <w:sz w:val="28"/>
                <w:szCs w:val="28"/>
                <w:lang/>
              </w:rPr>
            </w:pPr>
          </w:p>
        </w:tc>
        <w:tc>
          <w:tcPr>
            <w:tcW w:w="1648" w:type="pct"/>
            <w:gridSpan w:val="2"/>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GSTM1</w:t>
            </w:r>
          </w:p>
        </w:tc>
        <w:tc>
          <w:tcPr>
            <w:tcW w:w="566" w:type="pct"/>
            <w:vMerge w:val="restart"/>
          </w:tcPr>
          <w:p w:rsidR="00AF4647" w:rsidRPr="0061339F" w:rsidRDefault="00AF4647" w:rsidP="0061339F">
            <w:pPr>
              <w:spacing w:line="40" w:lineRule="atLeast"/>
              <w:rPr>
                <w:rFonts w:ascii="Times New Roman" w:hAnsi="Times New Roman" w:cs="Simplified Arabic"/>
                <w:b/>
                <w:sz w:val="28"/>
                <w:szCs w:val="28"/>
                <w:lang/>
              </w:rPr>
            </w:pP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X</w:t>
            </w:r>
            <w:r w:rsidRPr="0061339F">
              <w:rPr>
                <w:rFonts w:ascii="Times New Roman" w:hAnsi="Times New Roman" w:cs="Simplified Arabic"/>
                <w:b/>
                <w:sz w:val="28"/>
                <w:szCs w:val="28"/>
                <w:vertAlign w:val="superscript"/>
                <w:lang/>
              </w:rPr>
              <w:t>2</w:t>
            </w:r>
          </w:p>
        </w:tc>
        <w:tc>
          <w:tcPr>
            <w:tcW w:w="727" w:type="pct"/>
            <w:vMerge w:val="restart"/>
          </w:tcPr>
          <w:p w:rsidR="00AF4647" w:rsidRPr="0061339F" w:rsidRDefault="00AF4647" w:rsidP="0061339F">
            <w:pPr>
              <w:spacing w:line="40" w:lineRule="atLeast"/>
              <w:rPr>
                <w:rFonts w:ascii="Times New Roman" w:hAnsi="Times New Roman" w:cs="Simplified Arabic"/>
                <w:b/>
                <w:sz w:val="28"/>
                <w:szCs w:val="28"/>
                <w:lang/>
              </w:rPr>
            </w:pP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p-value</w:t>
            </w:r>
          </w:p>
        </w:tc>
        <w:tc>
          <w:tcPr>
            <w:tcW w:w="1017" w:type="pct"/>
            <w:vMerge w:val="restart"/>
          </w:tcPr>
          <w:p w:rsidR="00AF4647" w:rsidRPr="0061339F" w:rsidRDefault="00AF4647" w:rsidP="0061339F">
            <w:pPr>
              <w:spacing w:line="40" w:lineRule="atLeast"/>
              <w:rPr>
                <w:rFonts w:ascii="Times New Roman" w:hAnsi="Times New Roman" w:cs="Simplified Arabic"/>
                <w:b/>
                <w:sz w:val="28"/>
                <w:szCs w:val="28"/>
                <w:lang/>
              </w:rPr>
            </w:pP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OR(95%CI)</w:t>
            </w:r>
          </w:p>
        </w:tc>
      </w:tr>
      <w:tr w:rsidR="00AF4647" w:rsidRPr="0061339F" w:rsidTr="0061339F">
        <w:trPr>
          <w:jc w:val="center"/>
        </w:trPr>
        <w:tc>
          <w:tcPr>
            <w:tcW w:w="1042" w:type="pct"/>
            <w:vMerge/>
          </w:tcPr>
          <w:p w:rsidR="00AF4647" w:rsidRPr="0061339F" w:rsidRDefault="00AF4647" w:rsidP="0061339F">
            <w:pPr>
              <w:spacing w:line="40" w:lineRule="atLeast"/>
              <w:rPr>
                <w:rFonts w:ascii="Times New Roman" w:hAnsi="Times New Roman" w:cs="Simplified Arabic"/>
                <w:b/>
                <w:sz w:val="28"/>
                <w:szCs w:val="28"/>
                <w:lang/>
              </w:rPr>
            </w:pPr>
          </w:p>
        </w:tc>
        <w:tc>
          <w:tcPr>
            <w:tcW w:w="92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Non-Null N(%)</w:t>
            </w:r>
          </w:p>
        </w:tc>
        <w:tc>
          <w:tcPr>
            <w:tcW w:w="725"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Null</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w:t>
            </w:r>
          </w:p>
        </w:tc>
        <w:tc>
          <w:tcPr>
            <w:tcW w:w="566" w:type="pct"/>
            <w:vMerge/>
          </w:tcPr>
          <w:p w:rsidR="00AF4647" w:rsidRPr="0061339F" w:rsidRDefault="00AF4647" w:rsidP="0061339F">
            <w:pPr>
              <w:spacing w:line="40" w:lineRule="atLeast"/>
              <w:rPr>
                <w:rFonts w:ascii="Times New Roman" w:hAnsi="Times New Roman" w:cs="Simplified Arabic"/>
                <w:b/>
                <w:sz w:val="28"/>
                <w:szCs w:val="28"/>
                <w:lang/>
              </w:rPr>
            </w:pPr>
          </w:p>
        </w:tc>
        <w:tc>
          <w:tcPr>
            <w:tcW w:w="727" w:type="pct"/>
            <w:vMerge/>
          </w:tcPr>
          <w:p w:rsidR="00AF4647" w:rsidRPr="0061339F" w:rsidRDefault="00AF4647" w:rsidP="0061339F">
            <w:pPr>
              <w:spacing w:line="40" w:lineRule="atLeast"/>
              <w:rPr>
                <w:rFonts w:ascii="Times New Roman" w:hAnsi="Times New Roman" w:cs="Simplified Arabic"/>
                <w:b/>
                <w:sz w:val="28"/>
                <w:szCs w:val="28"/>
                <w:lang/>
              </w:rPr>
            </w:pPr>
          </w:p>
        </w:tc>
        <w:tc>
          <w:tcPr>
            <w:tcW w:w="1017" w:type="pct"/>
            <w:vMerge/>
          </w:tcPr>
          <w:p w:rsidR="00AF4647" w:rsidRPr="0061339F" w:rsidRDefault="00AF4647" w:rsidP="0061339F">
            <w:pPr>
              <w:spacing w:line="40" w:lineRule="atLeast"/>
              <w:rPr>
                <w:rFonts w:ascii="Times New Roman" w:hAnsi="Times New Roman" w:cs="Simplified Arabic"/>
                <w:b/>
                <w:sz w:val="28"/>
                <w:szCs w:val="28"/>
                <w:lang/>
              </w:rPr>
            </w:pPr>
          </w:p>
        </w:tc>
      </w:tr>
      <w:tr w:rsidR="00AF4647" w:rsidRPr="0061339F" w:rsidTr="0061339F">
        <w:trPr>
          <w:jc w:val="center"/>
        </w:trPr>
        <w:tc>
          <w:tcPr>
            <w:tcW w:w="1042"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Cases</w:t>
            </w:r>
          </w:p>
        </w:tc>
        <w:tc>
          <w:tcPr>
            <w:tcW w:w="92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15(37.5)</w:t>
            </w:r>
          </w:p>
        </w:tc>
        <w:tc>
          <w:tcPr>
            <w:tcW w:w="725"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25(62.5)</w:t>
            </w:r>
          </w:p>
        </w:tc>
        <w:tc>
          <w:tcPr>
            <w:tcW w:w="566" w:type="pct"/>
            <w:vMerge w:val="restar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4.05</w:t>
            </w:r>
          </w:p>
        </w:tc>
        <w:tc>
          <w:tcPr>
            <w:tcW w:w="727" w:type="pct"/>
            <w:vMerge w:val="restar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0.04</w:t>
            </w:r>
          </w:p>
        </w:tc>
        <w:tc>
          <w:tcPr>
            <w:tcW w:w="1017" w:type="pct"/>
            <w:vMerge w:val="restar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0.4</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(0.16-0.98)</w:t>
            </w:r>
          </w:p>
        </w:tc>
      </w:tr>
      <w:tr w:rsidR="00AF4647" w:rsidRPr="0061339F" w:rsidTr="0061339F">
        <w:trPr>
          <w:jc w:val="center"/>
        </w:trPr>
        <w:tc>
          <w:tcPr>
            <w:tcW w:w="1042"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Controls</w:t>
            </w:r>
          </w:p>
        </w:tc>
        <w:tc>
          <w:tcPr>
            <w:tcW w:w="923"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24(60)</w:t>
            </w:r>
          </w:p>
        </w:tc>
        <w:tc>
          <w:tcPr>
            <w:tcW w:w="725" w:type="pc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16(40)</w:t>
            </w:r>
          </w:p>
        </w:tc>
        <w:tc>
          <w:tcPr>
            <w:tcW w:w="566" w:type="pct"/>
            <w:vMerge/>
          </w:tcPr>
          <w:p w:rsidR="00AF4647" w:rsidRPr="0061339F" w:rsidRDefault="00AF4647" w:rsidP="0061339F">
            <w:pPr>
              <w:spacing w:line="40" w:lineRule="atLeast"/>
              <w:rPr>
                <w:rFonts w:ascii="Times New Roman" w:hAnsi="Times New Roman" w:cs="Simplified Arabic"/>
                <w:b/>
                <w:sz w:val="28"/>
                <w:szCs w:val="28"/>
                <w:lang/>
              </w:rPr>
            </w:pPr>
          </w:p>
        </w:tc>
        <w:tc>
          <w:tcPr>
            <w:tcW w:w="727" w:type="pct"/>
            <w:vMerge/>
          </w:tcPr>
          <w:p w:rsidR="00AF4647" w:rsidRPr="0061339F" w:rsidRDefault="00AF4647" w:rsidP="0061339F">
            <w:pPr>
              <w:spacing w:line="40" w:lineRule="atLeast"/>
              <w:rPr>
                <w:rFonts w:ascii="Times New Roman" w:hAnsi="Times New Roman" w:cs="Simplified Arabic"/>
                <w:b/>
                <w:sz w:val="28"/>
                <w:szCs w:val="28"/>
                <w:lang/>
              </w:rPr>
            </w:pPr>
          </w:p>
        </w:tc>
        <w:tc>
          <w:tcPr>
            <w:tcW w:w="1017" w:type="pct"/>
            <w:vMerge/>
          </w:tcPr>
          <w:p w:rsidR="00AF4647" w:rsidRPr="0061339F" w:rsidRDefault="00AF4647" w:rsidP="0061339F">
            <w:pPr>
              <w:spacing w:line="40" w:lineRule="atLeast"/>
              <w:rPr>
                <w:rFonts w:ascii="Times New Roman" w:hAnsi="Times New Roman" w:cs="Simplified Arabic"/>
                <w:b/>
                <w:sz w:val="28"/>
                <w:szCs w:val="28"/>
                <w:lang/>
              </w:rPr>
            </w:pPr>
          </w:p>
        </w:tc>
      </w:tr>
    </w:tbl>
    <w:p w:rsidR="00AF4647" w:rsidRPr="0061339F" w:rsidRDefault="00AF4647" w:rsidP="0061339F">
      <w:pPr>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b/>
          <w:sz w:val="28"/>
          <w:szCs w:val="28"/>
          <w:lang/>
        </w:rPr>
        <w:t>Table (5): Genotypic analysis of GSTT1 between cases and controls of JIA</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8"/>
        <w:gridCol w:w="1691"/>
        <w:gridCol w:w="1677"/>
        <w:gridCol w:w="1396"/>
        <w:gridCol w:w="1432"/>
        <w:gridCol w:w="2310"/>
      </w:tblGrid>
      <w:tr w:rsidR="00AF4647" w:rsidRPr="0061339F" w:rsidTr="0061339F">
        <w:trPr>
          <w:trHeight w:val="449"/>
          <w:jc w:val="center"/>
        </w:trPr>
        <w:tc>
          <w:tcPr>
            <w:tcW w:w="1452" w:type="dxa"/>
            <w:vMerge w:val="restart"/>
          </w:tcPr>
          <w:p w:rsidR="00AF4647" w:rsidRPr="0061339F" w:rsidRDefault="00AF4647" w:rsidP="0061339F">
            <w:pPr>
              <w:spacing w:line="40" w:lineRule="atLeast"/>
              <w:rPr>
                <w:rFonts w:ascii="Times New Roman" w:hAnsi="Times New Roman" w:cs="Simplified Arabic"/>
                <w:b/>
                <w:sz w:val="28"/>
                <w:szCs w:val="28"/>
                <w:lang/>
              </w:rPr>
            </w:pPr>
          </w:p>
        </w:tc>
        <w:tc>
          <w:tcPr>
            <w:tcW w:w="2878" w:type="dxa"/>
            <w:gridSpan w:val="2"/>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GSTT1</w:t>
            </w:r>
          </w:p>
        </w:tc>
        <w:tc>
          <w:tcPr>
            <w:tcW w:w="1193" w:type="dxa"/>
            <w:vMerge w:val="restart"/>
          </w:tcPr>
          <w:p w:rsidR="00AF4647" w:rsidRPr="0061339F" w:rsidRDefault="00AF4647" w:rsidP="0061339F">
            <w:pPr>
              <w:spacing w:line="40" w:lineRule="atLeast"/>
              <w:rPr>
                <w:rFonts w:ascii="Times New Roman" w:hAnsi="Times New Roman" w:cs="Simplified Arabic"/>
                <w:b/>
                <w:sz w:val="28"/>
                <w:szCs w:val="28"/>
                <w:lang/>
              </w:rPr>
            </w:pP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X</w:t>
            </w:r>
            <w:r w:rsidRPr="0061339F">
              <w:rPr>
                <w:rFonts w:ascii="Times New Roman" w:hAnsi="Times New Roman" w:cs="Simplified Arabic"/>
                <w:b/>
                <w:sz w:val="28"/>
                <w:szCs w:val="28"/>
                <w:vertAlign w:val="superscript"/>
                <w:lang/>
              </w:rPr>
              <w:t>2</w:t>
            </w:r>
          </w:p>
        </w:tc>
        <w:tc>
          <w:tcPr>
            <w:tcW w:w="1224" w:type="dxa"/>
            <w:vMerge w:val="restart"/>
          </w:tcPr>
          <w:p w:rsidR="00AF4647" w:rsidRPr="0061339F" w:rsidRDefault="00AF4647" w:rsidP="0061339F">
            <w:pPr>
              <w:spacing w:line="40" w:lineRule="atLeast"/>
              <w:rPr>
                <w:rFonts w:ascii="Times New Roman" w:hAnsi="Times New Roman" w:cs="Simplified Arabic"/>
                <w:b/>
                <w:sz w:val="28"/>
                <w:szCs w:val="28"/>
                <w:lang/>
              </w:rPr>
            </w:pP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p-value</w:t>
            </w:r>
          </w:p>
        </w:tc>
        <w:tc>
          <w:tcPr>
            <w:tcW w:w="1974" w:type="dxa"/>
            <w:vMerge w:val="restart"/>
          </w:tcPr>
          <w:p w:rsidR="00AF4647" w:rsidRPr="0061339F" w:rsidRDefault="00AF4647" w:rsidP="0061339F">
            <w:pPr>
              <w:spacing w:line="40" w:lineRule="atLeast"/>
              <w:rPr>
                <w:rFonts w:ascii="Times New Roman" w:hAnsi="Times New Roman" w:cs="Simplified Arabic"/>
                <w:b/>
                <w:sz w:val="28"/>
                <w:szCs w:val="28"/>
                <w:lang/>
              </w:rPr>
            </w:pP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OR(95%CI)</w:t>
            </w:r>
          </w:p>
        </w:tc>
      </w:tr>
      <w:tr w:rsidR="00AF4647" w:rsidRPr="0061339F" w:rsidTr="0061339F">
        <w:trPr>
          <w:jc w:val="center"/>
        </w:trPr>
        <w:tc>
          <w:tcPr>
            <w:tcW w:w="1452" w:type="dxa"/>
            <w:vMerge/>
          </w:tcPr>
          <w:p w:rsidR="00AF4647" w:rsidRPr="0061339F" w:rsidRDefault="00AF4647" w:rsidP="0061339F">
            <w:pPr>
              <w:spacing w:line="40" w:lineRule="atLeast"/>
              <w:rPr>
                <w:rFonts w:ascii="Times New Roman" w:hAnsi="Times New Roman" w:cs="Simplified Arabic"/>
                <w:b/>
                <w:sz w:val="28"/>
                <w:szCs w:val="28"/>
                <w:lang/>
              </w:rPr>
            </w:pPr>
          </w:p>
        </w:tc>
        <w:tc>
          <w:tcPr>
            <w:tcW w:w="1445"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Non-null</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 (%)</w:t>
            </w:r>
          </w:p>
        </w:tc>
        <w:tc>
          <w:tcPr>
            <w:tcW w:w="1433"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Null</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w:t>
            </w:r>
          </w:p>
        </w:tc>
        <w:tc>
          <w:tcPr>
            <w:tcW w:w="1193" w:type="dxa"/>
            <w:vMerge/>
          </w:tcPr>
          <w:p w:rsidR="00AF4647" w:rsidRPr="0061339F" w:rsidRDefault="00AF4647" w:rsidP="0061339F">
            <w:pPr>
              <w:spacing w:line="40" w:lineRule="atLeast"/>
              <w:rPr>
                <w:rFonts w:ascii="Times New Roman" w:hAnsi="Times New Roman" w:cs="Simplified Arabic"/>
                <w:b/>
                <w:sz w:val="28"/>
                <w:szCs w:val="28"/>
                <w:lang/>
              </w:rPr>
            </w:pPr>
          </w:p>
        </w:tc>
        <w:tc>
          <w:tcPr>
            <w:tcW w:w="1224" w:type="dxa"/>
            <w:vMerge/>
          </w:tcPr>
          <w:p w:rsidR="00AF4647" w:rsidRPr="0061339F" w:rsidRDefault="00AF4647" w:rsidP="0061339F">
            <w:pPr>
              <w:spacing w:line="40" w:lineRule="atLeast"/>
              <w:rPr>
                <w:rFonts w:ascii="Times New Roman" w:hAnsi="Times New Roman" w:cs="Simplified Arabic"/>
                <w:b/>
                <w:sz w:val="28"/>
                <w:szCs w:val="28"/>
                <w:lang/>
              </w:rPr>
            </w:pPr>
          </w:p>
        </w:tc>
        <w:tc>
          <w:tcPr>
            <w:tcW w:w="1974" w:type="dxa"/>
            <w:vMerge/>
          </w:tcPr>
          <w:p w:rsidR="00AF4647" w:rsidRPr="0061339F" w:rsidRDefault="00AF4647" w:rsidP="0061339F">
            <w:pPr>
              <w:spacing w:line="40" w:lineRule="atLeast"/>
              <w:rPr>
                <w:rFonts w:ascii="Times New Roman" w:hAnsi="Times New Roman" w:cs="Simplified Arabic"/>
                <w:b/>
                <w:sz w:val="28"/>
                <w:szCs w:val="28"/>
                <w:lang/>
              </w:rPr>
            </w:pPr>
          </w:p>
        </w:tc>
      </w:tr>
      <w:tr w:rsidR="00AF4647" w:rsidRPr="0061339F" w:rsidTr="0061339F">
        <w:trPr>
          <w:jc w:val="center"/>
        </w:trPr>
        <w:tc>
          <w:tcPr>
            <w:tcW w:w="1452"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Cases</w:t>
            </w:r>
          </w:p>
        </w:tc>
        <w:tc>
          <w:tcPr>
            <w:tcW w:w="1445"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25(62.5)</w:t>
            </w:r>
          </w:p>
        </w:tc>
        <w:tc>
          <w:tcPr>
            <w:tcW w:w="1433"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15(37.5)</w:t>
            </w:r>
          </w:p>
        </w:tc>
        <w:tc>
          <w:tcPr>
            <w:tcW w:w="1193" w:type="dxa"/>
            <w:vMerge w:val="restar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2.9</w:t>
            </w:r>
          </w:p>
        </w:tc>
        <w:tc>
          <w:tcPr>
            <w:tcW w:w="1224" w:type="dxa"/>
            <w:vMerge w:val="restar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0.8</w:t>
            </w:r>
          </w:p>
        </w:tc>
        <w:tc>
          <w:tcPr>
            <w:tcW w:w="1974" w:type="dxa"/>
            <w:vMerge w:val="restar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0.417</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(0.15-1.13)</w:t>
            </w:r>
          </w:p>
        </w:tc>
      </w:tr>
      <w:tr w:rsidR="00AF4647" w:rsidRPr="0061339F" w:rsidTr="0061339F">
        <w:trPr>
          <w:jc w:val="center"/>
        </w:trPr>
        <w:tc>
          <w:tcPr>
            <w:tcW w:w="1452"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Controls</w:t>
            </w:r>
          </w:p>
        </w:tc>
        <w:tc>
          <w:tcPr>
            <w:tcW w:w="1445"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32(80)</w:t>
            </w:r>
          </w:p>
        </w:tc>
        <w:tc>
          <w:tcPr>
            <w:tcW w:w="1433"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8(20)</w:t>
            </w:r>
          </w:p>
        </w:tc>
        <w:tc>
          <w:tcPr>
            <w:tcW w:w="1193" w:type="dxa"/>
            <w:vMerge/>
          </w:tcPr>
          <w:p w:rsidR="00AF4647" w:rsidRPr="0061339F" w:rsidRDefault="00AF4647" w:rsidP="0061339F">
            <w:pPr>
              <w:spacing w:line="40" w:lineRule="atLeast"/>
              <w:rPr>
                <w:rFonts w:ascii="Times New Roman" w:hAnsi="Times New Roman" w:cs="Simplified Arabic"/>
                <w:b/>
                <w:sz w:val="28"/>
                <w:szCs w:val="28"/>
                <w:lang/>
              </w:rPr>
            </w:pPr>
          </w:p>
        </w:tc>
        <w:tc>
          <w:tcPr>
            <w:tcW w:w="1224" w:type="dxa"/>
            <w:vMerge/>
          </w:tcPr>
          <w:p w:rsidR="00AF4647" w:rsidRPr="0061339F" w:rsidRDefault="00AF4647" w:rsidP="0061339F">
            <w:pPr>
              <w:spacing w:line="40" w:lineRule="atLeast"/>
              <w:rPr>
                <w:rFonts w:ascii="Times New Roman" w:hAnsi="Times New Roman" w:cs="Simplified Arabic"/>
                <w:b/>
                <w:sz w:val="28"/>
                <w:szCs w:val="28"/>
                <w:lang/>
              </w:rPr>
            </w:pPr>
          </w:p>
        </w:tc>
        <w:tc>
          <w:tcPr>
            <w:tcW w:w="1974" w:type="dxa"/>
            <w:vMerge/>
          </w:tcPr>
          <w:p w:rsidR="00AF4647" w:rsidRPr="0061339F" w:rsidRDefault="00AF4647" w:rsidP="0061339F">
            <w:pPr>
              <w:spacing w:line="40" w:lineRule="atLeast"/>
              <w:rPr>
                <w:rFonts w:ascii="Times New Roman" w:hAnsi="Times New Roman" w:cs="Simplified Arabic"/>
                <w:b/>
                <w:sz w:val="28"/>
                <w:szCs w:val="28"/>
                <w:lang/>
              </w:rPr>
            </w:pPr>
          </w:p>
        </w:tc>
      </w:tr>
    </w:tbl>
    <w:p w:rsidR="00AF4647" w:rsidRPr="0061339F" w:rsidRDefault="00AF4647" w:rsidP="0061339F">
      <w:pPr>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b/>
          <w:sz w:val="28"/>
          <w:szCs w:val="28"/>
          <w:lang/>
        </w:rPr>
        <w:t xml:space="preserve">Table (6) : Genotyping GSTM1 and sex in the studied group. </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0"/>
        <w:gridCol w:w="2041"/>
        <w:gridCol w:w="2041"/>
        <w:gridCol w:w="2041"/>
        <w:gridCol w:w="2041"/>
      </w:tblGrid>
      <w:tr w:rsidR="00AF4647" w:rsidRPr="0061339F" w:rsidTr="0061339F">
        <w:trPr>
          <w:trHeight w:val="482"/>
          <w:jc w:val="center"/>
        </w:trPr>
        <w:tc>
          <w:tcPr>
            <w:tcW w:w="1517" w:type="dxa"/>
            <w:vMerge w:val="restar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Sex</w:t>
            </w:r>
          </w:p>
        </w:tc>
        <w:tc>
          <w:tcPr>
            <w:tcW w:w="3034" w:type="dxa"/>
            <w:gridSpan w:val="2"/>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GSTM1</w:t>
            </w:r>
          </w:p>
        </w:tc>
        <w:tc>
          <w:tcPr>
            <w:tcW w:w="1517" w:type="dxa"/>
            <w:vMerge w:val="restart"/>
          </w:tcPr>
          <w:p w:rsidR="00AF4647" w:rsidRPr="0061339F" w:rsidRDefault="00AF4647" w:rsidP="0061339F">
            <w:pPr>
              <w:spacing w:line="40" w:lineRule="atLeast"/>
              <w:rPr>
                <w:rFonts w:ascii="Times New Roman" w:hAnsi="Times New Roman" w:cs="Simplified Arabic"/>
                <w:b/>
                <w:sz w:val="28"/>
                <w:szCs w:val="28"/>
                <w:lang/>
              </w:rPr>
            </w:pP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X</w:t>
            </w:r>
            <w:r w:rsidRPr="0061339F">
              <w:rPr>
                <w:rFonts w:ascii="Times New Roman" w:hAnsi="Times New Roman" w:cs="Simplified Arabic"/>
                <w:b/>
                <w:sz w:val="28"/>
                <w:szCs w:val="28"/>
                <w:vertAlign w:val="superscript"/>
                <w:lang/>
              </w:rPr>
              <w:t>2</w:t>
            </w:r>
          </w:p>
        </w:tc>
        <w:tc>
          <w:tcPr>
            <w:tcW w:w="1517" w:type="dxa"/>
            <w:vMerge w:val="restart"/>
          </w:tcPr>
          <w:p w:rsidR="00AF4647" w:rsidRPr="0061339F" w:rsidRDefault="00AF4647" w:rsidP="0061339F">
            <w:pPr>
              <w:spacing w:line="40" w:lineRule="atLeast"/>
              <w:rPr>
                <w:rFonts w:ascii="Times New Roman" w:hAnsi="Times New Roman" w:cs="Simplified Arabic"/>
                <w:b/>
                <w:sz w:val="28"/>
                <w:szCs w:val="28"/>
                <w:lang/>
              </w:rPr>
            </w:pP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P-value</w:t>
            </w:r>
          </w:p>
        </w:tc>
      </w:tr>
      <w:tr w:rsidR="00AF4647" w:rsidRPr="0061339F" w:rsidTr="0061339F">
        <w:trPr>
          <w:trHeight w:val="155"/>
          <w:jc w:val="center"/>
        </w:trPr>
        <w:tc>
          <w:tcPr>
            <w:tcW w:w="1517" w:type="dxa"/>
            <w:vMerge/>
          </w:tcPr>
          <w:p w:rsidR="00AF4647" w:rsidRPr="0061339F" w:rsidRDefault="00AF4647" w:rsidP="0061339F">
            <w:pPr>
              <w:spacing w:line="40" w:lineRule="atLeast"/>
              <w:rPr>
                <w:rFonts w:ascii="Times New Roman" w:hAnsi="Times New Roman" w:cs="Simplified Arabic"/>
                <w:b/>
                <w:sz w:val="28"/>
                <w:szCs w:val="28"/>
                <w:lang/>
              </w:rPr>
            </w:pPr>
          </w:p>
        </w:tc>
        <w:tc>
          <w:tcPr>
            <w:tcW w:w="1517"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Non-Null</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w:t>
            </w:r>
          </w:p>
        </w:tc>
        <w:tc>
          <w:tcPr>
            <w:tcW w:w="1517"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Null</w:t>
            </w:r>
          </w:p>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N(%)</w:t>
            </w:r>
          </w:p>
        </w:tc>
        <w:tc>
          <w:tcPr>
            <w:tcW w:w="1517" w:type="dxa"/>
            <w:vMerge/>
          </w:tcPr>
          <w:p w:rsidR="00AF4647" w:rsidRPr="0061339F" w:rsidRDefault="00AF4647" w:rsidP="0061339F">
            <w:pPr>
              <w:spacing w:line="40" w:lineRule="atLeast"/>
              <w:rPr>
                <w:rFonts w:ascii="Times New Roman" w:hAnsi="Times New Roman" w:cs="Simplified Arabic"/>
                <w:b/>
                <w:sz w:val="28"/>
                <w:szCs w:val="28"/>
                <w:lang/>
              </w:rPr>
            </w:pPr>
          </w:p>
        </w:tc>
        <w:tc>
          <w:tcPr>
            <w:tcW w:w="1517" w:type="dxa"/>
            <w:vMerge/>
          </w:tcPr>
          <w:p w:rsidR="00AF4647" w:rsidRPr="0061339F" w:rsidRDefault="00AF4647" w:rsidP="0061339F">
            <w:pPr>
              <w:spacing w:line="40" w:lineRule="atLeast"/>
              <w:rPr>
                <w:rFonts w:ascii="Times New Roman" w:hAnsi="Times New Roman" w:cs="Simplified Arabic"/>
                <w:b/>
                <w:sz w:val="28"/>
                <w:szCs w:val="28"/>
                <w:lang/>
              </w:rPr>
            </w:pPr>
          </w:p>
        </w:tc>
      </w:tr>
      <w:tr w:rsidR="00AF4647" w:rsidRPr="0061339F" w:rsidTr="0061339F">
        <w:trPr>
          <w:trHeight w:val="391"/>
          <w:jc w:val="center"/>
        </w:trPr>
        <w:tc>
          <w:tcPr>
            <w:tcW w:w="1517"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Male</w:t>
            </w:r>
          </w:p>
        </w:tc>
        <w:tc>
          <w:tcPr>
            <w:tcW w:w="1517"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9(60)</w:t>
            </w:r>
          </w:p>
        </w:tc>
        <w:tc>
          <w:tcPr>
            <w:tcW w:w="1517"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4(16)</w:t>
            </w:r>
          </w:p>
        </w:tc>
        <w:tc>
          <w:tcPr>
            <w:tcW w:w="1517" w:type="dxa"/>
            <w:vMerge w:val="restar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8.27</w:t>
            </w:r>
          </w:p>
        </w:tc>
        <w:tc>
          <w:tcPr>
            <w:tcW w:w="1517" w:type="dxa"/>
            <w:vMerge w:val="restart"/>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0.004</w:t>
            </w:r>
          </w:p>
        </w:tc>
      </w:tr>
      <w:tr w:rsidR="00AF4647" w:rsidRPr="0061339F" w:rsidTr="0061339F">
        <w:trPr>
          <w:trHeight w:val="408"/>
          <w:jc w:val="center"/>
        </w:trPr>
        <w:tc>
          <w:tcPr>
            <w:tcW w:w="1517"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Female</w:t>
            </w:r>
          </w:p>
        </w:tc>
        <w:tc>
          <w:tcPr>
            <w:tcW w:w="1517"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6(40)</w:t>
            </w:r>
          </w:p>
        </w:tc>
        <w:tc>
          <w:tcPr>
            <w:tcW w:w="1517" w:type="dxa"/>
          </w:tcPr>
          <w:p w:rsidR="00AF4647" w:rsidRPr="0061339F" w:rsidRDefault="00AF4647" w:rsidP="0061339F">
            <w:pPr>
              <w:spacing w:line="40" w:lineRule="atLeast"/>
              <w:rPr>
                <w:rFonts w:ascii="Times New Roman" w:hAnsi="Times New Roman" w:cs="Simplified Arabic"/>
                <w:b/>
                <w:sz w:val="28"/>
                <w:szCs w:val="28"/>
                <w:lang/>
              </w:rPr>
            </w:pPr>
            <w:r w:rsidRPr="0061339F">
              <w:rPr>
                <w:rFonts w:ascii="Times New Roman" w:hAnsi="Times New Roman" w:cs="Simplified Arabic"/>
                <w:b/>
                <w:sz w:val="28"/>
                <w:szCs w:val="28"/>
                <w:lang/>
              </w:rPr>
              <w:t>21(84)</w:t>
            </w:r>
          </w:p>
        </w:tc>
        <w:tc>
          <w:tcPr>
            <w:tcW w:w="1517" w:type="dxa"/>
            <w:vMerge/>
          </w:tcPr>
          <w:p w:rsidR="00AF4647" w:rsidRPr="0061339F" w:rsidRDefault="00AF4647" w:rsidP="0061339F">
            <w:pPr>
              <w:spacing w:line="40" w:lineRule="atLeast"/>
              <w:rPr>
                <w:rFonts w:ascii="Times New Roman" w:hAnsi="Times New Roman" w:cs="Simplified Arabic"/>
                <w:b/>
                <w:sz w:val="28"/>
                <w:szCs w:val="28"/>
                <w:lang/>
              </w:rPr>
            </w:pPr>
          </w:p>
        </w:tc>
        <w:tc>
          <w:tcPr>
            <w:tcW w:w="1517" w:type="dxa"/>
            <w:vMerge/>
          </w:tcPr>
          <w:p w:rsidR="00AF4647" w:rsidRPr="0061339F" w:rsidRDefault="00AF4647" w:rsidP="0061339F">
            <w:pPr>
              <w:spacing w:line="40" w:lineRule="atLeast"/>
              <w:rPr>
                <w:rFonts w:ascii="Times New Roman" w:hAnsi="Times New Roman" w:cs="Simplified Arabic"/>
                <w:b/>
                <w:sz w:val="28"/>
                <w:szCs w:val="28"/>
                <w:lang/>
              </w:rPr>
            </w:pPr>
          </w:p>
        </w:tc>
      </w:tr>
    </w:tbl>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b/>
          <w:sz w:val="28"/>
          <w:szCs w:val="28"/>
          <w:lang/>
        </w:rPr>
      </w:pP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b/>
          <w:sz w:val="28"/>
          <w:szCs w:val="28"/>
          <w:lang/>
        </w:rPr>
        <w:t>Discussion:</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 xml:space="preserve">   </w:t>
      </w:r>
      <w:r w:rsidRPr="0061339F">
        <w:rPr>
          <w:rFonts w:ascii="Times New Roman" w:hAnsi="Times New Roman" w:cs="Simplified Arabic"/>
          <w:sz w:val="28"/>
          <w:szCs w:val="28"/>
          <w:lang/>
        </w:rPr>
        <w:tab/>
        <w:t xml:space="preserve">JIA is a chronic autoimmune disease of unclear etiology, it is evidently shown that the expression and development of the disease is due to combination of genetic and environmental factors, moreover, the onset is likely to involve multiple genes </w:t>
      </w:r>
      <w:r w:rsidRPr="0061339F">
        <w:rPr>
          <w:rFonts w:ascii="Times New Roman" w:hAnsi="Times New Roman" w:cs="Simplified Arabic"/>
          <w:b/>
          <w:sz w:val="28"/>
          <w:szCs w:val="28"/>
          <w:lang/>
        </w:rPr>
        <w:t>(LI et al., 2009).</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 xml:space="preserve">         JIA is the most common inflammatory arthritis worldwide with major individual and health service coast and characterized mostly by polyarticular inflammation, increased cytokine production and pannus development, which subsequently lead to the erosion of the cartilage and underlying bone </w:t>
      </w:r>
      <w:r w:rsidRPr="0061339F">
        <w:rPr>
          <w:rFonts w:ascii="Times New Roman" w:hAnsi="Times New Roman" w:cs="Simplified Arabic"/>
          <w:b/>
          <w:sz w:val="28"/>
          <w:szCs w:val="28"/>
          <w:lang/>
        </w:rPr>
        <w:t>(Song et al., 2012).</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 xml:space="preserve">   </w:t>
      </w:r>
      <w:r w:rsidRPr="0061339F">
        <w:rPr>
          <w:rFonts w:ascii="Times New Roman" w:hAnsi="Times New Roman" w:cs="Simplified Arabic"/>
          <w:sz w:val="28"/>
          <w:szCs w:val="28"/>
          <w:lang/>
        </w:rPr>
        <w:tab/>
        <w:t xml:space="preserve">  ROS are involved in JIA pathology, since they are generated by neutrophils, monocytes and macrophages in synovial fluid of inflamed joints and cause DNA and lipid oxidation leading to cartilage and bone destruction. The defense mechanism against ROS is complex and involves several enzymes including GSTs</w:t>
      </w:r>
      <w:r w:rsidRPr="0061339F">
        <w:rPr>
          <w:rFonts w:ascii="Times New Roman" w:hAnsi="Times New Roman" w:cs="Simplified Arabic"/>
          <w:b/>
          <w:sz w:val="28"/>
          <w:szCs w:val="28"/>
          <w:lang/>
        </w:rPr>
        <w:t xml:space="preserve"> (Graber et al., 2009).</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 xml:space="preserve"> GSTs are a widely expressed supergene family encoding bio transforming dimeric enzymes that catalyse the conjugation of glutathione and are implicated in the detoxification of free radicals and prostaglandins. They have a peroxidase activity towards cytotoxic secondary metabolites, thus have an important role in cellular protection against ROS </w:t>
      </w:r>
      <w:r w:rsidRPr="0061339F">
        <w:rPr>
          <w:rFonts w:ascii="Times New Roman" w:hAnsi="Times New Roman" w:cs="Simplified Arabic"/>
          <w:b/>
          <w:sz w:val="28"/>
          <w:szCs w:val="28"/>
          <w:lang/>
        </w:rPr>
        <w:t>(Chen et al., 2012).</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sz w:val="28"/>
          <w:szCs w:val="28"/>
          <w:lang/>
        </w:rPr>
        <w:t xml:space="preserve">    </w:t>
      </w:r>
      <w:r w:rsidRPr="0061339F">
        <w:rPr>
          <w:rFonts w:ascii="Times New Roman" w:hAnsi="Times New Roman" w:cs="Simplified Arabic"/>
          <w:sz w:val="28"/>
          <w:szCs w:val="28"/>
          <w:lang/>
        </w:rPr>
        <w:tab/>
        <w:t xml:space="preserve"> Polymorphisms in GST genes have been described in several studies; some of them alter enzymatic activity and may modify the ability for the elimination of ROS products .  Polymorphisms associated with reduced GST activity, most commonly GSTM1 and GSTT1, can help understanding individual variability in the susceptibility to the development of JIA </w:t>
      </w:r>
      <w:r w:rsidRPr="0061339F">
        <w:rPr>
          <w:rFonts w:ascii="Times New Roman" w:hAnsi="Times New Roman" w:cs="Simplified Arabic"/>
          <w:b/>
          <w:sz w:val="28"/>
          <w:szCs w:val="28"/>
          <w:lang/>
        </w:rPr>
        <w:t>(Ji and Lee.,</w:t>
      </w:r>
      <w:r w:rsidRPr="0061339F">
        <w:rPr>
          <w:rFonts w:ascii="Times New Roman" w:hAnsi="Times New Roman" w:cs="Simplified Arabic"/>
          <w:b/>
          <w:sz w:val="28"/>
          <w:szCs w:val="28"/>
          <w:rtl/>
          <w:lang/>
        </w:rPr>
        <w:t xml:space="preserve"> </w:t>
      </w:r>
      <w:r w:rsidRPr="0061339F">
        <w:rPr>
          <w:rFonts w:ascii="Times New Roman" w:hAnsi="Times New Roman" w:cs="Simplified Arabic"/>
          <w:b/>
          <w:sz w:val="28"/>
          <w:szCs w:val="28"/>
          <w:lang/>
        </w:rPr>
        <w:t>2013).</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 xml:space="preserve"> </w:t>
      </w:r>
      <w:r w:rsidRPr="0061339F">
        <w:rPr>
          <w:rFonts w:ascii="Times New Roman" w:hAnsi="Times New Roman" w:cs="Simplified Arabic"/>
          <w:sz w:val="28"/>
          <w:szCs w:val="28"/>
          <w:lang/>
        </w:rPr>
        <w:tab/>
        <w:t>Accordingly this study is carried out to explore the association between GST genes and susceptibility to JIA.</w:t>
      </w:r>
    </w:p>
    <w:p w:rsidR="00AF4647" w:rsidRPr="0061339F" w:rsidRDefault="00AF4647" w:rsidP="0061339F">
      <w:pPr>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sz w:val="28"/>
          <w:szCs w:val="28"/>
          <w:lang/>
        </w:rPr>
        <w:t xml:space="preserve"> </w:t>
      </w:r>
      <w:r w:rsidRPr="0061339F">
        <w:rPr>
          <w:rFonts w:ascii="Times New Roman" w:eastAsia="MS Mincho" w:hAnsi="Times New Roman" w:cs="Simplified Arabic"/>
          <w:sz w:val="28"/>
          <w:szCs w:val="28"/>
          <w:lang/>
        </w:rPr>
        <w:tab/>
        <w:t>The results of the present study showed a statistical significant difference comparing</w:t>
      </w:r>
      <w:r w:rsidRPr="0061339F">
        <w:rPr>
          <w:rFonts w:ascii="Times New Roman" w:eastAsia="MS Mincho" w:hAnsi="Times New Roman" w:cs="Simplified Arabic"/>
          <w:b/>
          <w:sz w:val="28"/>
          <w:szCs w:val="28"/>
          <w:lang/>
        </w:rPr>
        <w:t xml:space="preserve"> </w:t>
      </w:r>
      <w:r w:rsidRPr="0061339F">
        <w:rPr>
          <w:rFonts w:ascii="Times New Roman" w:eastAsia="MS Mincho" w:hAnsi="Times New Roman" w:cs="Simplified Arabic"/>
          <w:sz w:val="28"/>
          <w:szCs w:val="28"/>
          <w:lang/>
        </w:rPr>
        <w:t xml:space="preserve">family history and the three subtypes of the studied group .The highest frequency of +ve family history was in polyarticular type (55.6%) while the systemic type has no +ve family history. Family history of JIA will remain an important risk factor for JIA. Similarly, </w:t>
      </w:r>
      <w:r w:rsidRPr="0061339F">
        <w:rPr>
          <w:rFonts w:ascii="Times New Roman" w:eastAsia="MS Mincho" w:hAnsi="Times New Roman" w:cs="Simplified Arabic"/>
          <w:b/>
          <w:sz w:val="28"/>
          <w:szCs w:val="28"/>
          <w:lang/>
        </w:rPr>
        <w:t>Prahald et al.,(2002)</w:t>
      </w:r>
      <w:r w:rsidRPr="0061339F">
        <w:rPr>
          <w:rFonts w:ascii="Times New Roman" w:eastAsia="MS Mincho" w:hAnsi="Times New Roman" w:cs="Simplified Arabic"/>
          <w:sz w:val="28"/>
          <w:szCs w:val="28"/>
          <w:lang/>
        </w:rPr>
        <w:t xml:space="preserve"> reported that the prevalence of autoimmunity is significantly higher among first and second degree relatives of JIA. This suggested that clinically different autoimmune phenotypes may share common susceptibility gene which </w:t>
      </w:r>
      <w:bookmarkStart w:id="0" w:name="_GoBack"/>
      <w:bookmarkEnd w:id="0"/>
      <w:r w:rsidRPr="0061339F">
        <w:rPr>
          <w:rFonts w:ascii="Times New Roman" w:eastAsia="MS Mincho" w:hAnsi="Times New Roman" w:cs="Simplified Arabic"/>
          <w:sz w:val="28"/>
          <w:szCs w:val="28"/>
          <w:lang/>
        </w:rPr>
        <w:t>may act as risk factor for autoimmunity.</w:t>
      </w:r>
    </w:p>
    <w:p w:rsidR="00AF4647" w:rsidRPr="0061339F" w:rsidRDefault="00AF4647" w:rsidP="0061339F">
      <w:pPr>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sz w:val="28"/>
          <w:szCs w:val="28"/>
          <w:lang/>
        </w:rPr>
        <w:t xml:space="preserve">         In the current study, as regard GSTM1 genotypes, the null frequency was higher in JIA patients than controls (62.5% vs 40%.). However the frequency of non-null genotypes were higher in controls than patients (60% vs 37.5%) with a statistical significant difference</w:t>
      </w:r>
      <w:r w:rsidRPr="0061339F">
        <w:rPr>
          <w:rFonts w:cs="Simplified Arabic"/>
          <w:sz w:val="28"/>
          <w:szCs w:val="28"/>
          <w:rtl/>
          <w:lang/>
        </w:rPr>
        <w:t>.</w:t>
      </w:r>
    </w:p>
    <w:p w:rsidR="00AF4647" w:rsidRPr="0061339F" w:rsidRDefault="00AF4647" w:rsidP="0061339F">
      <w:pPr>
        <w:widowControl w:val="0"/>
        <w:autoSpaceDE w:val="0"/>
        <w:autoSpaceDN w:val="0"/>
        <w:adjustRightInd w:val="0"/>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sz w:val="28"/>
          <w:szCs w:val="28"/>
          <w:lang/>
        </w:rPr>
        <w:t xml:space="preserve"> </w:t>
      </w:r>
      <w:r w:rsidRPr="0061339F">
        <w:rPr>
          <w:rFonts w:ascii="Times New Roman" w:eastAsia="MS Mincho" w:hAnsi="Times New Roman" w:cs="Simplified Arabic"/>
          <w:b/>
          <w:sz w:val="28"/>
          <w:szCs w:val="28"/>
          <w:lang/>
        </w:rPr>
        <w:t>Yun et al., (2005) and</w:t>
      </w:r>
      <w:r w:rsidRPr="0061339F">
        <w:rPr>
          <w:rFonts w:ascii="Times New Roman" w:eastAsia="MS Mincho" w:hAnsi="Times New Roman" w:cs="Simplified Arabic"/>
          <w:sz w:val="28"/>
          <w:szCs w:val="28"/>
          <w:lang/>
        </w:rPr>
        <w:t xml:space="preserve"> </w:t>
      </w:r>
      <w:r w:rsidRPr="0061339F">
        <w:rPr>
          <w:rFonts w:ascii="Times New Roman" w:eastAsia="MS Mincho" w:hAnsi="Times New Roman" w:cs="Simplified Arabic"/>
          <w:b/>
          <w:sz w:val="28"/>
          <w:szCs w:val="28"/>
          <w:lang/>
        </w:rPr>
        <w:t>Morinobu et al., (2006)</w:t>
      </w:r>
      <w:r w:rsidRPr="0061339F">
        <w:rPr>
          <w:rFonts w:ascii="Times New Roman" w:eastAsia="MS Mincho" w:hAnsi="Times New Roman" w:cs="Simplified Arabic"/>
          <w:sz w:val="28"/>
          <w:szCs w:val="28"/>
          <w:lang/>
        </w:rPr>
        <w:t xml:space="preserve"> reported that the frequency of GSTM1 null genotype was significantly higher among patients than controls, and the functional allele for GSTM1 may reduce risk of JIA thus, GSTM1-null polymorphism is associated with increased susceptibility and severity of JIA. Moreover, </w:t>
      </w:r>
      <w:r w:rsidRPr="0061339F">
        <w:rPr>
          <w:rFonts w:ascii="Times New Roman" w:eastAsia="MS Mincho" w:hAnsi="Times New Roman" w:cs="Simplified Arabic"/>
          <w:b/>
          <w:sz w:val="28"/>
          <w:szCs w:val="28"/>
          <w:lang/>
        </w:rPr>
        <w:t>Rohr et al., (2008)</w:t>
      </w:r>
      <w:r w:rsidRPr="0061339F">
        <w:rPr>
          <w:rFonts w:ascii="Times New Roman" w:eastAsia="MS Mincho" w:hAnsi="Times New Roman" w:cs="Simplified Arabic"/>
          <w:sz w:val="28"/>
          <w:szCs w:val="28"/>
          <w:lang/>
        </w:rPr>
        <w:t xml:space="preserve"> stated that GST genes polymorphism seem to interfere with disease susceptibility, outcome and response to treatment.</w:t>
      </w:r>
    </w:p>
    <w:p w:rsidR="00AF4647" w:rsidRPr="0061339F" w:rsidRDefault="00AF4647" w:rsidP="0061339F">
      <w:pPr>
        <w:widowControl w:val="0"/>
        <w:autoSpaceDE w:val="0"/>
        <w:autoSpaceDN w:val="0"/>
        <w:adjustRightInd w:val="0"/>
        <w:spacing w:after="0" w:line="360" w:lineRule="auto"/>
        <w:ind w:firstLine="425"/>
        <w:jc w:val="both"/>
        <w:rPr>
          <w:rFonts w:ascii="Times New Roman" w:eastAsia="MS Mincho" w:hAnsi="Times New Roman" w:cs="Simplified Arabic"/>
          <w:color w:val="000000"/>
          <w:sz w:val="28"/>
          <w:szCs w:val="28"/>
          <w:lang/>
        </w:rPr>
      </w:pPr>
      <w:r w:rsidRPr="0061339F">
        <w:rPr>
          <w:rFonts w:ascii="Times New Roman" w:eastAsia="MS Mincho" w:hAnsi="Times New Roman" w:cs="Simplified Arabic"/>
          <w:color w:val="000000"/>
          <w:sz w:val="28"/>
          <w:szCs w:val="28"/>
          <w:lang/>
        </w:rPr>
        <w:t>However</w:t>
      </w:r>
      <w:r w:rsidRPr="0061339F">
        <w:rPr>
          <w:rFonts w:ascii="Times New Roman" w:eastAsia="MS Mincho" w:hAnsi="Times New Roman" w:cs="Simplified Arabic"/>
          <w:b/>
          <w:color w:val="000000"/>
          <w:sz w:val="28"/>
          <w:szCs w:val="28"/>
          <w:lang/>
        </w:rPr>
        <w:t>, Keenan et al. (2010), Ghelani et al. (2011) and Mikuls et al.,</w:t>
      </w:r>
      <w:r w:rsidRPr="0061339F">
        <w:rPr>
          <w:rFonts w:cs="Simplified Arabic"/>
          <w:b/>
          <w:color w:val="000000"/>
          <w:sz w:val="28"/>
          <w:szCs w:val="28"/>
          <w:rtl/>
          <w:lang/>
        </w:rPr>
        <w:t xml:space="preserve"> </w:t>
      </w:r>
      <w:r w:rsidRPr="0061339F">
        <w:rPr>
          <w:rFonts w:ascii="Times New Roman" w:eastAsia="MS Mincho" w:hAnsi="Times New Roman" w:cs="Simplified Arabic"/>
          <w:b/>
          <w:color w:val="000000"/>
          <w:sz w:val="28"/>
          <w:szCs w:val="28"/>
          <w:lang/>
        </w:rPr>
        <w:t xml:space="preserve">(2012) </w:t>
      </w:r>
      <w:r w:rsidRPr="0061339F">
        <w:rPr>
          <w:rFonts w:ascii="Times New Roman" w:eastAsia="MS Mincho" w:hAnsi="Times New Roman" w:cs="Simplified Arabic"/>
          <w:color w:val="000000"/>
          <w:sz w:val="28"/>
          <w:szCs w:val="28"/>
          <w:lang/>
        </w:rPr>
        <w:t>stated that no association was found between GSTM1 genotype and JIA susceptibility. These discrepancies might be due to ethnic specific genetic variations, which could greatly influence susceptibility to the disease. Another possible explanation might be due to different genetic and environmental backgrounds among populations/the relative small number of the studied population.</w:t>
      </w:r>
    </w:p>
    <w:p w:rsidR="00AF4647" w:rsidRPr="0061339F" w:rsidRDefault="00AF4647" w:rsidP="0061339F">
      <w:pPr>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sz w:val="28"/>
          <w:szCs w:val="28"/>
          <w:lang/>
        </w:rPr>
        <w:t xml:space="preserve">           In the present study,</w:t>
      </w:r>
      <w:r w:rsidRPr="0061339F">
        <w:rPr>
          <w:rFonts w:cs="Simplified Arabic"/>
          <w:sz w:val="28"/>
          <w:szCs w:val="28"/>
          <w:rtl/>
          <w:lang/>
        </w:rPr>
        <w:t xml:space="preserve"> </w:t>
      </w:r>
      <w:r w:rsidRPr="0061339F">
        <w:rPr>
          <w:rFonts w:ascii="Times New Roman" w:eastAsia="MS Mincho" w:hAnsi="Times New Roman" w:cs="Simplified Arabic"/>
          <w:sz w:val="28"/>
          <w:szCs w:val="28"/>
          <w:lang/>
        </w:rPr>
        <w:t xml:space="preserve"> no statistical significant difference in the genotypic analysis of GSTT1 between JIA patients and controls. As regard GSTT1 genotypes, the null frequency was higher in patients than controls (37.5% vs 20%), while the frequency of non-null genotype was higher in controls than patients (80% vs 62.5%). Similarly,</w:t>
      </w:r>
      <w:r w:rsidRPr="0061339F">
        <w:rPr>
          <w:rFonts w:ascii="Times New Roman" w:eastAsia="MS Mincho" w:hAnsi="Times New Roman" w:cs="Simplified Arabic"/>
          <w:b/>
          <w:sz w:val="28"/>
          <w:szCs w:val="28"/>
          <w:lang/>
        </w:rPr>
        <w:t xml:space="preserve"> Yun et al., (2005), Morinobu et al., (2006), </w:t>
      </w:r>
      <w:r w:rsidRPr="0061339F">
        <w:rPr>
          <w:rFonts w:ascii="Times New Roman" w:eastAsia="MS Mincho" w:hAnsi="Times New Roman" w:cs="Simplified Arabic"/>
          <w:b/>
          <w:color w:val="000000"/>
          <w:sz w:val="28"/>
          <w:szCs w:val="28"/>
          <w:lang/>
        </w:rPr>
        <w:t xml:space="preserve">Ghelani et al., (2011), </w:t>
      </w:r>
      <w:r w:rsidRPr="0061339F">
        <w:rPr>
          <w:rFonts w:ascii="Times New Roman" w:eastAsia="MS Mincho" w:hAnsi="Times New Roman" w:cs="Simplified Arabic"/>
          <w:b/>
          <w:sz w:val="28"/>
          <w:szCs w:val="28"/>
          <w:lang/>
        </w:rPr>
        <w:t>Song et al.,</w:t>
      </w:r>
      <w:r w:rsidRPr="0061339F">
        <w:rPr>
          <w:rFonts w:cs="Simplified Arabic"/>
          <w:b/>
          <w:sz w:val="28"/>
          <w:szCs w:val="28"/>
          <w:rtl/>
          <w:lang/>
        </w:rPr>
        <w:t xml:space="preserve"> </w:t>
      </w:r>
      <w:r w:rsidRPr="0061339F">
        <w:rPr>
          <w:rFonts w:ascii="Times New Roman" w:eastAsia="MS Mincho" w:hAnsi="Times New Roman" w:cs="Simplified Arabic"/>
          <w:b/>
          <w:sz w:val="28"/>
          <w:szCs w:val="28"/>
          <w:lang/>
        </w:rPr>
        <w:t>(2012) and Ji and Lee</w:t>
      </w:r>
      <w:r w:rsidRPr="0061339F">
        <w:rPr>
          <w:rFonts w:ascii="Times New Roman" w:eastAsia="MS Mincho" w:hAnsi="Times New Roman" w:cs="Simplified Arabic"/>
          <w:sz w:val="28"/>
          <w:szCs w:val="28"/>
          <w:lang/>
        </w:rPr>
        <w:t xml:space="preserve"> </w:t>
      </w:r>
      <w:r w:rsidRPr="0061339F">
        <w:rPr>
          <w:rFonts w:ascii="Times New Roman" w:eastAsia="MS Mincho" w:hAnsi="Times New Roman" w:cs="Simplified Arabic"/>
          <w:b/>
          <w:sz w:val="28"/>
          <w:szCs w:val="28"/>
          <w:lang/>
        </w:rPr>
        <w:t>(2013)</w:t>
      </w:r>
      <w:r w:rsidRPr="0061339F">
        <w:rPr>
          <w:rFonts w:ascii="Times New Roman" w:eastAsia="MS Mincho" w:hAnsi="Times New Roman" w:cs="Simplified Arabic"/>
          <w:sz w:val="28"/>
          <w:szCs w:val="28"/>
          <w:lang/>
        </w:rPr>
        <w:t xml:space="preserve"> stated that no association was found between GSTT1 null genotype and JIA.</w:t>
      </w:r>
    </w:p>
    <w:p w:rsidR="00AF4647" w:rsidRPr="0061339F" w:rsidRDefault="00AF4647" w:rsidP="0061339F">
      <w:pPr>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sz w:val="28"/>
          <w:szCs w:val="28"/>
          <w:lang/>
        </w:rPr>
        <w:t xml:space="preserve">            In contrast to the results of this study, </w:t>
      </w:r>
      <w:r w:rsidRPr="0061339F">
        <w:rPr>
          <w:rFonts w:ascii="Times New Roman" w:eastAsia="MS Mincho" w:hAnsi="Times New Roman" w:cs="Simplified Arabic"/>
          <w:b/>
          <w:sz w:val="28"/>
          <w:szCs w:val="28"/>
          <w:lang/>
        </w:rPr>
        <w:t>Mattey et al., (2000) and Rohr et al., (2008)</w:t>
      </w:r>
      <w:r w:rsidRPr="0061339F">
        <w:rPr>
          <w:rFonts w:ascii="Times New Roman" w:eastAsia="MS Mincho" w:hAnsi="Times New Roman" w:cs="Simplified Arabic"/>
          <w:sz w:val="28"/>
          <w:szCs w:val="28"/>
          <w:lang/>
        </w:rPr>
        <w:t xml:space="preserve"> had reported that higher frequency of GSTT1 null genotype was observed in JIA patients, suggesting that GST enzyme are involved in JIA susceptibility.</w:t>
      </w:r>
    </w:p>
    <w:p w:rsidR="00AF4647" w:rsidRPr="0061339F" w:rsidRDefault="00AF4647" w:rsidP="0061339F">
      <w:pPr>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sz w:val="28"/>
          <w:szCs w:val="28"/>
          <w:lang/>
        </w:rPr>
        <w:t>The present study revealed the frequencies of the GSTM1 null genotype were more prevalent in females than males of JIA patients (84% vs 16%) with statistically significant difference .Moreover,</w:t>
      </w:r>
      <w:r w:rsidRPr="0061339F">
        <w:rPr>
          <w:rFonts w:ascii="Times New Roman" w:eastAsia="MS Mincho" w:hAnsi="Times New Roman" w:cs="Simplified Arabic"/>
          <w:b/>
          <w:sz w:val="28"/>
          <w:szCs w:val="28"/>
          <w:lang/>
        </w:rPr>
        <w:t xml:space="preserve"> Morinobu et al., (2006), </w:t>
      </w:r>
      <w:r w:rsidRPr="0061339F">
        <w:rPr>
          <w:rFonts w:ascii="Times New Roman" w:eastAsia="MS Mincho" w:hAnsi="Times New Roman" w:cs="Simplified Arabic"/>
          <w:sz w:val="28"/>
          <w:szCs w:val="28"/>
          <w:lang/>
        </w:rPr>
        <w:t>stated</w:t>
      </w:r>
      <w:r w:rsidRPr="0061339F">
        <w:rPr>
          <w:rFonts w:ascii="Times New Roman" w:eastAsia="MS Mincho" w:hAnsi="Times New Roman" w:cs="Simplified Arabic"/>
          <w:b/>
          <w:sz w:val="28"/>
          <w:szCs w:val="28"/>
          <w:lang/>
        </w:rPr>
        <w:t xml:space="preserve"> </w:t>
      </w:r>
      <w:r w:rsidRPr="0061339F">
        <w:rPr>
          <w:rFonts w:ascii="Times New Roman" w:eastAsia="MS Mincho" w:hAnsi="Times New Roman" w:cs="Simplified Arabic"/>
          <w:sz w:val="28"/>
          <w:szCs w:val="28"/>
          <w:lang/>
        </w:rPr>
        <w:t>that the GSTM1 null genotype is associated with disease susceptibility in females, but not in males. This may be due to small population of the male patients in the study. Another possible explanation is that the GST genes may have different effect on disease susceptibility in male and female patients because of the polygenic nature and the sex-related predisposing factors of the disease.</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b/>
          <w:sz w:val="28"/>
          <w:szCs w:val="28"/>
          <w:lang/>
        </w:rPr>
      </w:pPr>
      <w:r w:rsidRPr="0061339F">
        <w:rPr>
          <w:rFonts w:ascii="Times New Roman" w:eastAsia="MS Mincho" w:hAnsi="Times New Roman" w:cs="Simplified Arabic"/>
          <w:sz w:val="28"/>
          <w:szCs w:val="28"/>
          <w:lang/>
        </w:rPr>
        <w:t xml:space="preserve">In conclusion, </w:t>
      </w:r>
      <w:r w:rsidRPr="0061339F">
        <w:rPr>
          <w:rFonts w:ascii="Times New Roman" w:eastAsia="MS Mincho" w:hAnsi="Times New Roman" w:cs="Simplified Arabic"/>
          <w:iCs/>
          <w:sz w:val="28"/>
          <w:szCs w:val="28"/>
          <w:lang/>
        </w:rPr>
        <w:t>the GSTM1 null genotype could be a genetic factor that determines susceptibility to JIA and may have influence on the disease process.GSTT1 null genotype is not associated with an increased susceptibility to JIA.</w:t>
      </w:r>
      <w:r w:rsidRPr="0061339F">
        <w:rPr>
          <w:rFonts w:ascii="Times New Roman" w:eastAsia="MS Mincho" w:hAnsi="Times New Roman" w:cs="Simplified Arabic"/>
          <w:sz w:val="28"/>
          <w:szCs w:val="28"/>
          <w:lang/>
        </w:rPr>
        <w:t xml:space="preserve"> GST gene polymorphisms might be crucial factors, which may serve as biomarkers of protection or susceptibility of JIA.</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b/>
          <w:sz w:val="28"/>
          <w:szCs w:val="28"/>
          <w:lang/>
        </w:rPr>
        <w:t>REFERENCES:</w:t>
      </w:r>
    </w:p>
    <w:p w:rsidR="00AF4647" w:rsidRPr="0061339F" w:rsidRDefault="00AF4647" w:rsidP="0061339F">
      <w:pPr>
        <w:autoSpaceDE w:val="0"/>
        <w:spacing w:after="0" w:line="360" w:lineRule="auto"/>
        <w:ind w:firstLine="425"/>
        <w:jc w:val="both"/>
        <w:rPr>
          <w:rFonts w:cs="Simplified Arabic"/>
          <w:sz w:val="28"/>
          <w:szCs w:val="28"/>
          <w:lang/>
        </w:rPr>
      </w:pPr>
      <w:r w:rsidRPr="0061339F">
        <w:rPr>
          <w:rFonts w:cs="Simplified Arabic"/>
          <w:b/>
          <w:sz w:val="28"/>
          <w:szCs w:val="28"/>
          <w:lang/>
        </w:rPr>
        <w:t>1.</w:t>
      </w:r>
      <w:r w:rsidRPr="0061339F">
        <w:rPr>
          <w:rFonts w:ascii="Times New Roman" w:eastAsia="TimesNewRomanPSMT" w:hAnsi="Times New Roman" w:cs="Simplified Arabic"/>
          <w:b/>
          <w:color w:val="000000"/>
          <w:spacing w:val="-4"/>
          <w:sz w:val="28"/>
          <w:szCs w:val="28"/>
          <w:lang/>
        </w:rPr>
        <w:t xml:space="preserve"> Miller M and Cassidy J; (2004): </w:t>
      </w:r>
      <w:r w:rsidRPr="0061339F">
        <w:rPr>
          <w:rFonts w:ascii="Times New Roman" w:eastAsia="TimesNewRomanPSMT" w:hAnsi="Times New Roman" w:cs="Simplified Arabic"/>
          <w:color w:val="000000"/>
          <w:spacing w:val="-4"/>
          <w:sz w:val="28"/>
          <w:szCs w:val="28"/>
          <w:lang/>
        </w:rPr>
        <w:t>Juvenile rheumatoid arthritis. In: Behrman RE, Kliegman RM, Jenson HB, editors. Nelson textbook of</w:t>
      </w:r>
      <w:r w:rsidRPr="0061339F">
        <w:rPr>
          <w:rFonts w:cs="Simplified Arabic"/>
          <w:color w:val="000000"/>
          <w:spacing w:val="-4"/>
          <w:sz w:val="28"/>
          <w:szCs w:val="28"/>
          <w:rtl/>
          <w:lang/>
        </w:rPr>
        <w:t xml:space="preserve"> </w:t>
      </w:r>
      <w:r w:rsidRPr="0061339F">
        <w:rPr>
          <w:rFonts w:ascii="Times New Roman" w:eastAsia="TimesNewRomanPSMT" w:hAnsi="Times New Roman" w:cs="Simplified Arabic"/>
          <w:color w:val="000000"/>
          <w:spacing w:val="-4"/>
          <w:sz w:val="28"/>
          <w:szCs w:val="28"/>
          <w:lang/>
        </w:rPr>
        <w:t>pediatrics. 17</w:t>
      </w:r>
      <w:r w:rsidRPr="0061339F">
        <w:rPr>
          <w:rFonts w:ascii="Times New Roman" w:eastAsia="TimesNewRomanPSMT" w:hAnsi="Times New Roman" w:cs="Simplified Arabic"/>
          <w:color w:val="000000"/>
          <w:spacing w:val="-4"/>
          <w:sz w:val="28"/>
          <w:szCs w:val="28"/>
          <w:vertAlign w:val="superscript"/>
          <w:lang/>
        </w:rPr>
        <w:t>th</w:t>
      </w:r>
      <w:r w:rsidRPr="0061339F">
        <w:rPr>
          <w:rFonts w:ascii="Times New Roman" w:eastAsia="TimesNewRomanPSMT" w:hAnsi="Times New Roman" w:cs="Simplified Arabic"/>
          <w:color w:val="000000"/>
          <w:spacing w:val="-4"/>
          <w:sz w:val="28"/>
          <w:szCs w:val="28"/>
          <w:lang/>
        </w:rPr>
        <w:t xml:space="preserve"> ed. Philadelphia; WB Saunders</w:t>
      </w:r>
      <w:r w:rsidRPr="0061339F">
        <w:rPr>
          <w:rFonts w:cs="Simplified Arabic"/>
          <w:color w:val="000000"/>
          <w:spacing w:val="-4"/>
          <w:sz w:val="28"/>
          <w:szCs w:val="28"/>
          <w:rtl/>
          <w:lang/>
        </w:rPr>
        <w:t>: 799</w:t>
      </w:r>
      <w:r w:rsidRPr="0061339F">
        <w:rPr>
          <w:rFonts w:ascii="Times New Roman" w:eastAsia="TimesNewRomanPSMT" w:hAnsi="Times New Roman" w:cs="Simplified Arabic"/>
          <w:color w:val="000000"/>
          <w:spacing w:val="-4"/>
          <w:sz w:val="28"/>
          <w:szCs w:val="28"/>
          <w:lang/>
        </w:rPr>
        <w:t>-805.</w:t>
      </w:r>
    </w:p>
    <w:p w:rsidR="00AF4647" w:rsidRPr="0061339F" w:rsidRDefault="00AF4647" w:rsidP="0061339F">
      <w:pPr>
        <w:autoSpaceDE w:val="0"/>
        <w:spacing w:after="0" w:line="360" w:lineRule="auto"/>
        <w:ind w:firstLine="425"/>
        <w:jc w:val="both"/>
        <w:rPr>
          <w:rFonts w:eastAsia="TimesNewRomanPSMT" w:cs="Simplified Arabic"/>
          <w:b/>
          <w:sz w:val="28"/>
          <w:szCs w:val="28"/>
          <w:lang/>
        </w:rPr>
      </w:pPr>
      <w:r w:rsidRPr="0061339F">
        <w:rPr>
          <w:rFonts w:ascii="Times New Roman" w:eastAsia="MS Mincho" w:hAnsi="Times New Roman" w:cs="Simplified Arabic"/>
          <w:b/>
          <w:sz w:val="28"/>
          <w:szCs w:val="28"/>
          <w:lang/>
        </w:rPr>
        <w:t>2.</w:t>
      </w:r>
      <w:r w:rsidRPr="0061339F">
        <w:rPr>
          <w:rFonts w:ascii="Times New Roman" w:eastAsia="TimesNewRomanPSMT" w:hAnsi="Times New Roman" w:cs="Simplified Arabic"/>
          <w:b/>
          <w:iCs/>
          <w:color w:val="000000"/>
          <w:sz w:val="28"/>
          <w:szCs w:val="28"/>
          <w:lang/>
        </w:rPr>
        <w:t xml:space="preserve"> Meholjic-Fetahovtc A; (2005):</w:t>
      </w:r>
      <w:r w:rsidRPr="0061339F">
        <w:rPr>
          <w:rFonts w:ascii="Times New Roman" w:eastAsia="TimesNewRomanPSMT" w:hAnsi="Times New Roman" w:cs="Simplified Arabic"/>
          <w:b/>
          <w:i/>
          <w:iCs/>
          <w:color w:val="000000"/>
          <w:sz w:val="28"/>
          <w:szCs w:val="28"/>
          <w:lang/>
        </w:rPr>
        <w:t xml:space="preserve"> </w:t>
      </w:r>
      <w:r w:rsidRPr="0061339F">
        <w:rPr>
          <w:rFonts w:ascii="Times New Roman" w:eastAsia="TimesNewRomanPSMT" w:hAnsi="Times New Roman" w:cs="Simplified Arabic"/>
          <w:color w:val="000000"/>
          <w:sz w:val="28"/>
          <w:szCs w:val="28"/>
          <w:lang/>
        </w:rPr>
        <w:t>Complex functional test in juvenile rheumatoid arthritis. Med Arh; 59(6): 373-5.</w:t>
      </w:r>
    </w:p>
    <w:p w:rsidR="00AF4647" w:rsidRPr="0061339F" w:rsidRDefault="00AF4647" w:rsidP="0061339F">
      <w:pPr>
        <w:autoSpaceDE w:val="0"/>
        <w:spacing w:after="0" w:line="360" w:lineRule="auto"/>
        <w:ind w:firstLine="425"/>
        <w:jc w:val="both"/>
        <w:rPr>
          <w:rFonts w:eastAsia="TimesNewRomanPSMT" w:cs="Simplified Arabic"/>
          <w:sz w:val="28"/>
          <w:szCs w:val="28"/>
          <w:lang/>
        </w:rPr>
      </w:pPr>
      <w:r w:rsidRPr="0061339F">
        <w:rPr>
          <w:rFonts w:ascii="Times New Roman" w:eastAsia="TimesNewRomanPSMT" w:hAnsi="Times New Roman" w:cs="Simplified Arabic"/>
          <w:b/>
          <w:sz w:val="28"/>
          <w:szCs w:val="28"/>
          <w:lang/>
        </w:rPr>
        <w:t>3. Loetscher P and Moser B; (2002)</w:t>
      </w:r>
      <w:r w:rsidRPr="0061339F">
        <w:rPr>
          <w:rFonts w:ascii="Times New Roman" w:eastAsia="TimesNewRomanPSMT" w:hAnsi="Times New Roman" w:cs="Simplified Arabic"/>
          <w:sz w:val="28"/>
          <w:szCs w:val="28"/>
          <w:lang/>
        </w:rPr>
        <w:t>: Homing chemokines in rheumatoid arthritis. Arthritis Res; 4(4): 233-6</w:t>
      </w:r>
      <w:r w:rsidRPr="0061339F">
        <w:rPr>
          <w:rFonts w:cs="Simplified Arabic"/>
          <w:sz w:val="28"/>
          <w:szCs w:val="28"/>
          <w:rtl/>
          <w:lang/>
        </w:rPr>
        <w:t>.</w:t>
      </w:r>
    </w:p>
    <w:p w:rsidR="00AF4647" w:rsidRPr="0061339F" w:rsidRDefault="00AF4647" w:rsidP="0061339F">
      <w:pPr>
        <w:autoSpaceDE w:val="0"/>
        <w:spacing w:after="0" w:line="360" w:lineRule="auto"/>
        <w:ind w:firstLine="425"/>
        <w:jc w:val="both"/>
        <w:rPr>
          <w:rFonts w:cs="Simplified Arabic"/>
          <w:sz w:val="28"/>
          <w:szCs w:val="28"/>
          <w:lang/>
        </w:rPr>
      </w:pPr>
      <w:r w:rsidRPr="0061339F">
        <w:rPr>
          <w:rFonts w:ascii="Times New Roman" w:eastAsia="TimesNewRomanPSMT" w:hAnsi="Times New Roman" w:cs="Simplified Arabic"/>
          <w:b/>
          <w:color w:val="000000"/>
          <w:sz w:val="28"/>
          <w:szCs w:val="28"/>
          <w:lang/>
        </w:rPr>
        <w:t>4.</w:t>
      </w:r>
      <w:r w:rsidRPr="0061339F">
        <w:rPr>
          <w:rFonts w:cs="Simplified Arabic"/>
          <w:b/>
          <w:sz w:val="28"/>
          <w:szCs w:val="28"/>
          <w:lang/>
        </w:rPr>
        <w:t xml:space="preserve"> Townsend D and Tew K (2003)</w:t>
      </w:r>
      <w:r w:rsidRPr="0061339F">
        <w:rPr>
          <w:rFonts w:cs="Simplified Arabic"/>
          <w:sz w:val="28"/>
          <w:szCs w:val="28"/>
          <w:lang/>
        </w:rPr>
        <w:t>: Cancer drugs, genetic variation, and the glutathione-</w:t>
      </w:r>
      <w:r w:rsidRPr="0061339F">
        <w:rPr>
          <w:rFonts w:cs="Simplified Arabic"/>
          <w:i/>
          <w:iCs/>
          <w:sz w:val="28"/>
          <w:szCs w:val="28"/>
          <w:lang/>
        </w:rPr>
        <w:t>S</w:t>
      </w:r>
      <w:r w:rsidRPr="0061339F">
        <w:rPr>
          <w:rFonts w:cs="Simplified Arabic"/>
          <w:sz w:val="28"/>
          <w:szCs w:val="28"/>
          <w:lang/>
        </w:rPr>
        <w:t>-transferase gene family. Am J Pharmacogenomics; 3:157–172.</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b/>
          <w:sz w:val="28"/>
          <w:szCs w:val="28"/>
          <w:lang/>
        </w:rPr>
        <w:t>5.</w:t>
      </w:r>
      <w:r w:rsidRPr="0061339F">
        <w:rPr>
          <w:rFonts w:ascii="Times New Roman" w:hAnsi="Times New Roman" w:cs="Simplified Arabic"/>
          <w:sz w:val="28"/>
          <w:szCs w:val="28"/>
          <w:lang/>
        </w:rPr>
        <w:t xml:space="preserve"> </w:t>
      </w:r>
      <w:r w:rsidRPr="0061339F">
        <w:rPr>
          <w:rFonts w:ascii="Times New Roman" w:hAnsi="Times New Roman" w:cs="Simplified Arabic"/>
          <w:b/>
          <w:sz w:val="28"/>
          <w:szCs w:val="28"/>
          <w:lang/>
        </w:rPr>
        <w:t>Cotton S, Sharp L, Little J, Brockton N ;</w:t>
      </w:r>
      <w:r w:rsidRPr="0061339F">
        <w:rPr>
          <w:rFonts w:ascii="Times New Roman" w:hAnsi="Times New Roman" w:cs="Simplified Arabic"/>
          <w:b/>
          <w:sz w:val="28"/>
          <w:szCs w:val="28"/>
          <w:rtl/>
          <w:lang/>
        </w:rPr>
        <w:t xml:space="preserve"> </w:t>
      </w:r>
      <w:r w:rsidRPr="0061339F">
        <w:rPr>
          <w:rFonts w:ascii="Times New Roman" w:hAnsi="Times New Roman" w:cs="Simplified Arabic"/>
          <w:b/>
          <w:sz w:val="28"/>
          <w:szCs w:val="28"/>
          <w:lang/>
        </w:rPr>
        <w:t>(2000)</w:t>
      </w:r>
      <w:r w:rsidRPr="0061339F">
        <w:rPr>
          <w:rFonts w:ascii="Times New Roman" w:hAnsi="Times New Roman" w:cs="Simplified Arabic"/>
          <w:sz w:val="28"/>
          <w:szCs w:val="28"/>
          <w:lang/>
        </w:rPr>
        <w:t>:  Glutathione S-Transferase polymorphisms and colorectal cancer: a huge review. Am. J. Epidemiol; 151: 7–32.</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b/>
          <w:sz w:val="28"/>
          <w:szCs w:val="28"/>
          <w:lang/>
        </w:rPr>
        <w:t>6.</w:t>
      </w:r>
      <w:r w:rsidRPr="0061339F">
        <w:rPr>
          <w:rFonts w:ascii="Times New Roman" w:hAnsi="Times New Roman" w:cs="Simplified Arabic"/>
          <w:sz w:val="28"/>
          <w:szCs w:val="28"/>
          <w:lang/>
        </w:rPr>
        <w:t xml:space="preserve"> </w:t>
      </w:r>
      <w:r w:rsidRPr="0061339F">
        <w:rPr>
          <w:rFonts w:ascii="Times New Roman" w:hAnsi="Times New Roman" w:cs="Simplified Arabic"/>
          <w:b/>
          <w:sz w:val="28"/>
          <w:szCs w:val="28"/>
          <w:lang/>
        </w:rPr>
        <w:t>Zhang, Z,</w:t>
      </w:r>
      <w:r w:rsidRPr="0061339F">
        <w:rPr>
          <w:rFonts w:ascii="Times New Roman" w:hAnsi="Times New Roman" w:cs="Simplified Arabic"/>
          <w:sz w:val="28"/>
          <w:szCs w:val="28"/>
          <w:lang/>
        </w:rPr>
        <w:t xml:space="preserve"> </w:t>
      </w:r>
      <w:hyperlink r:id="rId7" w:history="1">
        <w:r w:rsidRPr="0061339F">
          <w:rPr>
            <w:rFonts w:ascii="Times New Roman" w:hAnsi="Times New Roman" w:cs="Simplified Arabic"/>
            <w:b/>
            <w:color w:val="262626"/>
            <w:sz w:val="28"/>
            <w:szCs w:val="28"/>
            <w:u w:val="single" w:color="262626"/>
            <w:lang/>
          </w:rPr>
          <w:t>Hao K</w:t>
        </w:r>
      </w:hyperlink>
      <w:r w:rsidRPr="0061339F">
        <w:rPr>
          <w:rFonts w:ascii="Times New Roman" w:hAnsi="Times New Roman" w:cs="Simplified Arabic"/>
          <w:b/>
          <w:sz w:val="28"/>
          <w:szCs w:val="28"/>
          <w:lang/>
        </w:rPr>
        <w:t xml:space="preserve">, </w:t>
      </w:r>
      <w:hyperlink r:id="rId8" w:history="1">
        <w:r w:rsidRPr="0061339F">
          <w:rPr>
            <w:rFonts w:ascii="Times New Roman" w:hAnsi="Times New Roman" w:cs="Simplified Arabic"/>
            <w:b/>
            <w:color w:val="262626"/>
            <w:sz w:val="28"/>
            <w:szCs w:val="28"/>
            <w:u w:val="single" w:color="262626"/>
            <w:lang/>
          </w:rPr>
          <w:t>Shi R</w:t>
        </w:r>
      </w:hyperlink>
      <w:r w:rsidRPr="0061339F">
        <w:rPr>
          <w:rFonts w:ascii="Times New Roman" w:hAnsi="Times New Roman" w:cs="Simplified Arabic"/>
          <w:b/>
          <w:sz w:val="28"/>
          <w:szCs w:val="28"/>
          <w:rtl/>
          <w:lang/>
        </w:rPr>
        <w:t xml:space="preserve"> </w:t>
      </w:r>
      <w:r w:rsidRPr="0061339F">
        <w:rPr>
          <w:rFonts w:ascii="Times New Roman" w:hAnsi="Times New Roman" w:cs="Simplified Arabic"/>
          <w:b/>
          <w:sz w:val="28"/>
          <w:szCs w:val="28"/>
          <w:lang/>
        </w:rPr>
        <w:t>et al.; (2011):</w:t>
      </w:r>
      <w:r w:rsidRPr="0061339F">
        <w:rPr>
          <w:rFonts w:ascii="Times New Roman" w:hAnsi="Times New Roman" w:cs="Simplified Arabic"/>
          <w:sz w:val="28"/>
          <w:szCs w:val="28"/>
          <w:lang/>
        </w:rPr>
        <w:t xml:space="preserve"> Glutathione- S-Transferase M1 (GSTM1) and Glutathione Transferase T1 (GSTT1) null polymorphisms, smoking, and their interaction in oral cancer: a huge review and meta-analysis. Am. J. Epidemiol; 173: 847–857.</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rtl/>
          <w:lang/>
        </w:rPr>
      </w:pPr>
      <w:r w:rsidRPr="0061339F">
        <w:rPr>
          <w:rFonts w:ascii="Times New Roman" w:hAnsi="Times New Roman" w:cs="Simplified Arabic"/>
          <w:b/>
          <w:sz w:val="28"/>
          <w:szCs w:val="28"/>
          <w:lang/>
        </w:rPr>
        <w:t>7.</w:t>
      </w:r>
      <w:r w:rsidRPr="0061339F">
        <w:rPr>
          <w:rFonts w:ascii="Times New Roman" w:hAnsi="Times New Roman" w:cs="Simplified Arabic"/>
          <w:sz w:val="28"/>
          <w:szCs w:val="28"/>
          <w:lang/>
        </w:rPr>
        <w:t xml:space="preserve"> </w:t>
      </w:r>
      <w:r w:rsidRPr="0061339F">
        <w:rPr>
          <w:rFonts w:ascii="Times New Roman" w:hAnsi="Times New Roman" w:cs="Simplified Arabic"/>
          <w:b/>
          <w:sz w:val="28"/>
          <w:szCs w:val="28"/>
          <w:lang/>
        </w:rPr>
        <w:t xml:space="preserve">Yun B, El-Sohemy A, Cornelis M and Bae S; (2005): </w:t>
      </w:r>
      <w:r w:rsidRPr="0061339F">
        <w:rPr>
          <w:rFonts w:ascii="Times New Roman" w:hAnsi="Times New Roman" w:cs="Simplified Arabic"/>
          <w:sz w:val="28"/>
          <w:szCs w:val="28"/>
          <w:lang/>
        </w:rPr>
        <w:t>Glutathione S-transferase M1, T1, and P1 genotypes and rheumatoid arthritis. J. Rheumatol; 32: 992–997.</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b/>
          <w:sz w:val="28"/>
          <w:szCs w:val="28"/>
          <w:lang/>
        </w:rPr>
        <w:t xml:space="preserve">8. </w:t>
      </w:r>
      <w:r w:rsidRPr="0061339F">
        <w:rPr>
          <w:rFonts w:ascii="Times New Roman" w:hAnsi="Times New Roman" w:cs="Simplified Arabic"/>
          <w:b/>
          <w:iCs/>
          <w:sz w:val="28"/>
          <w:szCs w:val="28"/>
          <w:lang/>
        </w:rPr>
        <w:t>Lee B, Wesoly J and Huizinga T;</w:t>
      </w:r>
      <w:r w:rsidRPr="0061339F">
        <w:rPr>
          <w:rFonts w:ascii="Times New Roman" w:hAnsi="Times New Roman" w:cs="Simplified Arabic"/>
          <w:b/>
          <w:iCs/>
          <w:sz w:val="28"/>
          <w:szCs w:val="28"/>
          <w:rtl/>
          <w:lang/>
        </w:rPr>
        <w:t xml:space="preserve"> </w:t>
      </w:r>
      <w:r w:rsidRPr="0061339F">
        <w:rPr>
          <w:rFonts w:ascii="Times New Roman" w:hAnsi="Times New Roman" w:cs="Simplified Arabic"/>
          <w:b/>
          <w:iCs/>
          <w:sz w:val="28"/>
          <w:szCs w:val="28"/>
          <w:lang/>
        </w:rPr>
        <w:t>(2007):</w:t>
      </w:r>
      <w:r w:rsidRPr="0061339F">
        <w:rPr>
          <w:rFonts w:ascii="Times New Roman" w:hAnsi="Times New Roman" w:cs="Simplified Arabic"/>
          <w:b/>
          <w:iCs/>
          <w:sz w:val="28"/>
          <w:szCs w:val="28"/>
          <w:rtl/>
          <w:lang/>
        </w:rPr>
        <w:t xml:space="preserve"> </w:t>
      </w:r>
      <w:r w:rsidRPr="0061339F">
        <w:rPr>
          <w:rFonts w:ascii="Times New Roman" w:hAnsi="Times New Roman" w:cs="Simplified Arabic"/>
          <w:iCs/>
          <w:sz w:val="28"/>
          <w:szCs w:val="28"/>
          <w:lang/>
        </w:rPr>
        <w:t>Understanding the genetic contribution to rheumatoid artheritis Curr Opin Rheumatol;17: (3)299-304.</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b/>
          <w:sz w:val="28"/>
          <w:szCs w:val="28"/>
          <w:lang/>
        </w:rPr>
        <w:t>9.</w:t>
      </w:r>
      <w:r w:rsidRPr="0061339F">
        <w:rPr>
          <w:rFonts w:ascii="Times New Roman" w:hAnsi="Times New Roman" w:cs="Simplified Arabic"/>
          <w:b/>
          <w:sz w:val="28"/>
          <w:szCs w:val="28"/>
          <w:rtl/>
          <w:lang/>
        </w:rPr>
        <w:t xml:space="preserve"> </w:t>
      </w:r>
      <w:r w:rsidRPr="0061339F">
        <w:rPr>
          <w:rFonts w:ascii="Times New Roman" w:hAnsi="Times New Roman" w:cs="Simplified Arabic"/>
          <w:b/>
          <w:sz w:val="28"/>
          <w:szCs w:val="28"/>
          <w:lang/>
        </w:rPr>
        <w:t>Song G, Bae S and Lee Y ;</w:t>
      </w:r>
      <w:r w:rsidRPr="0061339F">
        <w:rPr>
          <w:rFonts w:ascii="Times New Roman" w:hAnsi="Times New Roman" w:cs="Simplified Arabic"/>
          <w:b/>
          <w:sz w:val="28"/>
          <w:szCs w:val="28"/>
          <w:rtl/>
          <w:lang/>
        </w:rPr>
        <w:t xml:space="preserve"> </w:t>
      </w:r>
      <w:r w:rsidRPr="0061339F">
        <w:rPr>
          <w:rFonts w:ascii="Times New Roman" w:hAnsi="Times New Roman" w:cs="Simplified Arabic"/>
          <w:b/>
          <w:sz w:val="28"/>
          <w:szCs w:val="28"/>
          <w:lang/>
        </w:rPr>
        <w:t xml:space="preserve">(2012): </w:t>
      </w:r>
      <w:r w:rsidRPr="0061339F">
        <w:rPr>
          <w:rFonts w:ascii="Times New Roman" w:hAnsi="Times New Roman" w:cs="Simplified Arabic"/>
          <w:sz w:val="28"/>
          <w:szCs w:val="28"/>
          <w:lang/>
        </w:rPr>
        <w:t>The glutathione –S –Transeferase M1 and P1 polymorphisms and rheumatoid arthritis.Mol Biol Rep;39:10739-10745.</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b/>
          <w:sz w:val="28"/>
          <w:szCs w:val="28"/>
          <w:lang/>
        </w:rPr>
        <w:t>10. Graber P, Logar D, Tomsic M, Rozman B and Dolzan V ;</w:t>
      </w:r>
      <w:r w:rsidRPr="0061339F">
        <w:rPr>
          <w:rFonts w:ascii="Times New Roman" w:hAnsi="Times New Roman" w:cs="Simplified Arabic"/>
          <w:b/>
          <w:sz w:val="28"/>
          <w:szCs w:val="28"/>
          <w:rtl/>
          <w:lang/>
        </w:rPr>
        <w:t xml:space="preserve"> </w:t>
      </w:r>
      <w:r w:rsidRPr="0061339F">
        <w:rPr>
          <w:rFonts w:ascii="Times New Roman" w:hAnsi="Times New Roman" w:cs="Simplified Arabic"/>
          <w:b/>
          <w:sz w:val="28"/>
          <w:szCs w:val="28"/>
          <w:lang/>
        </w:rPr>
        <w:t>(2009):</w:t>
      </w:r>
      <w:r w:rsidRPr="0061339F">
        <w:rPr>
          <w:rFonts w:ascii="Times New Roman" w:hAnsi="Times New Roman" w:cs="Simplified Arabic"/>
          <w:sz w:val="28"/>
          <w:szCs w:val="28"/>
          <w:lang/>
        </w:rPr>
        <w:t>Genetic polymorphisms of Glutathione –S –Transferases and disease activity of rheumatoid arthritis.Clinical and Experimental Rheumatology; 27:229-236.</w:t>
      </w:r>
    </w:p>
    <w:p w:rsidR="00AF4647" w:rsidRPr="0061339F" w:rsidRDefault="00AF4647" w:rsidP="0061339F">
      <w:pPr>
        <w:widowControl w:val="0"/>
        <w:autoSpaceDE w:val="0"/>
        <w:autoSpaceDN w:val="0"/>
        <w:adjustRightInd w:val="0"/>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b/>
          <w:sz w:val="28"/>
          <w:szCs w:val="28"/>
          <w:lang/>
        </w:rPr>
        <w:t>11 .Chen J , Huang F,Liu M Duan X and Xiang Z;(2012):</w:t>
      </w:r>
      <w:r w:rsidRPr="0061339F">
        <w:rPr>
          <w:rFonts w:ascii="Times New Roman" w:eastAsia="MS Mincho" w:hAnsi="Times New Roman" w:cs="Simplified Arabic"/>
          <w:sz w:val="28"/>
          <w:szCs w:val="28"/>
          <w:lang/>
        </w:rPr>
        <w:t xml:space="preserve"> Gentic polymorphism of glutathion S –transeferase T1 and the risk of rheumatoid arthritis: a meta-analysis .Cliniacal and Experimental Rheumatology ;30:741-747.</w:t>
      </w:r>
    </w:p>
    <w:p w:rsidR="00AF4647" w:rsidRPr="0061339F" w:rsidRDefault="00AF4647" w:rsidP="0061339F">
      <w:pPr>
        <w:widowControl w:val="0"/>
        <w:autoSpaceDE w:val="0"/>
        <w:autoSpaceDN w:val="0"/>
        <w:adjustRightInd w:val="0"/>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b/>
          <w:sz w:val="28"/>
          <w:szCs w:val="28"/>
          <w:lang/>
        </w:rPr>
        <w:t xml:space="preserve">12. Ji J and Lee W ; (2013): </w:t>
      </w:r>
      <w:r w:rsidRPr="0061339F">
        <w:rPr>
          <w:rFonts w:ascii="Times New Roman" w:eastAsia="MS Mincho" w:hAnsi="Times New Roman" w:cs="Simplified Arabic"/>
          <w:sz w:val="28"/>
          <w:szCs w:val="28"/>
          <w:lang/>
        </w:rPr>
        <w:t>Association between the polymorphisms of glutathion S –transferase genes and rheumatoid arthritis: a meta-analysis.Gene ;521: 155-159.</w:t>
      </w:r>
    </w:p>
    <w:p w:rsidR="00AF4647" w:rsidRPr="0061339F" w:rsidRDefault="00AF4647" w:rsidP="0061339F">
      <w:pPr>
        <w:widowControl w:val="0"/>
        <w:autoSpaceDE w:val="0"/>
        <w:autoSpaceDN w:val="0"/>
        <w:adjustRightInd w:val="0"/>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b/>
          <w:sz w:val="28"/>
          <w:szCs w:val="28"/>
          <w:lang/>
        </w:rPr>
        <w:t>13. Parahald S ,Shear E ,Thompson S, Gianni E and Glass D;(2002):</w:t>
      </w:r>
      <w:r w:rsidRPr="0061339F">
        <w:rPr>
          <w:rFonts w:ascii="Times New Roman" w:eastAsia="MS Mincho" w:hAnsi="Times New Roman" w:cs="Simplified Arabic"/>
          <w:sz w:val="28"/>
          <w:szCs w:val="28"/>
          <w:lang/>
        </w:rPr>
        <w:t>Increased prevelance of familial autoimmunity in simplex and multiplex families with juvenile rheumatoid arthritis. Arthritis &amp; Rheumatism ; (7) :1851-1856.</w:t>
      </w:r>
    </w:p>
    <w:p w:rsidR="00AF4647" w:rsidRPr="0061339F" w:rsidRDefault="00AF4647" w:rsidP="0061339F">
      <w:pPr>
        <w:widowControl w:val="0"/>
        <w:autoSpaceDE w:val="0"/>
        <w:autoSpaceDN w:val="0"/>
        <w:adjustRightInd w:val="0"/>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b/>
          <w:sz w:val="28"/>
          <w:szCs w:val="28"/>
          <w:lang/>
        </w:rPr>
        <w:t>14. Morinobu S, Morinobu A, Kanagawa S ,Hayashi N, Nishimura K and Kumagai S;(2006):</w:t>
      </w:r>
      <w:r w:rsidRPr="0061339F">
        <w:rPr>
          <w:rFonts w:ascii="Times New Roman" w:eastAsia="MS Mincho" w:hAnsi="Times New Roman" w:cs="Simplified Arabic"/>
          <w:sz w:val="28"/>
          <w:szCs w:val="28"/>
          <w:lang/>
        </w:rPr>
        <w:t xml:space="preserve"> Glutathione S- transferase gene polymorphisms in Japanese patients with rheumatoid arthritis. Clinical and Experimental Rheumatology ; 24:268-273.</w:t>
      </w:r>
    </w:p>
    <w:p w:rsidR="00AF4647" w:rsidRPr="0061339F" w:rsidRDefault="00AF4647" w:rsidP="0061339F">
      <w:pPr>
        <w:widowControl w:val="0"/>
        <w:autoSpaceDE w:val="0"/>
        <w:autoSpaceDN w:val="0"/>
        <w:adjustRightInd w:val="0"/>
        <w:spacing w:after="0" w:line="360" w:lineRule="auto"/>
        <w:ind w:firstLine="425"/>
        <w:jc w:val="both"/>
        <w:rPr>
          <w:rFonts w:ascii="Times New Roman" w:eastAsia="MS Mincho" w:hAnsi="Times New Roman" w:cs="Simplified Arabic"/>
          <w:sz w:val="28"/>
          <w:szCs w:val="28"/>
          <w:lang/>
        </w:rPr>
      </w:pPr>
      <w:r w:rsidRPr="0061339F">
        <w:rPr>
          <w:rFonts w:ascii="Times New Roman" w:eastAsia="MS Mincho" w:hAnsi="Times New Roman" w:cs="Simplified Arabic"/>
          <w:b/>
          <w:sz w:val="28"/>
          <w:szCs w:val="28"/>
          <w:lang/>
        </w:rPr>
        <w:t>15. Rohr B ,Veit T ,Shebel I et al.; (2008):</w:t>
      </w:r>
      <w:r w:rsidRPr="0061339F">
        <w:rPr>
          <w:rFonts w:ascii="Times New Roman" w:eastAsia="MS Mincho" w:hAnsi="Times New Roman" w:cs="Simplified Arabic"/>
          <w:sz w:val="28"/>
          <w:szCs w:val="28"/>
          <w:lang/>
        </w:rPr>
        <w:t xml:space="preserve"> GSTT1,GSTM1,GSTP1 polymorphisms and susceptibility to juvenile idiopathic arthritis. Clinical and Experimental Rheumatology; 26: 151-156.</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eastAsia="MS Mincho" w:hAnsi="Times New Roman" w:cs="Simplified Arabic"/>
          <w:b/>
          <w:sz w:val="28"/>
          <w:szCs w:val="28"/>
          <w:lang/>
        </w:rPr>
        <w:t xml:space="preserve">16. </w:t>
      </w:r>
      <w:r w:rsidRPr="0061339F">
        <w:rPr>
          <w:rFonts w:ascii="Times New Roman" w:hAnsi="Times New Roman" w:cs="Simplified Arabic"/>
          <w:b/>
          <w:sz w:val="28"/>
          <w:szCs w:val="28"/>
          <w:lang/>
        </w:rPr>
        <w:t>Keenan B Chibnik L, </w:t>
      </w:r>
      <w:hyperlink r:id="rId9" w:history="1">
        <w:r w:rsidRPr="0061339F">
          <w:rPr>
            <w:rStyle w:val="Hyperlink"/>
            <w:rFonts w:ascii="Times New Roman" w:hAnsi="Times New Roman" w:cs="Simplified Arabic"/>
            <w:b/>
            <w:color w:val="auto"/>
            <w:sz w:val="28"/>
            <w:szCs w:val="28"/>
            <w:lang/>
          </w:rPr>
          <w:t>Cui J</w:t>
        </w:r>
      </w:hyperlink>
      <w:r w:rsidRPr="0061339F">
        <w:rPr>
          <w:rFonts w:ascii="Times New Roman" w:hAnsi="Times New Roman" w:cs="Simplified Arabic"/>
          <w:b/>
          <w:sz w:val="28"/>
          <w:szCs w:val="28"/>
          <w:lang/>
        </w:rPr>
        <w:t> et al. ;( 2010):</w:t>
      </w:r>
      <w:r w:rsidRPr="0061339F">
        <w:rPr>
          <w:rFonts w:ascii="Times New Roman" w:hAnsi="Times New Roman" w:cs="Simplified Arabic"/>
          <w:sz w:val="28"/>
          <w:szCs w:val="28"/>
          <w:lang/>
        </w:rPr>
        <w:t xml:space="preserve"> Effect of interactions of glutathione S-transferase T1, M1, and P1 and HMOX1 gene promoter polymorphisms with heavy smoking on the risk</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of rheumatoid arthritis. Arthritis Rheum; 62: 3196–3210.</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b/>
          <w:sz w:val="28"/>
          <w:szCs w:val="28"/>
          <w:lang/>
        </w:rPr>
        <w:t>17.</w:t>
      </w:r>
      <w:r w:rsidRPr="0061339F">
        <w:rPr>
          <w:rFonts w:ascii="Times New Roman" w:hAnsi="Times New Roman" w:cs="Simplified Arabic"/>
          <w:sz w:val="28"/>
          <w:szCs w:val="28"/>
          <w:lang/>
        </w:rPr>
        <w:t xml:space="preserve"> </w:t>
      </w:r>
      <w:r w:rsidRPr="0061339F">
        <w:rPr>
          <w:rFonts w:ascii="Times New Roman" w:hAnsi="Times New Roman" w:cs="Simplified Arabic"/>
          <w:b/>
          <w:sz w:val="28"/>
          <w:szCs w:val="28"/>
          <w:lang/>
        </w:rPr>
        <w:t>Ghelani A, Samanta A, Jones A and Mastana S ; (2011):</w:t>
      </w:r>
      <w:r w:rsidRPr="0061339F">
        <w:rPr>
          <w:rFonts w:ascii="Times New Roman" w:hAnsi="Times New Roman" w:cs="Simplified Arabic"/>
          <w:sz w:val="28"/>
          <w:szCs w:val="28"/>
          <w:lang/>
        </w:rPr>
        <w:t xml:space="preserve"> Association analysis of</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TNFR2, VDR, A2M, GSTT1, GSTM1, and ACE genes with rheumatoid arthritis in</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lang/>
        </w:rPr>
        <w:t>South Asians and Caucasians of  East Midlands in the United Kingdom. Rheumatol.</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sz w:val="28"/>
          <w:szCs w:val="28"/>
          <w:rtl/>
          <w:lang/>
        </w:rPr>
      </w:pPr>
      <w:r w:rsidRPr="0061339F">
        <w:rPr>
          <w:rFonts w:ascii="Times New Roman" w:hAnsi="Times New Roman" w:cs="Simplified Arabic"/>
          <w:sz w:val="28"/>
          <w:szCs w:val="28"/>
          <w:lang/>
        </w:rPr>
        <w:t>Int; 31: 1355–1361.</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b/>
          <w:sz w:val="28"/>
          <w:szCs w:val="28"/>
          <w:lang/>
        </w:rPr>
        <w:t>18. Mikuls, T, Levan T, Gould K. et al. ;( 2011):</w:t>
      </w:r>
      <w:r w:rsidRPr="0061339F">
        <w:rPr>
          <w:rFonts w:ascii="Times New Roman" w:hAnsi="Times New Roman" w:cs="Simplified Arabic"/>
          <w:sz w:val="28"/>
          <w:szCs w:val="28"/>
          <w:lang/>
        </w:rPr>
        <w:t xml:space="preserve"> Impact of interactions of cigarette smoking with NAT2polymorphisms on rheumatoid arthritis risk in African Americans. Arthritis </w:t>
      </w:r>
      <w:r w:rsidRPr="0061339F">
        <w:rPr>
          <w:rFonts w:ascii="Times New Roman" w:hAnsi="Times New Roman" w:cs="Simplified Arabic"/>
          <w:sz w:val="28"/>
          <w:szCs w:val="28"/>
          <w:rtl/>
          <w:lang/>
        </w:rPr>
        <w:t xml:space="preserve"> </w:t>
      </w:r>
      <w:r w:rsidRPr="0061339F">
        <w:rPr>
          <w:rFonts w:ascii="Times New Roman" w:hAnsi="Times New Roman" w:cs="Simplified Arabic"/>
          <w:sz w:val="28"/>
          <w:szCs w:val="28"/>
          <w:lang/>
        </w:rPr>
        <w:t>Rheum</w:t>
      </w:r>
      <w:r w:rsidRPr="0061339F">
        <w:rPr>
          <w:rFonts w:ascii="Times New Roman" w:hAnsi="Times New Roman" w:cs="Simplified Arabic"/>
          <w:sz w:val="28"/>
          <w:szCs w:val="28"/>
          <w:rtl/>
          <w:lang/>
        </w:rPr>
        <w:t>.</w:t>
      </w:r>
      <w:r w:rsidRPr="0061339F">
        <w:rPr>
          <w:rFonts w:ascii="Times New Roman" w:hAnsi="Times New Roman" w:cs="Simplified Arabic"/>
          <w:sz w:val="28"/>
          <w:szCs w:val="28"/>
          <w:lang/>
        </w:rPr>
        <w:t xml:space="preserve"> ;64:655–664.</w:t>
      </w:r>
    </w:p>
    <w:p w:rsidR="00AF4647" w:rsidRPr="0061339F" w:rsidRDefault="00AF4647" w:rsidP="0061339F">
      <w:pPr>
        <w:widowControl w:val="0"/>
        <w:autoSpaceDE w:val="0"/>
        <w:autoSpaceDN w:val="0"/>
        <w:adjustRightInd w:val="0"/>
        <w:spacing w:after="0" w:line="360" w:lineRule="auto"/>
        <w:ind w:firstLine="425"/>
        <w:jc w:val="both"/>
        <w:rPr>
          <w:rFonts w:ascii="Times New Roman" w:eastAsia="MS Mincho" w:hAnsi="Times New Roman" w:cs="Simplified Arabic"/>
          <w:sz w:val="28"/>
          <w:szCs w:val="28"/>
          <w:lang/>
        </w:rPr>
      </w:pPr>
      <w:r w:rsidRPr="0061339F">
        <w:rPr>
          <w:rFonts w:ascii="Times New Roman" w:hAnsi="Times New Roman" w:cs="Simplified Arabic"/>
          <w:b/>
          <w:sz w:val="28"/>
          <w:szCs w:val="28"/>
          <w:lang/>
        </w:rPr>
        <w:t>19. Mattey D, Hutchinson D, Dawes P  et al.; (2002):</w:t>
      </w:r>
      <w:r w:rsidRPr="0061339F">
        <w:rPr>
          <w:rFonts w:ascii="Times New Roman" w:hAnsi="Times New Roman" w:cs="Simplified Arabic"/>
          <w:sz w:val="28"/>
          <w:szCs w:val="28"/>
          <w:lang/>
        </w:rPr>
        <w:t xml:space="preserve"> Smpking and disease severity in rheumatoid arthritis , assosiaction with polymorphism at the Glutathione –S- Transferase M1 Locus. Arthritis &amp; Rheumatism ;46(3):640-646.</w:t>
      </w:r>
    </w:p>
    <w:p w:rsidR="00AF4647" w:rsidRPr="0061339F" w:rsidRDefault="00AF4647" w:rsidP="0061339F">
      <w:pPr>
        <w:widowControl w:val="0"/>
        <w:autoSpaceDE w:val="0"/>
        <w:autoSpaceDN w:val="0"/>
        <w:adjustRightInd w:val="0"/>
        <w:spacing w:after="0" w:line="360" w:lineRule="auto"/>
        <w:ind w:firstLine="425"/>
        <w:jc w:val="both"/>
        <w:rPr>
          <w:rFonts w:ascii="Times New Roman" w:hAnsi="Times New Roman" w:cs="Simplified Arabic"/>
          <w:b/>
          <w:color w:val="000000"/>
          <w:sz w:val="28"/>
          <w:szCs w:val="28"/>
          <w:rtl/>
          <w:lang w:bidi="ar-EG"/>
        </w:rPr>
      </w:pPr>
      <w:r w:rsidRPr="0061339F">
        <w:rPr>
          <w:rFonts w:ascii="Times New Roman" w:hAnsi="Times New Roman" w:cs="Simplified Arabic"/>
          <w:b/>
          <w:color w:val="000000"/>
          <w:sz w:val="28"/>
          <w:szCs w:val="28"/>
          <w:rtl/>
          <w:lang w:bidi="ar-EG"/>
        </w:rPr>
        <w:t>جين الجلوتاثيون والاستعداد للإصابة بالروماتويد في الأطفال</w:t>
      </w:r>
    </w:p>
    <w:p w:rsidR="00AF4647" w:rsidRPr="0061339F" w:rsidRDefault="00AF4647" w:rsidP="0061339F">
      <w:pPr>
        <w:bidi/>
        <w:spacing w:after="0" w:line="360" w:lineRule="auto"/>
        <w:ind w:firstLine="425"/>
        <w:jc w:val="both"/>
        <w:rPr>
          <w:rFonts w:ascii="Times New Roman" w:hAnsi="Times New Roman" w:cs="Simplified Arabic"/>
          <w:b/>
          <w:color w:val="000000"/>
          <w:sz w:val="28"/>
          <w:szCs w:val="28"/>
          <w:rtl/>
          <w:lang/>
        </w:rPr>
      </w:pPr>
      <w:r w:rsidRPr="0061339F">
        <w:rPr>
          <w:rFonts w:ascii="Times New Roman" w:hAnsi="Times New Roman" w:cs="Simplified Arabic"/>
          <w:b/>
          <w:color w:val="000000"/>
          <w:sz w:val="28"/>
          <w:szCs w:val="28"/>
          <w:rtl/>
          <w:lang/>
        </w:rPr>
        <w:t>المقدمه</w:t>
      </w:r>
    </w:p>
    <w:p w:rsidR="00AF4647" w:rsidRPr="0061339F" w:rsidRDefault="00AF4647" w:rsidP="0061339F">
      <w:pPr>
        <w:spacing w:after="0" w:line="360" w:lineRule="auto"/>
        <w:ind w:firstLine="425"/>
        <w:jc w:val="both"/>
        <w:rPr>
          <w:rFonts w:ascii="Times New Roman" w:hAnsi="Times New Roman" w:cs="Simplified Arabic"/>
          <w:sz w:val="28"/>
          <w:szCs w:val="28"/>
          <w:rtl/>
          <w:lang/>
        </w:rPr>
      </w:pPr>
      <w:r w:rsidRPr="0061339F">
        <w:rPr>
          <w:rFonts w:ascii="Times New Roman" w:hAnsi="Times New Roman" w:cs="Simplified Arabic"/>
          <w:sz w:val="28"/>
          <w:szCs w:val="28"/>
          <w:rtl/>
          <w:lang/>
        </w:rPr>
        <w:t>يعد مرض الالتهاب المفصلي الحدثي مجهول السبب واحداً من أكثر الأمراض الرماتيزمي</w:t>
      </w:r>
      <w:r w:rsidRPr="0061339F">
        <w:rPr>
          <w:rFonts w:ascii="Times New Roman" w:hAnsi="Times New Roman" w:cs="Simplified Arabic"/>
          <w:sz w:val="28"/>
          <w:szCs w:val="28"/>
          <w:rtl/>
          <w:lang w:bidi="ar-EG"/>
        </w:rPr>
        <w:t>ة</w:t>
      </w:r>
      <w:r w:rsidRPr="0061339F">
        <w:rPr>
          <w:rFonts w:ascii="Times New Roman" w:hAnsi="Times New Roman" w:cs="Simplified Arabic"/>
          <w:sz w:val="28"/>
          <w:szCs w:val="28"/>
          <w:rtl/>
          <w:lang/>
        </w:rPr>
        <w:t xml:space="preserve"> شيوعاً في الأطفال ، كما يعد من أهم أسباب الإعاقة سواء على المدى القريب أو البعيد. ومازالت حتى الآن الأسباب وراء هذا المرض غير معلومة بصورة واضحة حيث أن هناك العديد من الأسباب الوراثية المركبة التي تتضمن تأثير العديد من الجينات المتعلقة بالمناعة والالتهاب.</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rtl/>
          <w:lang w:bidi="ar-EG"/>
        </w:rPr>
      </w:pPr>
      <w:r w:rsidRPr="0061339F">
        <w:rPr>
          <w:rFonts w:ascii="Times New Roman" w:hAnsi="Times New Roman" w:cs="Simplified Arabic"/>
          <w:sz w:val="28"/>
          <w:szCs w:val="28"/>
          <w:rtl/>
          <w:lang w:bidi="ar-EG"/>
        </w:rPr>
        <w:t xml:space="preserve"> يعد الجلوتاثيون من أهم الإنزيمات التى تحمى الخلية ضد السموم المنتجة كيميائياً إما مباشرةً أو بالإتحاد الإنزيمى (إنزيم تحفيز إنتقال الجلوتاثيون) و عناصر الأوكسجين التفاعلية وتنتج بيرأوكسيدات دهون الغشاء عن توليد مجموعة حرة أو نقص فى أنشطة أنظمة مضدات الأكسدة الدفاعية.</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rtl/>
          <w:lang/>
        </w:rPr>
      </w:pPr>
      <w:r w:rsidRPr="0061339F">
        <w:rPr>
          <w:rFonts w:ascii="Times New Roman" w:hAnsi="Times New Roman" w:cs="Simplified Arabic"/>
          <w:sz w:val="28"/>
          <w:szCs w:val="28"/>
          <w:rtl/>
          <w:lang w:bidi="ar-EG"/>
        </w:rPr>
        <w:t>الجلوتاثيون معروف إنه متعدد الأليل ولهذا فهو متورط</w:t>
      </w:r>
      <w:r w:rsidRPr="0061339F">
        <w:rPr>
          <w:rFonts w:ascii="Times New Roman" w:hAnsi="Times New Roman" w:cs="Simplified Arabic"/>
          <w:sz w:val="28"/>
          <w:szCs w:val="28"/>
          <w:rtl/>
          <w:lang w:eastAsia="ar-SA"/>
        </w:rPr>
        <w:t xml:space="preserve"> ب</w:t>
      </w:r>
      <w:r w:rsidRPr="0061339F">
        <w:rPr>
          <w:rFonts w:ascii="Times New Roman" w:hAnsi="Times New Roman" w:cs="Simplified Arabic"/>
          <w:sz w:val="28"/>
          <w:szCs w:val="28"/>
          <w:rtl/>
          <w:lang/>
        </w:rPr>
        <w:t xml:space="preserve">مرض الالتهاب المفصلي الحدثي مجهول السبب  ولهذا فإن دراسة التنوعات الجينية للجلوتاثيون تستطيع أن تساعد في فهم التنوعات الفردية للقابلية للإصابة بالمرض </w:t>
      </w:r>
      <w:r w:rsidRPr="0061339F">
        <w:rPr>
          <w:rFonts w:ascii="Times New Roman" w:hAnsi="Times New Roman" w:cs="Simplified Arabic"/>
          <w:sz w:val="28"/>
          <w:szCs w:val="28"/>
          <w:rtl/>
          <w:lang w:bidi="ar-EG"/>
        </w:rPr>
        <w:t xml:space="preserve"> ولهذا كان الهدف من هذة الدراسة توضيح دور</w:t>
      </w:r>
      <w:r w:rsidRPr="0061339F">
        <w:rPr>
          <w:rFonts w:ascii="Times New Roman" w:hAnsi="Times New Roman" w:cs="Simplified Arabic"/>
          <w:sz w:val="28"/>
          <w:szCs w:val="28"/>
          <w:rtl/>
          <w:lang/>
        </w:rPr>
        <w:t xml:space="preserve"> التنوعات الجينية للجلوتاثيون والقابلية للإصابة </w:t>
      </w:r>
      <w:r w:rsidRPr="0061339F">
        <w:rPr>
          <w:rFonts w:ascii="Times New Roman" w:hAnsi="Times New Roman" w:cs="Simplified Arabic"/>
          <w:sz w:val="28"/>
          <w:szCs w:val="28"/>
          <w:rtl/>
          <w:lang w:bidi="ar-EG"/>
        </w:rPr>
        <w:t xml:space="preserve"> </w:t>
      </w:r>
      <w:r w:rsidRPr="0061339F">
        <w:rPr>
          <w:rFonts w:ascii="Times New Roman" w:hAnsi="Times New Roman" w:cs="Simplified Arabic"/>
          <w:sz w:val="28"/>
          <w:szCs w:val="28"/>
          <w:rtl/>
          <w:lang w:eastAsia="ar-SA"/>
        </w:rPr>
        <w:t>ب</w:t>
      </w:r>
      <w:r w:rsidRPr="0061339F">
        <w:rPr>
          <w:rFonts w:ascii="Times New Roman" w:hAnsi="Times New Roman" w:cs="Simplified Arabic"/>
          <w:sz w:val="28"/>
          <w:szCs w:val="28"/>
          <w:rtl/>
          <w:lang/>
        </w:rPr>
        <w:t>مرض الالتهاب المفصلي الحدثي مجهول السبب</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rtl/>
          <w:lang/>
        </w:rPr>
      </w:pPr>
      <w:r w:rsidRPr="0061339F">
        <w:rPr>
          <w:rFonts w:ascii="Times New Roman" w:hAnsi="Times New Roman" w:cs="Simplified Arabic"/>
          <w:sz w:val="28"/>
          <w:szCs w:val="28"/>
          <w:rtl/>
          <w:lang/>
        </w:rPr>
        <w:t>الهدف من البحث</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rtl/>
          <w:lang w:eastAsia="ar-SA"/>
        </w:rPr>
      </w:pPr>
      <w:r w:rsidRPr="0061339F">
        <w:rPr>
          <w:rFonts w:ascii="Times New Roman" w:hAnsi="Times New Roman" w:cs="Simplified Arabic"/>
          <w:sz w:val="28"/>
          <w:szCs w:val="28"/>
          <w:rtl/>
          <w:lang/>
        </w:rPr>
        <w:t xml:space="preserve"> ولقد أجريت هذه الدراسة في عيادة الحساسية والمناعة للأطفال بمستشفى الأطفال الجامعي بجامعة عين شمس</w:t>
      </w:r>
      <w:r w:rsidRPr="0061339F">
        <w:rPr>
          <w:rFonts w:ascii="Times New Roman" w:hAnsi="Times New Roman" w:cs="Simplified Arabic"/>
          <w:sz w:val="28"/>
          <w:szCs w:val="28"/>
          <w:rtl/>
          <w:lang w:bidi="ar-EG"/>
        </w:rPr>
        <w:t xml:space="preserve">. </w:t>
      </w:r>
      <w:r w:rsidRPr="0061339F">
        <w:rPr>
          <w:rFonts w:ascii="Times New Roman" w:hAnsi="Times New Roman" w:cs="Simplified Arabic"/>
          <w:sz w:val="28"/>
          <w:szCs w:val="28"/>
          <w:rtl/>
          <w:lang/>
        </w:rPr>
        <w:t xml:space="preserve">من هذه الدراسة نستخلص أن التنوعات الجينية للجلوتاثيون من الممكن أن تلعب دورا هاما وحيويا في  القابلية للإصابة </w:t>
      </w:r>
      <w:r w:rsidRPr="0061339F">
        <w:rPr>
          <w:rFonts w:ascii="Times New Roman" w:hAnsi="Times New Roman" w:cs="Simplified Arabic"/>
          <w:sz w:val="28"/>
          <w:szCs w:val="28"/>
          <w:rtl/>
          <w:lang w:bidi="ar-EG"/>
        </w:rPr>
        <w:t xml:space="preserve"> </w:t>
      </w:r>
      <w:r w:rsidRPr="0061339F">
        <w:rPr>
          <w:rFonts w:ascii="Times New Roman" w:hAnsi="Times New Roman" w:cs="Simplified Arabic"/>
          <w:sz w:val="28"/>
          <w:szCs w:val="28"/>
          <w:rtl/>
          <w:lang w:eastAsia="ar-SA"/>
        </w:rPr>
        <w:t>ب</w:t>
      </w:r>
      <w:r w:rsidRPr="0061339F">
        <w:rPr>
          <w:rFonts w:ascii="Times New Roman" w:hAnsi="Times New Roman" w:cs="Simplified Arabic"/>
          <w:sz w:val="28"/>
          <w:szCs w:val="28"/>
          <w:rtl/>
          <w:lang/>
        </w:rPr>
        <w:t>مرض الالتهاب المفصلي الحدثي مجهول السبب</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sz w:val="28"/>
          <w:szCs w:val="28"/>
          <w:rtl/>
          <w:lang w:eastAsia="ar-SA"/>
        </w:rPr>
      </w:pPr>
      <w:r w:rsidRPr="0061339F">
        <w:rPr>
          <w:rFonts w:ascii="Times New Roman" w:hAnsi="Times New Roman" w:cs="Simplified Arabic"/>
          <w:sz w:val="28"/>
          <w:szCs w:val="28"/>
          <w:rtl/>
          <w:lang w:eastAsia="ar-SA"/>
        </w:rPr>
        <w:t>النتائج</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b/>
          <w:sz w:val="28"/>
          <w:szCs w:val="28"/>
          <w:lang/>
        </w:rPr>
      </w:pPr>
      <w:r w:rsidRPr="0061339F">
        <w:rPr>
          <w:rFonts w:ascii="Times New Roman" w:hAnsi="Times New Roman" w:cs="Simplified Arabic"/>
          <w:sz w:val="28"/>
          <w:szCs w:val="28"/>
          <w:rtl/>
          <w:lang/>
        </w:rPr>
        <w:t xml:space="preserve">أن نسبة التنوع الجيني العدمي في </w:t>
      </w:r>
      <w:r w:rsidRPr="0061339F">
        <w:rPr>
          <w:rFonts w:ascii="Times New Roman" w:hAnsi="Times New Roman" w:cs="Simplified Arabic"/>
          <w:sz w:val="28"/>
          <w:szCs w:val="28"/>
          <w:lang/>
        </w:rPr>
        <w:t>GSTM1</w:t>
      </w:r>
      <w:r w:rsidRPr="0061339F">
        <w:rPr>
          <w:rFonts w:ascii="Times New Roman" w:hAnsi="Times New Roman" w:cs="Simplified Arabic"/>
          <w:sz w:val="28"/>
          <w:szCs w:val="28"/>
          <w:rtl/>
          <w:lang/>
        </w:rPr>
        <w:t xml:space="preserve"> </w:t>
      </w:r>
      <w:r w:rsidRPr="0061339F">
        <w:rPr>
          <w:rFonts w:ascii="Times New Roman" w:hAnsi="Times New Roman" w:cs="Simplified Arabic"/>
          <w:sz w:val="28"/>
          <w:szCs w:val="28"/>
          <w:rtl/>
          <w:lang w:bidi="ar-EG"/>
        </w:rPr>
        <w:t>كانت أعلي في مجموعة المرضي عن المجموعه الضابطة وكانت مدلول إحصائي.</w:t>
      </w:r>
    </w:p>
    <w:p w:rsidR="00AF4647" w:rsidRPr="0061339F" w:rsidRDefault="00AF4647" w:rsidP="0061339F">
      <w:pPr>
        <w:numPr>
          <w:ilvl w:val="0"/>
          <w:numId w:val="5"/>
        </w:numPr>
        <w:bidi/>
        <w:spacing w:after="0" w:line="360" w:lineRule="auto"/>
        <w:ind w:left="0" w:firstLine="425"/>
        <w:jc w:val="both"/>
        <w:rPr>
          <w:rFonts w:ascii="Times New Roman" w:hAnsi="Times New Roman" w:cs="Simplified Arabic"/>
          <w:b/>
          <w:sz w:val="28"/>
          <w:szCs w:val="28"/>
          <w:lang/>
        </w:rPr>
      </w:pPr>
      <w:r w:rsidRPr="0061339F">
        <w:rPr>
          <w:rFonts w:ascii="Times New Roman" w:hAnsi="Times New Roman" w:cs="Simplified Arabic"/>
          <w:sz w:val="28"/>
          <w:szCs w:val="28"/>
          <w:rtl/>
          <w:lang w:bidi="ar-EG"/>
        </w:rPr>
        <w:t xml:space="preserve">نسبة </w:t>
      </w:r>
      <w:r w:rsidRPr="0061339F">
        <w:rPr>
          <w:rFonts w:ascii="Times New Roman" w:hAnsi="Times New Roman" w:cs="Simplified Arabic"/>
          <w:sz w:val="28"/>
          <w:szCs w:val="28"/>
          <w:rtl/>
          <w:lang/>
        </w:rPr>
        <w:t xml:space="preserve">التنوع الجيني الغير عدمي في  </w:t>
      </w:r>
      <w:r w:rsidRPr="0061339F">
        <w:rPr>
          <w:rFonts w:ascii="Times New Roman" w:hAnsi="Times New Roman" w:cs="Simplified Arabic"/>
          <w:sz w:val="28"/>
          <w:szCs w:val="28"/>
          <w:lang/>
        </w:rPr>
        <w:t>GSTM1</w:t>
      </w:r>
      <w:r w:rsidRPr="0061339F">
        <w:rPr>
          <w:rFonts w:ascii="Times New Roman" w:hAnsi="Times New Roman" w:cs="Simplified Arabic"/>
          <w:sz w:val="28"/>
          <w:szCs w:val="28"/>
          <w:rtl/>
          <w:lang/>
        </w:rPr>
        <w:t xml:space="preserve">  </w:t>
      </w:r>
      <w:r w:rsidRPr="0061339F">
        <w:rPr>
          <w:rFonts w:ascii="Times New Roman" w:hAnsi="Times New Roman" w:cs="Simplified Arabic"/>
          <w:sz w:val="28"/>
          <w:szCs w:val="28"/>
          <w:rtl/>
          <w:lang w:bidi="ar-EG"/>
        </w:rPr>
        <w:t>كانت أعلي في المجموعة  الضابطة عن مجموعة المرضي.</w:t>
      </w:r>
    </w:p>
    <w:p w:rsidR="00AF4647" w:rsidRPr="0061339F" w:rsidRDefault="00AF4647" w:rsidP="0061339F">
      <w:pPr>
        <w:numPr>
          <w:ilvl w:val="0"/>
          <w:numId w:val="5"/>
        </w:numPr>
        <w:bidi/>
        <w:spacing w:after="0" w:line="360" w:lineRule="auto"/>
        <w:ind w:left="0" w:firstLine="425"/>
        <w:jc w:val="both"/>
        <w:rPr>
          <w:rFonts w:ascii="Times New Roman" w:hAnsi="Times New Roman" w:cs="Simplified Arabic"/>
          <w:b/>
          <w:sz w:val="28"/>
          <w:szCs w:val="28"/>
          <w:lang/>
        </w:rPr>
      </w:pPr>
      <w:r w:rsidRPr="0061339F">
        <w:rPr>
          <w:rFonts w:ascii="Times New Roman" w:hAnsi="Times New Roman" w:cs="Simplified Arabic"/>
          <w:sz w:val="28"/>
          <w:szCs w:val="28"/>
          <w:rtl/>
          <w:lang w:bidi="ar-EG"/>
        </w:rPr>
        <w:t xml:space="preserve">نسبة </w:t>
      </w:r>
      <w:r w:rsidRPr="0061339F">
        <w:rPr>
          <w:rFonts w:ascii="Times New Roman" w:hAnsi="Times New Roman" w:cs="Simplified Arabic"/>
          <w:sz w:val="28"/>
          <w:szCs w:val="28"/>
          <w:rtl/>
          <w:lang/>
        </w:rPr>
        <w:t xml:space="preserve">التنوع الجيني العدمي في </w:t>
      </w:r>
      <w:r w:rsidRPr="0061339F">
        <w:rPr>
          <w:rFonts w:ascii="Times New Roman" w:hAnsi="Times New Roman" w:cs="Simplified Arabic"/>
          <w:sz w:val="28"/>
          <w:szCs w:val="28"/>
          <w:lang/>
        </w:rPr>
        <w:t>GSTT1</w:t>
      </w:r>
      <w:r w:rsidRPr="0061339F">
        <w:rPr>
          <w:rFonts w:ascii="Times New Roman" w:hAnsi="Times New Roman" w:cs="Simplified Arabic"/>
          <w:sz w:val="28"/>
          <w:szCs w:val="28"/>
          <w:rtl/>
          <w:lang/>
        </w:rPr>
        <w:t xml:space="preserve">  </w:t>
      </w:r>
      <w:r w:rsidRPr="0061339F">
        <w:rPr>
          <w:rFonts w:ascii="Times New Roman" w:hAnsi="Times New Roman" w:cs="Simplified Arabic"/>
          <w:sz w:val="28"/>
          <w:szCs w:val="28"/>
          <w:rtl/>
          <w:lang w:bidi="ar-EG"/>
        </w:rPr>
        <w:t>كانت أعلي في مجموعة المرضي عن المجموعه الضابطة.</w:t>
      </w:r>
    </w:p>
    <w:p w:rsidR="00AF4647" w:rsidRPr="0061339F" w:rsidRDefault="00AF4647" w:rsidP="0061339F">
      <w:pPr>
        <w:numPr>
          <w:ilvl w:val="0"/>
          <w:numId w:val="5"/>
        </w:numPr>
        <w:bidi/>
        <w:spacing w:after="0" w:line="360" w:lineRule="auto"/>
        <w:ind w:left="0" w:firstLine="425"/>
        <w:jc w:val="both"/>
        <w:rPr>
          <w:rFonts w:ascii="Times New Roman" w:hAnsi="Times New Roman" w:cs="Simplified Arabic"/>
          <w:b/>
          <w:sz w:val="28"/>
          <w:szCs w:val="28"/>
          <w:lang/>
        </w:rPr>
      </w:pPr>
      <w:r w:rsidRPr="0061339F">
        <w:rPr>
          <w:rFonts w:ascii="Times New Roman" w:hAnsi="Times New Roman" w:cs="Simplified Arabic"/>
          <w:sz w:val="28"/>
          <w:szCs w:val="28"/>
          <w:rtl/>
          <w:lang w:bidi="ar-EG"/>
        </w:rPr>
        <w:t xml:space="preserve">نسبة </w:t>
      </w:r>
      <w:r w:rsidRPr="0061339F">
        <w:rPr>
          <w:rFonts w:ascii="Times New Roman" w:hAnsi="Times New Roman" w:cs="Simplified Arabic"/>
          <w:sz w:val="28"/>
          <w:szCs w:val="28"/>
          <w:rtl/>
          <w:lang/>
        </w:rPr>
        <w:t xml:space="preserve">التنوع الجيني الغير عدمي في  </w:t>
      </w:r>
      <w:r w:rsidRPr="0061339F">
        <w:rPr>
          <w:rFonts w:ascii="Times New Roman" w:hAnsi="Times New Roman" w:cs="Simplified Arabic"/>
          <w:sz w:val="28"/>
          <w:szCs w:val="28"/>
          <w:lang/>
        </w:rPr>
        <w:t>GSTT1</w:t>
      </w:r>
      <w:r w:rsidRPr="0061339F">
        <w:rPr>
          <w:rFonts w:ascii="Times New Roman" w:hAnsi="Times New Roman" w:cs="Simplified Arabic"/>
          <w:sz w:val="28"/>
          <w:szCs w:val="28"/>
          <w:rtl/>
          <w:lang/>
        </w:rPr>
        <w:t xml:space="preserve">  </w:t>
      </w:r>
      <w:r w:rsidRPr="0061339F">
        <w:rPr>
          <w:rFonts w:ascii="Times New Roman" w:hAnsi="Times New Roman" w:cs="Simplified Arabic"/>
          <w:sz w:val="28"/>
          <w:szCs w:val="28"/>
          <w:rtl/>
          <w:lang w:bidi="ar-EG"/>
        </w:rPr>
        <w:t>كانت أعلي في المجموعة  الضابطة عن مجموعة المرضي.</w:t>
      </w:r>
    </w:p>
    <w:p w:rsidR="00AF4647" w:rsidRPr="0061339F" w:rsidRDefault="00AF4647" w:rsidP="0061339F">
      <w:pPr>
        <w:autoSpaceDE w:val="0"/>
        <w:autoSpaceDN w:val="0"/>
        <w:adjustRightInd w:val="0"/>
        <w:spacing w:after="0" w:line="360" w:lineRule="auto"/>
        <w:ind w:firstLine="425"/>
        <w:jc w:val="both"/>
        <w:rPr>
          <w:rFonts w:ascii="Times New Roman" w:hAnsi="Times New Roman" w:cs="Simplified Arabic"/>
          <w:b/>
          <w:sz w:val="28"/>
          <w:szCs w:val="28"/>
          <w:rtl/>
          <w:lang w:eastAsia="ar-SA"/>
        </w:rPr>
      </w:pPr>
      <w:r w:rsidRPr="0061339F">
        <w:rPr>
          <w:rFonts w:ascii="Times New Roman" w:hAnsi="Times New Roman" w:cs="Simplified Arabic"/>
          <w:b/>
          <w:sz w:val="28"/>
          <w:szCs w:val="28"/>
          <w:rtl/>
          <w:lang w:eastAsia="ar-SA"/>
        </w:rPr>
        <w:t>الخلاصه</w:t>
      </w:r>
    </w:p>
    <w:p w:rsidR="00AF4647" w:rsidRPr="0061339F" w:rsidRDefault="00AF4647" w:rsidP="0061339F">
      <w:pPr>
        <w:bidi/>
        <w:spacing w:after="0" w:line="360" w:lineRule="auto"/>
        <w:ind w:firstLine="425"/>
        <w:jc w:val="both"/>
        <w:rPr>
          <w:rFonts w:ascii="Times New Roman" w:hAnsi="Times New Roman" w:cs="Simplified Arabic"/>
          <w:sz w:val="28"/>
          <w:szCs w:val="28"/>
          <w:lang/>
        </w:rPr>
      </w:pPr>
      <w:r w:rsidRPr="0061339F">
        <w:rPr>
          <w:rFonts w:ascii="Times New Roman" w:hAnsi="Times New Roman" w:cs="Simplified Arabic"/>
          <w:sz w:val="28"/>
          <w:szCs w:val="28"/>
          <w:rtl/>
          <w:lang/>
        </w:rPr>
        <w:t xml:space="preserve">نستخلص أن التنوعات الجينية للجلوتاثيون من الممكن أن تلعب دورا هاما وحيويا في  القابلية للإصابة </w:t>
      </w:r>
      <w:r w:rsidRPr="0061339F">
        <w:rPr>
          <w:rFonts w:ascii="Times New Roman" w:hAnsi="Times New Roman" w:cs="Simplified Arabic"/>
          <w:sz w:val="28"/>
          <w:szCs w:val="28"/>
          <w:rtl/>
          <w:lang w:bidi="ar-EG"/>
        </w:rPr>
        <w:t xml:space="preserve"> </w:t>
      </w:r>
      <w:r w:rsidRPr="0061339F">
        <w:rPr>
          <w:rFonts w:ascii="Times New Roman" w:hAnsi="Times New Roman" w:cs="Simplified Arabic"/>
          <w:sz w:val="28"/>
          <w:szCs w:val="28"/>
          <w:rtl/>
          <w:lang w:eastAsia="ar-SA"/>
        </w:rPr>
        <w:t>ب</w:t>
      </w:r>
      <w:r w:rsidRPr="0061339F">
        <w:rPr>
          <w:rFonts w:ascii="Times New Roman" w:hAnsi="Times New Roman" w:cs="Simplified Arabic"/>
          <w:sz w:val="28"/>
          <w:szCs w:val="28"/>
          <w:rtl/>
          <w:lang/>
        </w:rPr>
        <w:t>مرض الالتهاب المفصلي الحدثي مجهول السبب</w:t>
      </w:r>
      <w:r w:rsidRPr="0061339F">
        <w:rPr>
          <w:rFonts w:ascii="Times New Roman" w:hAnsi="Times New Roman" w:cs="Simplified Arabic"/>
          <w:sz w:val="28"/>
          <w:szCs w:val="28"/>
          <w:rtl/>
          <w:lang w:eastAsia="ar-SA"/>
        </w:rPr>
        <w:t xml:space="preserve"> .</w:t>
      </w:r>
    </w:p>
    <w:p w:rsidR="00AF4647" w:rsidRPr="0061339F" w:rsidRDefault="00AF4647" w:rsidP="0061339F">
      <w:pPr>
        <w:bidi/>
        <w:spacing w:after="0" w:line="360" w:lineRule="auto"/>
        <w:ind w:firstLine="425"/>
        <w:jc w:val="both"/>
        <w:rPr>
          <w:rFonts w:ascii="Times New Roman" w:hAnsi="Times New Roman" w:cs="Simplified Arabic"/>
          <w:b/>
          <w:sz w:val="28"/>
          <w:szCs w:val="28"/>
          <w:rtl/>
          <w:lang/>
        </w:rPr>
      </w:pPr>
      <w:r w:rsidRPr="0061339F">
        <w:rPr>
          <w:rFonts w:ascii="Times New Roman" w:hAnsi="Times New Roman" w:cs="Simplified Arabic"/>
          <w:b/>
          <w:sz w:val="28"/>
          <w:szCs w:val="28"/>
          <w:rtl/>
          <w:lang/>
        </w:rPr>
        <w:t>الكلمات الكاشفة:</w:t>
      </w:r>
    </w:p>
    <w:p w:rsidR="00AF4647" w:rsidRPr="0061339F" w:rsidRDefault="00AF4647" w:rsidP="0061339F">
      <w:pPr>
        <w:bidi/>
        <w:spacing w:after="0" w:line="360" w:lineRule="auto"/>
        <w:ind w:firstLine="425"/>
        <w:jc w:val="both"/>
        <w:rPr>
          <w:rFonts w:ascii="Times New Roman" w:hAnsi="Times New Roman" w:cs="Simplified Arabic"/>
          <w:sz w:val="28"/>
          <w:szCs w:val="28"/>
          <w:rtl/>
          <w:lang w:bidi="ar-EG"/>
        </w:rPr>
      </w:pPr>
      <w:r w:rsidRPr="0061339F">
        <w:rPr>
          <w:rFonts w:ascii="Times New Roman" w:hAnsi="Times New Roman" w:cs="Simplified Arabic"/>
          <w:sz w:val="28"/>
          <w:szCs w:val="28"/>
          <w:rtl/>
          <w:lang/>
        </w:rPr>
        <w:t xml:space="preserve"> الالتهاب المفصلي الحدثي مجهول السبب .      </w:t>
      </w:r>
      <w:r w:rsidRPr="0061339F">
        <w:rPr>
          <w:rFonts w:ascii="Times New Roman" w:hAnsi="Times New Roman" w:cs="Simplified Arabic"/>
          <w:sz w:val="28"/>
          <w:szCs w:val="28"/>
          <w:rtl/>
          <w:lang w:bidi="ar-EG"/>
        </w:rPr>
        <w:t>الجلوتاثيون .   التعدد الأليلي.</w:t>
      </w:r>
    </w:p>
    <w:p w:rsidR="00AF4647" w:rsidRPr="0061339F" w:rsidRDefault="00AF4647" w:rsidP="0061339F">
      <w:pPr>
        <w:bidi/>
        <w:spacing w:after="0" w:line="360" w:lineRule="auto"/>
        <w:ind w:firstLine="425"/>
        <w:jc w:val="both"/>
        <w:rPr>
          <w:rFonts w:cs="Simplified Arabic"/>
          <w:sz w:val="28"/>
          <w:szCs w:val="28"/>
          <w:lang w:bidi="ar-EG"/>
        </w:rPr>
      </w:pPr>
    </w:p>
    <w:sectPr w:rsidR="00AF4647" w:rsidRPr="0061339F" w:rsidSect="0061339F">
      <w:headerReference w:type="default" r:id="rId10"/>
      <w:footerReference w:type="default" r:id="rId11"/>
      <w:pgSz w:w="11907" w:h="1683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647" w:rsidRDefault="00AF4647" w:rsidP="00F03EC1">
      <w:pPr>
        <w:spacing w:after="0" w:line="240" w:lineRule="auto"/>
      </w:pPr>
      <w:r>
        <w:separator/>
      </w:r>
    </w:p>
  </w:endnote>
  <w:endnote w:type="continuationSeparator" w:id="1">
    <w:p w:rsidR="00AF4647" w:rsidRDefault="00AF4647" w:rsidP="00F03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erlin Sans FB Demi">
    <w:altName w:val="Cochin"/>
    <w:panose1 w:val="020E0802020502020306"/>
    <w:charset w:val="00"/>
    <w:family w:val="swiss"/>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l?r ??پfc"/>
    <w:panose1 w:val="02020609040205080304"/>
    <w:charset w:val="80"/>
    <w:family w:val="roman"/>
    <w:notTrueType/>
    <w:pitch w:val="fixed"/>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47" w:rsidRPr="0061339F" w:rsidRDefault="00AF4647" w:rsidP="006133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647" w:rsidRDefault="00AF4647" w:rsidP="00F03EC1">
      <w:pPr>
        <w:spacing w:after="0" w:line="240" w:lineRule="auto"/>
      </w:pPr>
      <w:r>
        <w:separator/>
      </w:r>
    </w:p>
  </w:footnote>
  <w:footnote w:type="continuationSeparator" w:id="1">
    <w:p w:rsidR="00AF4647" w:rsidRDefault="00AF4647" w:rsidP="00F03E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647" w:rsidRPr="0061339F" w:rsidRDefault="00AF4647" w:rsidP="006133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325A9"/>
    <w:multiLevelType w:val="hybridMultilevel"/>
    <w:tmpl w:val="41A49C44"/>
    <w:lvl w:ilvl="0" w:tplc="2F24D086">
      <w:start w:val="1"/>
      <w:numFmt w:val="upperLetter"/>
      <w:lvlText w:val="%1."/>
      <w:lvlJc w:val="left"/>
      <w:pPr>
        <w:ind w:left="760" w:hanging="40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11E270A"/>
    <w:multiLevelType w:val="hybridMultilevel"/>
    <w:tmpl w:val="E6B651D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49AA32BE"/>
    <w:multiLevelType w:val="hybridMultilevel"/>
    <w:tmpl w:val="3146AE82"/>
    <w:lvl w:ilvl="0" w:tplc="7C961384">
      <w:start w:val="1"/>
      <w:numFmt w:val="upperLetter"/>
      <w:lvlText w:val="%1."/>
      <w:lvlJc w:val="left"/>
      <w:pPr>
        <w:ind w:left="890" w:hanging="440"/>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
    <w:nsid w:val="60323B12"/>
    <w:multiLevelType w:val="hybridMultilevel"/>
    <w:tmpl w:val="BB122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AFD272A"/>
    <w:multiLevelType w:val="hybridMultilevel"/>
    <w:tmpl w:val="774287BC"/>
    <w:lvl w:ilvl="0" w:tplc="13E818EC">
      <w:start w:val="1"/>
      <w:numFmt w:val="upperLetter"/>
      <w:lvlText w:val="%1."/>
      <w:lvlJc w:val="left"/>
      <w:pPr>
        <w:ind w:left="800" w:hanging="44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3EF"/>
    <w:rsid w:val="00003431"/>
    <w:rsid w:val="00023DF0"/>
    <w:rsid w:val="00024F47"/>
    <w:rsid w:val="00031FC5"/>
    <w:rsid w:val="0003425C"/>
    <w:rsid w:val="000663EF"/>
    <w:rsid w:val="00074BB0"/>
    <w:rsid w:val="00095B4C"/>
    <w:rsid w:val="000B0E75"/>
    <w:rsid w:val="000B1834"/>
    <w:rsid w:val="000B32A3"/>
    <w:rsid w:val="000B3388"/>
    <w:rsid w:val="000C1CB8"/>
    <w:rsid w:val="000F1C5A"/>
    <w:rsid w:val="000F36DC"/>
    <w:rsid w:val="000F50EF"/>
    <w:rsid w:val="001120DD"/>
    <w:rsid w:val="00116DB3"/>
    <w:rsid w:val="00142474"/>
    <w:rsid w:val="00144033"/>
    <w:rsid w:val="0015312C"/>
    <w:rsid w:val="00161DA2"/>
    <w:rsid w:val="00170FC2"/>
    <w:rsid w:val="00192775"/>
    <w:rsid w:val="001A1459"/>
    <w:rsid w:val="001A4DD2"/>
    <w:rsid w:val="001D1C63"/>
    <w:rsid w:val="001D7137"/>
    <w:rsid w:val="001D7721"/>
    <w:rsid w:val="001E6F32"/>
    <w:rsid w:val="0020635F"/>
    <w:rsid w:val="00222726"/>
    <w:rsid w:val="002306A2"/>
    <w:rsid w:val="00232E5B"/>
    <w:rsid w:val="002448BE"/>
    <w:rsid w:val="00282184"/>
    <w:rsid w:val="0028592F"/>
    <w:rsid w:val="00287034"/>
    <w:rsid w:val="002A2144"/>
    <w:rsid w:val="002B78FA"/>
    <w:rsid w:val="002C3372"/>
    <w:rsid w:val="002E3783"/>
    <w:rsid w:val="002F47B2"/>
    <w:rsid w:val="00315835"/>
    <w:rsid w:val="00316DCC"/>
    <w:rsid w:val="00317203"/>
    <w:rsid w:val="0032416E"/>
    <w:rsid w:val="003271AC"/>
    <w:rsid w:val="003273BB"/>
    <w:rsid w:val="00342AA5"/>
    <w:rsid w:val="00375697"/>
    <w:rsid w:val="00395B7B"/>
    <w:rsid w:val="00397BD6"/>
    <w:rsid w:val="003A0041"/>
    <w:rsid w:val="003A1BB3"/>
    <w:rsid w:val="003A6BFD"/>
    <w:rsid w:val="003B5C95"/>
    <w:rsid w:val="003C1B89"/>
    <w:rsid w:val="003D6DA2"/>
    <w:rsid w:val="003F5E09"/>
    <w:rsid w:val="003F69E3"/>
    <w:rsid w:val="00401431"/>
    <w:rsid w:val="00403CAC"/>
    <w:rsid w:val="00433BDB"/>
    <w:rsid w:val="00436081"/>
    <w:rsid w:val="00440E17"/>
    <w:rsid w:val="0047088E"/>
    <w:rsid w:val="00490E95"/>
    <w:rsid w:val="004A0EFD"/>
    <w:rsid w:val="004C1C43"/>
    <w:rsid w:val="004C36E6"/>
    <w:rsid w:val="004C4C0B"/>
    <w:rsid w:val="004D0D46"/>
    <w:rsid w:val="004D4A6A"/>
    <w:rsid w:val="004F16C4"/>
    <w:rsid w:val="004F61CA"/>
    <w:rsid w:val="00511898"/>
    <w:rsid w:val="0051551E"/>
    <w:rsid w:val="00533AA8"/>
    <w:rsid w:val="00543597"/>
    <w:rsid w:val="00545020"/>
    <w:rsid w:val="005554C5"/>
    <w:rsid w:val="00571DD2"/>
    <w:rsid w:val="00595EA1"/>
    <w:rsid w:val="005A3902"/>
    <w:rsid w:val="005A6FF0"/>
    <w:rsid w:val="005B1CAD"/>
    <w:rsid w:val="005B560B"/>
    <w:rsid w:val="005C0B55"/>
    <w:rsid w:val="005C25AC"/>
    <w:rsid w:val="005D5A23"/>
    <w:rsid w:val="005E3010"/>
    <w:rsid w:val="005F7DA5"/>
    <w:rsid w:val="006109EB"/>
    <w:rsid w:val="0061339F"/>
    <w:rsid w:val="00626A1D"/>
    <w:rsid w:val="006307BE"/>
    <w:rsid w:val="0063565B"/>
    <w:rsid w:val="00640337"/>
    <w:rsid w:val="006518C0"/>
    <w:rsid w:val="006775FE"/>
    <w:rsid w:val="00680098"/>
    <w:rsid w:val="00687A13"/>
    <w:rsid w:val="006D68EB"/>
    <w:rsid w:val="006F3969"/>
    <w:rsid w:val="00704704"/>
    <w:rsid w:val="007453B6"/>
    <w:rsid w:val="00746A65"/>
    <w:rsid w:val="00751F6A"/>
    <w:rsid w:val="00754745"/>
    <w:rsid w:val="00760E52"/>
    <w:rsid w:val="00782355"/>
    <w:rsid w:val="007909A3"/>
    <w:rsid w:val="007B040F"/>
    <w:rsid w:val="007B1773"/>
    <w:rsid w:val="007B30C3"/>
    <w:rsid w:val="007C6B65"/>
    <w:rsid w:val="007C72B7"/>
    <w:rsid w:val="007E5DFE"/>
    <w:rsid w:val="007F0F1C"/>
    <w:rsid w:val="00806C5F"/>
    <w:rsid w:val="00821138"/>
    <w:rsid w:val="0083529B"/>
    <w:rsid w:val="00850AE6"/>
    <w:rsid w:val="00866551"/>
    <w:rsid w:val="00866845"/>
    <w:rsid w:val="00870AEB"/>
    <w:rsid w:val="00873024"/>
    <w:rsid w:val="0088225A"/>
    <w:rsid w:val="00885081"/>
    <w:rsid w:val="008A095F"/>
    <w:rsid w:val="008A2C1D"/>
    <w:rsid w:val="008A2F35"/>
    <w:rsid w:val="008C0F0F"/>
    <w:rsid w:val="008C6F28"/>
    <w:rsid w:val="008D0567"/>
    <w:rsid w:val="008F268D"/>
    <w:rsid w:val="008F5AF7"/>
    <w:rsid w:val="008F6583"/>
    <w:rsid w:val="008F6B43"/>
    <w:rsid w:val="00901FD0"/>
    <w:rsid w:val="00911CC4"/>
    <w:rsid w:val="0091253E"/>
    <w:rsid w:val="00917B93"/>
    <w:rsid w:val="00931A49"/>
    <w:rsid w:val="009432BB"/>
    <w:rsid w:val="009872D2"/>
    <w:rsid w:val="009A5F8E"/>
    <w:rsid w:val="009A71C2"/>
    <w:rsid w:val="009B0D4F"/>
    <w:rsid w:val="009B7432"/>
    <w:rsid w:val="009C4669"/>
    <w:rsid w:val="009C5092"/>
    <w:rsid w:val="009D1F4A"/>
    <w:rsid w:val="009E193D"/>
    <w:rsid w:val="009E3882"/>
    <w:rsid w:val="009E4CA5"/>
    <w:rsid w:val="009E4ED3"/>
    <w:rsid w:val="009F4B3E"/>
    <w:rsid w:val="00A04AF0"/>
    <w:rsid w:val="00A10EFA"/>
    <w:rsid w:val="00A17EFD"/>
    <w:rsid w:val="00A34844"/>
    <w:rsid w:val="00A359C2"/>
    <w:rsid w:val="00A3777C"/>
    <w:rsid w:val="00A4246A"/>
    <w:rsid w:val="00A43EFE"/>
    <w:rsid w:val="00A52702"/>
    <w:rsid w:val="00A5409A"/>
    <w:rsid w:val="00A54B7C"/>
    <w:rsid w:val="00A64B68"/>
    <w:rsid w:val="00A64EB0"/>
    <w:rsid w:val="00A83CC2"/>
    <w:rsid w:val="00A943B4"/>
    <w:rsid w:val="00A9599E"/>
    <w:rsid w:val="00AA47F6"/>
    <w:rsid w:val="00AE13B6"/>
    <w:rsid w:val="00AE4014"/>
    <w:rsid w:val="00AE6D5B"/>
    <w:rsid w:val="00AF4647"/>
    <w:rsid w:val="00AF7388"/>
    <w:rsid w:val="00B17210"/>
    <w:rsid w:val="00B23B53"/>
    <w:rsid w:val="00B244E1"/>
    <w:rsid w:val="00B2626A"/>
    <w:rsid w:val="00B644F0"/>
    <w:rsid w:val="00B670B3"/>
    <w:rsid w:val="00B76B40"/>
    <w:rsid w:val="00B7709C"/>
    <w:rsid w:val="00B90BBF"/>
    <w:rsid w:val="00BB7623"/>
    <w:rsid w:val="00BC48C3"/>
    <w:rsid w:val="00BC49BD"/>
    <w:rsid w:val="00BE4C4F"/>
    <w:rsid w:val="00BF3BE7"/>
    <w:rsid w:val="00BF4A39"/>
    <w:rsid w:val="00BF71CC"/>
    <w:rsid w:val="00C069AA"/>
    <w:rsid w:val="00C07554"/>
    <w:rsid w:val="00C20057"/>
    <w:rsid w:val="00C33621"/>
    <w:rsid w:val="00C43EE1"/>
    <w:rsid w:val="00C6036A"/>
    <w:rsid w:val="00C66EA8"/>
    <w:rsid w:val="00C859AF"/>
    <w:rsid w:val="00CA1C27"/>
    <w:rsid w:val="00CA7757"/>
    <w:rsid w:val="00CC507C"/>
    <w:rsid w:val="00CE1BBF"/>
    <w:rsid w:val="00CE25CD"/>
    <w:rsid w:val="00D03645"/>
    <w:rsid w:val="00D06302"/>
    <w:rsid w:val="00D23205"/>
    <w:rsid w:val="00D3309A"/>
    <w:rsid w:val="00D40B32"/>
    <w:rsid w:val="00D440A3"/>
    <w:rsid w:val="00D46A7A"/>
    <w:rsid w:val="00D57FBE"/>
    <w:rsid w:val="00D9211E"/>
    <w:rsid w:val="00DA06B1"/>
    <w:rsid w:val="00DB2235"/>
    <w:rsid w:val="00DB366D"/>
    <w:rsid w:val="00DC20C5"/>
    <w:rsid w:val="00DC5545"/>
    <w:rsid w:val="00DC6CD3"/>
    <w:rsid w:val="00DD2169"/>
    <w:rsid w:val="00DD7C1D"/>
    <w:rsid w:val="00DE0017"/>
    <w:rsid w:val="00DE0B5C"/>
    <w:rsid w:val="00DE3642"/>
    <w:rsid w:val="00DE36A4"/>
    <w:rsid w:val="00DF5E07"/>
    <w:rsid w:val="00E017DC"/>
    <w:rsid w:val="00E124FF"/>
    <w:rsid w:val="00E230B3"/>
    <w:rsid w:val="00E274EE"/>
    <w:rsid w:val="00E4034F"/>
    <w:rsid w:val="00E41092"/>
    <w:rsid w:val="00E85429"/>
    <w:rsid w:val="00EC128D"/>
    <w:rsid w:val="00EC7568"/>
    <w:rsid w:val="00F03EC1"/>
    <w:rsid w:val="00F1040A"/>
    <w:rsid w:val="00F13028"/>
    <w:rsid w:val="00F216FD"/>
    <w:rsid w:val="00F217CA"/>
    <w:rsid w:val="00F22922"/>
    <w:rsid w:val="00F35752"/>
    <w:rsid w:val="00F44F75"/>
    <w:rsid w:val="00F50B89"/>
    <w:rsid w:val="00F53D9B"/>
    <w:rsid w:val="00F55E64"/>
    <w:rsid w:val="00F66748"/>
    <w:rsid w:val="00F856CA"/>
    <w:rsid w:val="00FB6407"/>
    <w:rsid w:val="00FC364D"/>
    <w:rsid w:val="00FD5390"/>
    <w:rsid w:val="00FF0F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5F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39F"/>
    <w:pPr>
      <w:tabs>
        <w:tab w:val="center" w:pos="4153"/>
        <w:tab w:val="right" w:pos="8306"/>
      </w:tabs>
    </w:pPr>
  </w:style>
  <w:style w:type="character" w:customStyle="1" w:styleId="HeaderChar">
    <w:name w:val="Header Char"/>
    <w:basedOn w:val="DefaultParagraphFont"/>
    <w:link w:val="Header"/>
    <w:uiPriority w:val="99"/>
    <w:semiHidden/>
    <w:rsid w:val="00C12A7B"/>
  </w:style>
  <w:style w:type="table" w:styleId="TableGrid">
    <w:name w:val="Table Grid"/>
    <w:basedOn w:val="TableNormal"/>
    <w:uiPriority w:val="99"/>
    <w:rsid w:val="003F5E09"/>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1339F"/>
    <w:pPr>
      <w:tabs>
        <w:tab w:val="center" w:pos="4153"/>
        <w:tab w:val="right" w:pos="8306"/>
      </w:tabs>
    </w:pPr>
  </w:style>
  <w:style w:type="character" w:customStyle="1" w:styleId="FooterChar">
    <w:name w:val="Footer Char"/>
    <w:basedOn w:val="DefaultParagraphFont"/>
    <w:link w:val="Footer"/>
    <w:uiPriority w:val="99"/>
    <w:semiHidden/>
    <w:rsid w:val="00C12A7B"/>
  </w:style>
  <w:style w:type="character" w:styleId="Hyperlink">
    <w:name w:val="Hyperlink"/>
    <w:basedOn w:val="DefaultParagraphFont"/>
    <w:uiPriority w:val="99"/>
    <w:rsid w:val="00A04AF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Shi%20R%5BAuthor%5D&amp;cauthor=true&amp;cauthor_uid=214361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nlm.nih.gov/pubmed/?term=Hao%20K%5BAuthor%5D&amp;cauthor=true&amp;cauthor_uid=214361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pubmed/?term=Cui%20J%5BAuthor%5D&amp;cauthor=true&amp;cauthor_uid=20597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16</Pages>
  <Words>3431</Words>
  <Characters>19559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Glutathione S-Transferase Gene with Susceptibility to ‎Juvenile Idiopathic Arthritis ‎</dc:title>
  <dc:subject/>
  <dc:creator>SAMIR</dc:creator>
  <cp:keywords/>
  <dc:description/>
  <cp:lastModifiedBy>mdht</cp:lastModifiedBy>
  <cp:revision>3</cp:revision>
  <dcterms:created xsi:type="dcterms:W3CDTF">2016-06-26T09:21:00Z</dcterms:created>
  <dcterms:modified xsi:type="dcterms:W3CDTF">2016-06-27T11:33:00Z</dcterms:modified>
</cp:coreProperties>
</file>