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016" w:rsidRPr="005F616A" w:rsidRDefault="005E7016" w:rsidP="005F616A">
      <w:pPr>
        <w:spacing w:line="360" w:lineRule="auto"/>
        <w:ind w:firstLine="425"/>
        <w:jc w:val="both"/>
        <w:rPr>
          <w:rFonts w:cs="Simplified Arabic"/>
          <w:szCs w:val="28"/>
          <w:lang/>
        </w:rPr>
      </w:pPr>
      <w:r w:rsidRPr="005F616A">
        <w:rPr>
          <w:rFonts w:cs="Simplified Arabic"/>
          <w:szCs w:val="28"/>
          <w:lang/>
        </w:rPr>
        <w:t>Effect of Maternal Deprivation and Family Surroundings on Institutionalized Preschool Children’s Development</w:t>
      </w:r>
    </w:p>
    <w:p w:rsidR="005E7016" w:rsidRPr="005F616A" w:rsidRDefault="005E7016" w:rsidP="005F616A">
      <w:pPr>
        <w:spacing w:line="360" w:lineRule="auto"/>
        <w:ind w:firstLine="425"/>
        <w:jc w:val="both"/>
        <w:rPr>
          <w:rFonts w:cs="Simplified Arabic"/>
          <w:szCs w:val="28"/>
          <w:lang/>
        </w:rPr>
      </w:pPr>
      <w:r w:rsidRPr="005F616A">
        <w:rPr>
          <w:rFonts w:cs="Simplified Arabic"/>
          <w:szCs w:val="28"/>
          <w:lang/>
        </w:rPr>
        <w:t>Dr. Medhat Hassan Shehata</w:t>
      </w:r>
    </w:p>
    <w:p w:rsidR="005E7016" w:rsidRPr="005F616A" w:rsidRDefault="005E7016" w:rsidP="005F616A">
      <w:pPr>
        <w:spacing w:line="360" w:lineRule="auto"/>
        <w:ind w:firstLine="425"/>
        <w:jc w:val="both"/>
        <w:rPr>
          <w:rFonts w:cs="Simplified Arabic"/>
          <w:szCs w:val="28"/>
          <w:lang/>
        </w:rPr>
      </w:pPr>
      <w:r w:rsidRPr="005F616A">
        <w:rPr>
          <w:rFonts w:cs="Simplified Arabic"/>
          <w:szCs w:val="28"/>
          <w:lang/>
        </w:rPr>
        <w:t>Professor of Paediatrics</w:t>
      </w:r>
    </w:p>
    <w:p w:rsidR="005E7016" w:rsidRPr="005F616A" w:rsidRDefault="005E7016" w:rsidP="005F616A">
      <w:pPr>
        <w:spacing w:line="360" w:lineRule="auto"/>
        <w:ind w:firstLine="425"/>
        <w:jc w:val="both"/>
        <w:rPr>
          <w:rFonts w:cs="Simplified Arabic"/>
          <w:szCs w:val="28"/>
          <w:lang/>
        </w:rPr>
      </w:pPr>
      <w:r w:rsidRPr="005F616A">
        <w:rPr>
          <w:rFonts w:cs="Simplified Arabic"/>
          <w:szCs w:val="28"/>
          <w:lang/>
        </w:rPr>
        <w:t>Department of Medical Studies for children</w:t>
      </w:r>
    </w:p>
    <w:p w:rsidR="005E7016" w:rsidRPr="005F616A" w:rsidRDefault="005E7016" w:rsidP="005F616A">
      <w:pPr>
        <w:spacing w:line="360" w:lineRule="auto"/>
        <w:ind w:firstLine="425"/>
        <w:jc w:val="both"/>
        <w:rPr>
          <w:rFonts w:cs="Simplified Arabic"/>
          <w:szCs w:val="28"/>
          <w:lang/>
        </w:rPr>
      </w:pPr>
      <w:r w:rsidRPr="005F616A">
        <w:rPr>
          <w:rFonts w:cs="Simplified Arabic"/>
          <w:szCs w:val="28"/>
          <w:lang/>
        </w:rPr>
        <w:t>Institute of Post Graduate Childhood Studies</w:t>
      </w:r>
    </w:p>
    <w:p w:rsidR="005E7016" w:rsidRPr="005F616A" w:rsidRDefault="005E7016" w:rsidP="005F616A">
      <w:pPr>
        <w:spacing w:line="360" w:lineRule="auto"/>
        <w:ind w:firstLine="425"/>
        <w:jc w:val="both"/>
        <w:rPr>
          <w:rFonts w:cs="Simplified Arabic"/>
          <w:szCs w:val="28"/>
          <w:lang/>
        </w:rPr>
      </w:pPr>
      <w:r w:rsidRPr="005F616A">
        <w:rPr>
          <w:rFonts w:cs="Simplified Arabic"/>
          <w:szCs w:val="28"/>
          <w:lang/>
        </w:rPr>
        <w:t>Dr. Samia Samy Aziz</w:t>
      </w:r>
    </w:p>
    <w:p w:rsidR="005E7016" w:rsidRPr="005F616A" w:rsidRDefault="005E7016" w:rsidP="005F616A">
      <w:pPr>
        <w:spacing w:line="360" w:lineRule="auto"/>
        <w:ind w:firstLine="425"/>
        <w:jc w:val="both"/>
        <w:rPr>
          <w:rFonts w:cs="Simplified Arabic"/>
          <w:szCs w:val="28"/>
          <w:lang/>
        </w:rPr>
      </w:pPr>
      <w:r w:rsidRPr="005F616A">
        <w:rPr>
          <w:rFonts w:cs="Simplified Arabic"/>
          <w:szCs w:val="28"/>
          <w:lang/>
        </w:rPr>
        <w:t>Professor of Public Health</w:t>
      </w:r>
    </w:p>
    <w:p w:rsidR="005E7016" w:rsidRPr="005F616A" w:rsidRDefault="005E7016" w:rsidP="005F616A">
      <w:pPr>
        <w:spacing w:line="360" w:lineRule="auto"/>
        <w:ind w:firstLine="425"/>
        <w:jc w:val="both"/>
        <w:rPr>
          <w:rFonts w:cs="Simplified Arabic"/>
          <w:szCs w:val="28"/>
          <w:lang/>
        </w:rPr>
      </w:pPr>
      <w:r w:rsidRPr="005F616A">
        <w:rPr>
          <w:rFonts w:cs="Simplified Arabic"/>
          <w:szCs w:val="28"/>
          <w:lang/>
        </w:rPr>
        <w:t>Department of Medical Studies for children</w:t>
      </w:r>
    </w:p>
    <w:p w:rsidR="005E7016" w:rsidRPr="005F616A" w:rsidRDefault="005E7016" w:rsidP="005F616A">
      <w:pPr>
        <w:spacing w:line="360" w:lineRule="auto"/>
        <w:ind w:firstLine="425"/>
        <w:jc w:val="both"/>
        <w:rPr>
          <w:rFonts w:cs="Simplified Arabic"/>
          <w:szCs w:val="28"/>
          <w:lang/>
        </w:rPr>
      </w:pPr>
      <w:r w:rsidRPr="005F616A">
        <w:rPr>
          <w:rFonts w:cs="Simplified Arabic"/>
          <w:szCs w:val="28"/>
          <w:lang/>
        </w:rPr>
        <w:t>Institute of Post Graduate Childhood Studies</w:t>
      </w:r>
    </w:p>
    <w:p w:rsidR="005E7016" w:rsidRPr="005F616A" w:rsidRDefault="005E7016" w:rsidP="005F616A">
      <w:pPr>
        <w:spacing w:line="360" w:lineRule="auto"/>
        <w:ind w:firstLine="425"/>
        <w:jc w:val="both"/>
        <w:rPr>
          <w:rFonts w:cs="Simplified Arabic"/>
          <w:szCs w:val="28"/>
          <w:lang/>
        </w:rPr>
      </w:pPr>
      <w:r w:rsidRPr="005F616A">
        <w:rPr>
          <w:rFonts w:cs="Simplified Arabic"/>
          <w:szCs w:val="28"/>
          <w:lang/>
        </w:rPr>
        <w:t>Dr. Neveen Tawakol Younis</w:t>
      </w:r>
    </w:p>
    <w:p w:rsidR="005E7016" w:rsidRPr="005F616A" w:rsidRDefault="005E7016" w:rsidP="005F616A">
      <w:pPr>
        <w:spacing w:line="360" w:lineRule="auto"/>
        <w:ind w:firstLine="425"/>
        <w:jc w:val="both"/>
        <w:rPr>
          <w:rFonts w:cs="Simplified Arabic"/>
          <w:szCs w:val="28"/>
          <w:lang/>
        </w:rPr>
      </w:pPr>
      <w:r w:rsidRPr="005F616A">
        <w:rPr>
          <w:rFonts w:cs="Simplified Arabic"/>
          <w:szCs w:val="28"/>
          <w:lang/>
        </w:rPr>
        <w:t>Professor of Paediatrics</w:t>
      </w:r>
    </w:p>
    <w:p w:rsidR="005E7016" w:rsidRPr="005F616A" w:rsidRDefault="005E7016" w:rsidP="005F616A">
      <w:pPr>
        <w:spacing w:line="360" w:lineRule="auto"/>
        <w:ind w:firstLine="425"/>
        <w:jc w:val="both"/>
        <w:rPr>
          <w:rFonts w:cs="Simplified Arabic"/>
          <w:szCs w:val="28"/>
          <w:lang/>
        </w:rPr>
      </w:pPr>
      <w:r w:rsidRPr="005F616A">
        <w:rPr>
          <w:rFonts w:cs="Simplified Arabic"/>
          <w:szCs w:val="28"/>
          <w:lang/>
        </w:rPr>
        <w:t>Faculty of Medicine</w:t>
      </w:r>
    </w:p>
    <w:p w:rsidR="005E7016" w:rsidRPr="005F616A" w:rsidRDefault="005E7016" w:rsidP="005F616A">
      <w:pPr>
        <w:spacing w:line="360" w:lineRule="auto"/>
        <w:ind w:firstLine="425"/>
        <w:jc w:val="both"/>
        <w:rPr>
          <w:rFonts w:cs="Simplified Arabic"/>
          <w:szCs w:val="28"/>
          <w:lang/>
        </w:rPr>
      </w:pPr>
      <w:r w:rsidRPr="005F616A">
        <w:rPr>
          <w:rFonts w:cs="Simplified Arabic"/>
          <w:szCs w:val="28"/>
          <w:lang/>
        </w:rPr>
        <w:t>Hanan Abu El Nasr Zakaria Masoud</w:t>
      </w:r>
    </w:p>
    <w:p w:rsidR="005E7016" w:rsidRPr="005F616A" w:rsidRDefault="005E7016" w:rsidP="005F616A">
      <w:pPr>
        <w:widowControl w:val="0"/>
        <w:autoSpaceDE w:val="0"/>
        <w:autoSpaceDN w:val="0"/>
        <w:adjustRightInd w:val="0"/>
        <w:spacing w:line="360" w:lineRule="auto"/>
        <w:ind w:firstLine="425"/>
        <w:jc w:val="both"/>
        <w:rPr>
          <w:rFonts w:cs="Simplified Arabic"/>
          <w:szCs w:val="28"/>
          <w:lang/>
        </w:rPr>
      </w:pPr>
      <w:r w:rsidRPr="005F616A">
        <w:rPr>
          <w:rFonts w:cs="Simplified Arabic"/>
          <w:szCs w:val="28"/>
          <w:lang/>
        </w:rPr>
        <w:t>Introduction: Institutionalized children experie</w:t>
      </w:r>
      <w:bookmarkStart w:id="0" w:name="_GoBack"/>
      <w:bookmarkEnd w:id="0"/>
      <w:r w:rsidRPr="005F616A">
        <w:rPr>
          <w:rFonts w:cs="Simplified Arabic"/>
          <w:szCs w:val="28"/>
          <w:lang/>
        </w:rPr>
        <w:t>nce ineffective nurturing social and environmental conditions resulting in maternal, sensory, cognitive, linguistic, and psychosocial deprivation. Objective: Assessing the effect of maternal and family context deprivation on the development of preschool children living in orphanages. Subjects and Methods: 50 institutionalized children of both sexes with age ranged 3-5 years underwent auxological assessment height (Ht), weight (Wt), head circumference (HC), and left mid upper arm circumference (MUAC) and Portage developmental assessment in comparison to 50 home living controls of the same age and sex. Results: institutionalized children showed statistically significant lower Ht, Wt and HC Z-scores (median (IQR) -0.2 (-0.89 : 0.32), -0.27 (-0.87 : 0.5), 0.41 (-0.2 : 1.47 respectively) and percentiles and lower developmental quotient (DQ) scores across all developmental (median (IQR) for Social DQs was 92.55 (87.97 :101.4), for language DQs 91.45 (87.5 : 97.55), for self care DQs 89.75 (82.65 : 98.4), for cognitive DQs 84.3 (78.1 : 94.6) and for motor DQs 97.15 (94.67 : 104.7) when compared to home living children’s Ht, Wt and HC Z-scores (median (IQR) 0.51 (0.03 : 1.1), 0.1 (-0.28 : 0.51), 1.63 (0.45 :2.23 respectively) and percentiles and DQ scores (median (IQR) for Social DQs was 108.2 (105.5 :114.6), for language DQs 103.9 (100 : 108.4), for self care DQs 105 (100 : 110.1), for cognitive DQs 104 (96.9 : 108.2) and for motor DQs 110.6 (105.2 : 115.3), meanwhile; they had statistically</w:t>
      </w:r>
      <w:r w:rsidRPr="005F616A">
        <w:rPr>
          <w:rFonts w:cs="Simplified Arabic"/>
          <w:szCs w:val="28"/>
          <w:rtl/>
          <w:lang/>
        </w:rPr>
        <w:t xml:space="preserve"> </w:t>
      </w:r>
      <w:r w:rsidRPr="005F616A">
        <w:rPr>
          <w:rFonts w:cs="Simplified Arabic"/>
          <w:szCs w:val="28"/>
          <w:lang/>
        </w:rPr>
        <w:t>significant</w:t>
      </w:r>
      <w:r w:rsidRPr="005F616A">
        <w:rPr>
          <w:rFonts w:cs="Simplified Arabic"/>
          <w:szCs w:val="28"/>
          <w:rtl/>
          <w:lang/>
        </w:rPr>
        <w:t xml:space="preserve"> </w:t>
      </w:r>
      <w:r w:rsidRPr="005F616A">
        <w:rPr>
          <w:rFonts w:cs="Simplified Arabic"/>
          <w:szCs w:val="28"/>
          <w:lang/>
        </w:rPr>
        <w:t>higher MUAC Z-scores (median (IQR) 0.39 (-0.31 : 1.19) and percentiles  compared to home living children (median (IQR) -0.02 (-1.2 : 0.52). Conclusion: Institutionalized maternally deprived children have delayed physical growth and development (social, language, self care, cognitive and motor). Keywords: Maternal deprivation – Institutionalization – Institutions – Child development – Growth – social development - development language – development - self care , cognitive development – motor development .</w:t>
      </w:r>
    </w:p>
    <w:p w:rsidR="005E7016" w:rsidRPr="005F616A" w:rsidRDefault="005E7016" w:rsidP="005F616A">
      <w:pPr>
        <w:bidi/>
        <w:spacing w:line="360" w:lineRule="auto"/>
        <w:ind w:firstLine="425"/>
        <w:jc w:val="both"/>
        <w:rPr>
          <w:rFonts w:cs="Simplified Arabic"/>
          <w:szCs w:val="28"/>
          <w:rtl/>
          <w:lang/>
        </w:rPr>
      </w:pPr>
      <w:r w:rsidRPr="005F616A">
        <w:rPr>
          <w:rFonts w:cs="Simplified Arabic"/>
          <w:szCs w:val="28"/>
          <w:rtl/>
          <w:lang/>
        </w:rPr>
        <w:t>المستخلص</w:t>
      </w:r>
    </w:p>
    <w:p w:rsidR="005E7016" w:rsidRPr="005F616A" w:rsidRDefault="005E7016" w:rsidP="005F616A">
      <w:pPr>
        <w:bidi/>
        <w:spacing w:line="360" w:lineRule="auto"/>
        <w:ind w:firstLine="425"/>
        <w:jc w:val="both"/>
        <w:rPr>
          <w:rFonts w:cs="Simplified Arabic"/>
          <w:szCs w:val="28"/>
          <w:rtl/>
          <w:lang/>
        </w:rPr>
      </w:pPr>
      <w:r w:rsidRPr="005F616A">
        <w:rPr>
          <w:rFonts w:cs="Simplified Arabic"/>
          <w:szCs w:val="28"/>
          <w:rtl/>
          <w:lang/>
        </w:rPr>
        <w:t>تأثير الحرمان من الأم ومن المحيط الأسرى على تطور أطفال مؤسسات الرعاية الخاصة في سن ما قبل المدرسة</w:t>
      </w:r>
    </w:p>
    <w:p w:rsidR="005E7016" w:rsidRPr="005F616A" w:rsidRDefault="005E7016" w:rsidP="005F616A">
      <w:pPr>
        <w:bidi/>
        <w:spacing w:line="360" w:lineRule="auto"/>
        <w:ind w:firstLine="425"/>
        <w:jc w:val="both"/>
        <w:rPr>
          <w:rFonts w:cs="Simplified Arabic"/>
          <w:szCs w:val="28"/>
          <w:rtl/>
          <w:lang/>
        </w:rPr>
      </w:pPr>
      <w:r w:rsidRPr="005F616A">
        <w:rPr>
          <w:rFonts w:cs="Simplified Arabic"/>
          <w:szCs w:val="28"/>
          <w:rtl/>
          <w:lang/>
        </w:rPr>
        <w:t>مقدمة: الأطفال الذين تمت تنشئتهم في مؤسسات الرعاية يواجهون ظروف بيئية واجتماعية غير فعالة تؤدي الي الاحساس بالحرمان</w:t>
      </w:r>
      <w:r w:rsidRPr="005F616A">
        <w:rPr>
          <w:rFonts w:cs="Simplified Arabic"/>
          <w:szCs w:val="28"/>
          <w:lang/>
        </w:rPr>
        <w:t xml:space="preserve"> </w:t>
      </w:r>
      <w:r w:rsidRPr="005F616A">
        <w:rPr>
          <w:rFonts w:cs="Simplified Arabic"/>
          <w:szCs w:val="28"/>
          <w:rtl/>
          <w:lang/>
        </w:rPr>
        <w:t>الأمومي والحسي والمعرفي واللغوي، والنفسي.</w:t>
      </w:r>
    </w:p>
    <w:p w:rsidR="005E7016" w:rsidRPr="005F616A" w:rsidRDefault="005E7016" w:rsidP="005F616A">
      <w:pPr>
        <w:bidi/>
        <w:spacing w:line="360" w:lineRule="auto"/>
        <w:ind w:firstLine="425"/>
        <w:jc w:val="both"/>
        <w:rPr>
          <w:rFonts w:cs="Simplified Arabic"/>
          <w:szCs w:val="28"/>
          <w:rtl/>
          <w:lang/>
        </w:rPr>
      </w:pPr>
      <w:r w:rsidRPr="005F616A">
        <w:rPr>
          <w:rFonts w:cs="Simplified Arabic"/>
          <w:szCs w:val="28"/>
          <w:rtl/>
          <w:lang/>
        </w:rPr>
        <w:t xml:space="preserve"> هدف</w:t>
      </w:r>
      <w:r w:rsidRPr="005F616A">
        <w:rPr>
          <w:rFonts w:cs="Simplified Arabic"/>
          <w:szCs w:val="28"/>
          <w:lang/>
        </w:rPr>
        <w:t xml:space="preserve"> </w:t>
      </w:r>
      <w:r w:rsidRPr="005F616A">
        <w:rPr>
          <w:rFonts w:cs="Simplified Arabic"/>
          <w:szCs w:val="28"/>
          <w:rtl/>
          <w:lang/>
        </w:rPr>
        <w:t xml:space="preserve"> الدراسة:</w:t>
      </w:r>
      <w:r w:rsidRPr="005F616A">
        <w:rPr>
          <w:rFonts w:cs="Simplified Arabic"/>
          <w:szCs w:val="28"/>
          <w:lang/>
        </w:rPr>
        <w:t xml:space="preserve"> </w:t>
      </w:r>
      <w:r w:rsidRPr="005F616A">
        <w:rPr>
          <w:rFonts w:cs="Simplified Arabic"/>
          <w:szCs w:val="28"/>
          <w:rtl/>
          <w:lang/>
        </w:rPr>
        <w:t>تقييم تأثير الحرمان من الأمهات والمحيط الأسرى على نمو وتطور أطفال مؤسسات الرعاية فى سن ما قبل المدرسة.</w:t>
      </w:r>
    </w:p>
    <w:p w:rsidR="005E7016" w:rsidRPr="005F616A" w:rsidRDefault="005E7016" w:rsidP="005F616A">
      <w:pPr>
        <w:bidi/>
        <w:spacing w:line="360" w:lineRule="auto"/>
        <w:ind w:firstLine="425"/>
        <w:jc w:val="both"/>
        <w:rPr>
          <w:rFonts w:cs="Simplified Arabic"/>
          <w:szCs w:val="28"/>
          <w:rtl/>
          <w:lang/>
        </w:rPr>
      </w:pPr>
      <w:r w:rsidRPr="005F616A">
        <w:rPr>
          <w:rFonts w:cs="Simplified Arabic"/>
          <w:szCs w:val="28"/>
          <w:rtl/>
          <w:lang/>
        </w:rPr>
        <w:t>العينة وطرق البحث: اجريت هذه الدراسة علي 50 طفل وطفلة من أطفال مؤسسات الرعاية الخاصة تترواح أعمارهم بين 3 – 5 سنوات من كلا الجنسين ومقارنتهم ب 50 طفل اخر يعيشون مع ذويهم كعينة ضابطة وقد اخضعوا للتقييم الانثروبوميتري عن طريق قياس الطول، الوزن، محيط الرأس و محيط منتصف أعلي الذراع وللتقيم النمائي باستخدام قائمة بورتاج لتطور الطفل.</w:t>
      </w:r>
    </w:p>
    <w:p w:rsidR="005E7016" w:rsidRPr="005F616A" w:rsidRDefault="005E7016" w:rsidP="005F616A">
      <w:pPr>
        <w:bidi/>
        <w:spacing w:line="360" w:lineRule="auto"/>
        <w:ind w:firstLine="425"/>
        <w:jc w:val="both"/>
        <w:rPr>
          <w:rFonts w:cs="Simplified Arabic"/>
          <w:szCs w:val="28"/>
          <w:rtl/>
          <w:lang/>
        </w:rPr>
      </w:pPr>
      <w:r w:rsidRPr="005F616A">
        <w:rPr>
          <w:rFonts w:cs="Simplified Arabic"/>
          <w:szCs w:val="28"/>
          <w:rtl/>
          <w:lang/>
        </w:rPr>
        <w:t>نتائج الدراسة: بعد مقارنة  كلتا المجموعتين وجد أن الأطفال الأيتام حصلوا علي قياسات أقل في الطول -0٬2 (-0٬89 : 0٬32)  الوزن -0٬27 (-0٬87 : 0٬5)  و محيط الرأس 0٬41 (  -0٬2 : 1٬47) و أعمار نمائية أقل في جميع المجالات النمائية (معامل النمو الاجتماعي 92٬55 (87٬97 : 101٬4), معامل النمو اللغوي 91٬45 (87٬5 :97٬5 ), معامل الرعاية الذاتية 89٬7 (82٬65 : 98٬4), معامل النمو الادراكي 84٬3 (78٬1 : 94٬6) ومعامل النمو الحركي 97٬15 (94٬67 : 104٬7) عند مقارنتهم بأطوال 0٬51 (0٬05 : 1٬1) وأوزان 0٬1 (-0٬28 : 0٬51) ومحيط رأس 1٬63 (0٬45 : 2٬23) و الأعمار النمائية؛  معامل النمو الاجتماعي 108٬2 (105٬5 : 114٬6), معامل النمو اللغوي 103٬9 (100 : 108٬4), معامل الرعاية الذاتية  105 (100 : 110٬1), معامل النمو الادراكي 104 (96٬9 : 108٬2) ومعامل النمو الحركي 110٬6 (105٬2 : 115٬3)؛ لأطفال العينة الضابطة. بينما كانت قياساتهم في محيط منتصف أعلي الذراع  0٬39 (-0٬31 : 1٬19) أعلي من العينة الضابطة -0٬02 (-1٬2 : 0٬52).</w:t>
      </w:r>
    </w:p>
    <w:p w:rsidR="005E7016" w:rsidRPr="005F616A" w:rsidRDefault="005E7016" w:rsidP="005F616A">
      <w:pPr>
        <w:bidi/>
        <w:spacing w:line="360" w:lineRule="auto"/>
        <w:ind w:firstLine="425"/>
        <w:jc w:val="both"/>
        <w:rPr>
          <w:rFonts w:cs="Simplified Arabic"/>
          <w:szCs w:val="28"/>
          <w:rtl/>
          <w:lang/>
        </w:rPr>
      </w:pPr>
      <w:r w:rsidRPr="005F616A">
        <w:rPr>
          <w:rFonts w:cs="Simplified Arabic"/>
          <w:szCs w:val="28"/>
          <w:rtl/>
          <w:lang/>
        </w:rPr>
        <w:t>الخلاصة: أطفال مؤسسات الرعاية الخاصة يتأخرون في النمو الجسماني والتطور (الاجتماعي، اللغوي، رعاية الذات، الادراكي والحركي).</w:t>
      </w:r>
    </w:p>
    <w:p w:rsidR="005E7016" w:rsidRPr="005F616A" w:rsidRDefault="005E7016" w:rsidP="005F616A">
      <w:pPr>
        <w:bidi/>
        <w:spacing w:line="360" w:lineRule="auto"/>
        <w:ind w:firstLine="425"/>
        <w:jc w:val="both"/>
        <w:rPr>
          <w:rFonts w:cs="Simplified Arabic"/>
          <w:szCs w:val="28"/>
          <w:rtl/>
          <w:lang/>
        </w:rPr>
      </w:pPr>
      <w:r w:rsidRPr="005F616A">
        <w:rPr>
          <w:rFonts w:cs="Simplified Arabic"/>
          <w:szCs w:val="28"/>
          <w:rtl/>
          <w:lang/>
        </w:rPr>
        <w:t>الكلمات الكاشفة :</w:t>
      </w:r>
    </w:p>
    <w:p w:rsidR="005E7016" w:rsidRPr="005F616A" w:rsidRDefault="005E7016" w:rsidP="005F616A">
      <w:pPr>
        <w:bidi/>
        <w:spacing w:line="360" w:lineRule="auto"/>
        <w:ind w:firstLine="425"/>
        <w:jc w:val="both"/>
        <w:rPr>
          <w:rFonts w:cs="Simplified Arabic"/>
          <w:szCs w:val="28"/>
          <w:lang/>
        </w:rPr>
      </w:pPr>
      <w:r w:rsidRPr="005F616A">
        <w:rPr>
          <w:rFonts w:cs="Simplified Arabic"/>
          <w:szCs w:val="28"/>
          <w:rtl/>
          <w:lang/>
        </w:rPr>
        <w:t>الحرمان من الامهات- مؤسسات الرعاية – نمو الطفل – تطور الطفل- النمو الاجتماعي – النمو اللغوي – الرعاية الذاتية – النمو الادراكي – النمو الحركي</w:t>
      </w:r>
      <w:r w:rsidRPr="005F616A">
        <w:rPr>
          <w:rFonts w:cs="Simplified Arabic"/>
          <w:szCs w:val="28"/>
          <w:lang/>
        </w:rPr>
        <w:t xml:space="preserve"> </w:t>
      </w:r>
      <w:r w:rsidRPr="005F616A">
        <w:rPr>
          <w:rFonts w:cs="Simplified Arabic"/>
          <w:szCs w:val="28"/>
          <w:rtl/>
          <w:lang/>
        </w:rPr>
        <w:t>.</w:t>
      </w:r>
    </w:p>
    <w:p w:rsidR="005E7016" w:rsidRPr="005F616A" w:rsidRDefault="005E7016" w:rsidP="005F616A">
      <w:pPr>
        <w:spacing w:line="360" w:lineRule="auto"/>
        <w:ind w:firstLine="425"/>
        <w:jc w:val="both"/>
        <w:rPr>
          <w:rFonts w:cs="Simplified Arabic"/>
          <w:szCs w:val="28"/>
          <w:lang/>
        </w:rPr>
      </w:pPr>
      <w:r w:rsidRPr="005F616A">
        <w:rPr>
          <w:rFonts w:cs="Simplified Arabic"/>
          <w:szCs w:val="28"/>
          <w:lang/>
        </w:rPr>
        <w:t>Background</w:t>
      </w:r>
    </w:p>
    <w:p w:rsidR="005E7016" w:rsidRPr="005F616A" w:rsidRDefault="005E7016" w:rsidP="005F616A">
      <w:pPr>
        <w:spacing w:line="360" w:lineRule="auto"/>
        <w:ind w:firstLine="425"/>
        <w:jc w:val="both"/>
        <w:rPr>
          <w:rFonts w:cs="Simplified Arabic"/>
          <w:szCs w:val="28"/>
          <w:lang/>
        </w:rPr>
      </w:pPr>
      <w:r w:rsidRPr="005F616A">
        <w:rPr>
          <w:rFonts w:cs="Simplified Arabic"/>
          <w:szCs w:val="28"/>
          <w:lang/>
        </w:rPr>
        <w:t>Maternal deprivation (MD) is the lack of adequate physical care and of social and emotional stimulation and interchange (Molitor &amp; Mayes, 2002). Early childhood MD, period from prenatal development to eight years of age, is a life stressor (Berman et al., 2014) which shapes behavioural and neurochemical phenotype, emotional and physiological responses (Kaffman &amp; Meaney, 2007; Vetulani 2013) that influence outcomes across the entire course of an individual’s life (Irwin et al., 2007).</w:t>
      </w:r>
    </w:p>
    <w:p w:rsidR="005E7016" w:rsidRPr="005F616A" w:rsidRDefault="005E7016" w:rsidP="005F616A">
      <w:pPr>
        <w:spacing w:line="360" w:lineRule="auto"/>
        <w:ind w:firstLine="425"/>
        <w:jc w:val="both"/>
        <w:rPr>
          <w:rFonts w:cs="Simplified Arabic"/>
          <w:szCs w:val="28"/>
          <w:lang/>
        </w:rPr>
      </w:pPr>
      <w:r w:rsidRPr="005F616A">
        <w:rPr>
          <w:rFonts w:cs="Simplified Arabic"/>
          <w:szCs w:val="28"/>
          <w:lang/>
        </w:rPr>
        <w:t>Orphans raised in institutional settings experience ineffective nurturing social and environmental conditions that result in profound sensory, cognitive, linguistic, and psychosocial deprivation ( Nelson, 2007) as well as lack of opportunities for attachment (Feigelman, 2011) leading to deficiency of the Interacting sensory, social and hormonal experiences coming from the mother (Melo, 2015), and of expected stimulating home environments and interpersonal relationships inputs (McLaughlin et al., 2010; Fernald et al., 2009; Walker et al., 2007). The effects of early deprivation include factors such as: inadequate sanitation, nutrition and medical care, lack of individualized, consistent and supportive caregiver relationships (Pollak et al., 2010), little linguistic stimulation (Nelson, 2007) social, emotional and cognitive impoverishment (Bick et al., 2015) and exposure to different types of child abuse including physical, sexual (Lueger-Schuster et al., 2014) and emotional and neglect (UNICEF, 2014). In addition, regimented daily schedules (Zeanah et al., 2009), large groups of children, high children: caregiver ratios, many and changing caregivers, children’s frequent changes of institution (Muhamedrahimov et al., 2004; McCall 2013; Wright et al., 2014) and caregiver-child interactions that lack warm, sensitive, responsive, and child-directed behaviours (McCall, 2013) add more to the instability and inconsistency of the children’s environment in institutional care (Muhamedrahimov et al., 2004; Wright et al., 2014).</w:t>
      </w:r>
    </w:p>
    <w:p w:rsidR="005E7016" w:rsidRPr="005F616A" w:rsidRDefault="005E7016" w:rsidP="005F616A">
      <w:pPr>
        <w:spacing w:line="360" w:lineRule="auto"/>
        <w:ind w:firstLine="425"/>
        <w:jc w:val="both"/>
        <w:rPr>
          <w:rFonts w:cs="Simplified Arabic"/>
          <w:szCs w:val="28"/>
          <w:lang/>
        </w:rPr>
      </w:pPr>
      <w:r w:rsidRPr="005F616A">
        <w:rPr>
          <w:rFonts w:cs="Simplified Arabic"/>
          <w:szCs w:val="28"/>
          <w:lang/>
        </w:rPr>
        <w:t>Impact of Institutionalization on Children growth</w:t>
      </w:r>
    </w:p>
    <w:p w:rsidR="005E7016" w:rsidRPr="005F616A" w:rsidRDefault="005E7016" w:rsidP="005F616A">
      <w:pPr>
        <w:spacing w:line="360" w:lineRule="auto"/>
        <w:ind w:firstLine="425"/>
        <w:jc w:val="both"/>
        <w:outlineLvl w:val="1"/>
        <w:rPr>
          <w:rFonts w:cs="Simplified Arabic"/>
          <w:szCs w:val="28"/>
          <w:lang/>
        </w:rPr>
      </w:pPr>
      <w:r w:rsidRPr="005F616A">
        <w:rPr>
          <w:rFonts w:cs="Simplified Arabic"/>
          <w:szCs w:val="28"/>
          <w:lang/>
        </w:rPr>
        <w:t>Institutionalized Children develop global growth retardation with persistent abnormalities in the hypothalamic-pituitary-adrenal system (Johnson&amp; Gunnar, 2011; Parks&amp; Felner, 2011). They show delayd physical growth: height, weight, and head circumference (Johnson et al., 2010) to the extent that  they lose about 1 month of linear growth for every 2–3 months in institutional care (Johnson, 2001) leading eventually to stunted growth (Rutter, 1998) and decreased head circumference (Nelson et al., 2011). This delay could be attributed to many interfering factors such as: nutritional deficiencies; quantity, quality, digestibility, and palatability of food, Improper feeding techniques, micronutrient deficiencies and poor appetite beside medical problems; dental disease, infections, parasitic infestation, malabsorption and others; timing and duration of orphanage confinement , growth status at entry, chronic stress and depression, caregivers consistency and nurturing qualities (Nelson et al., 2011; Miller, 2012).</w:t>
      </w:r>
    </w:p>
    <w:p w:rsidR="005E7016" w:rsidRPr="005F616A" w:rsidRDefault="005E7016" w:rsidP="005F616A">
      <w:pPr>
        <w:spacing w:line="360" w:lineRule="auto"/>
        <w:ind w:firstLine="425"/>
        <w:jc w:val="both"/>
        <w:outlineLvl w:val="1"/>
        <w:rPr>
          <w:rFonts w:cs="Simplified Arabic"/>
          <w:szCs w:val="28"/>
          <w:lang/>
        </w:rPr>
      </w:pPr>
      <w:r w:rsidRPr="005F616A">
        <w:rPr>
          <w:rFonts w:cs="Simplified Arabic"/>
          <w:szCs w:val="28"/>
          <w:lang/>
        </w:rPr>
        <w:t>Impact of Institutionalization on Children development</w:t>
      </w:r>
    </w:p>
    <w:p w:rsidR="005E7016" w:rsidRPr="005F616A" w:rsidRDefault="005E7016" w:rsidP="005F616A">
      <w:pPr>
        <w:spacing w:line="360" w:lineRule="auto"/>
        <w:ind w:firstLine="425"/>
        <w:jc w:val="both"/>
        <w:rPr>
          <w:rFonts w:cs="Simplified Arabic"/>
          <w:szCs w:val="28"/>
          <w:lang/>
        </w:rPr>
      </w:pPr>
      <w:r w:rsidRPr="005F616A">
        <w:rPr>
          <w:rFonts w:cs="Simplified Arabic"/>
          <w:szCs w:val="28"/>
          <w:lang/>
        </w:rPr>
        <w:t>Cognitively, severe deprivation is associated with neurocognitive delay or impairment (Bick&amp; Nelson, 2016) with presence of nervous system development maturational lag or cortical hypoactivation (McLaughlin et al., 2010; Marshall et al., 2004) and Institutionalized children  develop Impaired intellectual abilities, visual-spatial, learning/ memory, and attention/executive functions with worse academic performance and need for individualized education programs (DeBellis et al., 2009; Loman et al., 2009; Cohen et al., 2008; Colvert et al., 2008; Nelson et al., 2007). Linguisticallly, institutionalized Children show language delays and deficits, with inability to produce complex sentences (Windsor et al., 2007; Windsor, 2013), poor sentence comprehension abilities, difficulty with school-related language  (Desmarais et al., 2012)  and academic learning problems (van Ijzendoorn et al., 2005). Socially, they develop wide range of social problems including: speech reticence, low social engagement (Almas et al., 2015), few friends with poor friendship relations (Erol et al., 2010), difficulty in initiating contact with new peers, in solving disputes, in managing peer pressure, in emotions regulation, in using time wisely and in attending to teachers requests (Almas et al., 2012). Social rejection or exclusion with the resultant involvement in delinquent or risk-taking behaviours (Ollendick et al., 1992; Almas et al., 2015) and rule-breaking behavioral problems (Muhamedrahimov et al., 2014) are also found in institutionalized children. Motorically, Institutionalization does not afford adequate experiences of movement and exploration and other opportunities needed for the development of age-level motor activity and skills (Roeber et al., 2012) resulting in significant both gross and fine motor developmental delay (Rettig&amp; McCarthy-Rettig, 2006)  and delay in balance and bilateral coordination (Roeber et al., 2012).</w:t>
      </w:r>
    </w:p>
    <w:p w:rsidR="005E7016" w:rsidRPr="005F616A" w:rsidRDefault="005E7016" w:rsidP="005F616A">
      <w:pPr>
        <w:spacing w:line="360" w:lineRule="auto"/>
        <w:ind w:firstLine="425"/>
        <w:jc w:val="both"/>
        <w:rPr>
          <w:rFonts w:cs="Simplified Arabic"/>
          <w:szCs w:val="28"/>
          <w:lang/>
        </w:rPr>
      </w:pPr>
      <w:r w:rsidRPr="005F616A">
        <w:rPr>
          <w:rFonts w:cs="Simplified Arabic"/>
          <w:szCs w:val="28"/>
          <w:lang/>
        </w:rPr>
        <w:t>Hypothesis and aim of the study:</w:t>
      </w:r>
    </w:p>
    <w:p w:rsidR="005E7016" w:rsidRPr="005F616A" w:rsidRDefault="005E7016" w:rsidP="005F616A">
      <w:pPr>
        <w:spacing w:line="360" w:lineRule="auto"/>
        <w:ind w:firstLine="425"/>
        <w:jc w:val="both"/>
        <w:rPr>
          <w:rFonts w:cs="Simplified Arabic"/>
          <w:szCs w:val="28"/>
          <w:lang/>
        </w:rPr>
      </w:pPr>
      <w:r w:rsidRPr="005F616A">
        <w:rPr>
          <w:rFonts w:cs="Simplified Arabic"/>
          <w:szCs w:val="28"/>
          <w:lang/>
        </w:rPr>
        <w:t>Based on the hypothesis that maternal and family surroundings deprivation negatively impact child development causing developmental delay, children institutionalization as a cause of maternal, social and environmental deprivation will cause developmental delay. So, the study aims at assessing and early detecting the effect of maternal and family context deprivation on the development of preschool children living in orphanages.</w:t>
      </w:r>
    </w:p>
    <w:p w:rsidR="005E7016" w:rsidRPr="005F616A" w:rsidRDefault="005E7016" w:rsidP="005F616A">
      <w:pPr>
        <w:spacing w:line="360" w:lineRule="auto"/>
        <w:ind w:firstLine="425"/>
        <w:jc w:val="both"/>
        <w:rPr>
          <w:rFonts w:cs="Simplified Arabic"/>
          <w:szCs w:val="28"/>
          <w:lang/>
        </w:rPr>
      </w:pPr>
      <w:r w:rsidRPr="005F616A">
        <w:rPr>
          <w:rFonts w:cs="Simplified Arabic"/>
          <w:szCs w:val="28"/>
          <w:lang/>
        </w:rPr>
        <w:t>Subjects &amp; Methods</w:t>
      </w:r>
    </w:p>
    <w:p w:rsidR="005E7016" w:rsidRPr="005F616A" w:rsidRDefault="005E7016" w:rsidP="005F616A">
      <w:pPr>
        <w:spacing w:line="360" w:lineRule="auto"/>
        <w:ind w:firstLine="425"/>
        <w:jc w:val="both"/>
        <w:rPr>
          <w:rFonts w:cs="Simplified Arabic"/>
          <w:szCs w:val="28"/>
          <w:lang/>
        </w:rPr>
      </w:pPr>
      <w:r w:rsidRPr="005F616A">
        <w:rPr>
          <w:rFonts w:cs="Simplified Arabic"/>
          <w:szCs w:val="28"/>
          <w:lang/>
        </w:rPr>
        <w:t>Study design</w:t>
      </w:r>
    </w:p>
    <w:p w:rsidR="005E7016" w:rsidRPr="005F616A" w:rsidRDefault="005E7016" w:rsidP="005F616A">
      <w:pPr>
        <w:spacing w:line="360" w:lineRule="auto"/>
        <w:ind w:firstLine="425"/>
        <w:jc w:val="both"/>
        <w:rPr>
          <w:rFonts w:cs="Simplified Arabic"/>
          <w:szCs w:val="28"/>
          <w:lang/>
        </w:rPr>
      </w:pPr>
      <w:r w:rsidRPr="005F616A">
        <w:rPr>
          <w:rFonts w:cs="Simplified Arabic"/>
          <w:szCs w:val="28"/>
          <w:lang/>
        </w:rPr>
        <w:t>Case Control Comparative study</w:t>
      </w:r>
    </w:p>
    <w:p w:rsidR="005E7016" w:rsidRPr="005F616A" w:rsidRDefault="005E7016" w:rsidP="005F616A">
      <w:pPr>
        <w:spacing w:line="360" w:lineRule="auto"/>
        <w:ind w:firstLine="425"/>
        <w:jc w:val="both"/>
        <w:rPr>
          <w:rFonts w:cs="Simplified Arabic"/>
          <w:szCs w:val="28"/>
          <w:lang/>
        </w:rPr>
      </w:pPr>
      <w:r w:rsidRPr="005F616A">
        <w:rPr>
          <w:rFonts w:cs="Simplified Arabic"/>
          <w:szCs w:val="28"/>
          <w:lang/>
        </w:rPr>
        <w:t>Subjects</w:t>
      </w:r>
    </w:p>
    <w:p w:rsidR="005E7016" w:rsidRPr="005F616A" w:rsidRDefault="005E7016" w:rsidP="005F616A">
      <w:pPr>
        <w:spacing w:line="360" w:lineRule="auto"/>
        <w:ind w:firstLine="425"/>
        <w:jc w:val="both"/>
        <w:rPr>
          <w:rFonts w:cs="Simplified Arabic"/>
          <w:szCs w:val="28"/>
          <w:lang/>
        </w:rPr>
      </w:pPr>
      <w:r w:rsidRPr="005F616A">
        <w:rPr>
          <w:rFonts w:cs="Simplified Arabic"/>
          <w:szCs w:val="28"/>
          <w:lang/>
        </w:rPr>
        <w:t>Subjects in the study were 100 children, with age range from 3-5 years from both genders. They were divided into 2 groups: case group included 50 true orphans, 23 boys and 27 girls, who do not have any living parents and living in institutional care centers since birth and control group included 50 mothered home-living children, 25 boys and 25 girls, living with their families in normal home atmosphere. Children excluded from the study were those with any chronic medical health condition known through medical history taking or physical examination and could affect their growth and development, or those who were going to kindergarten.</w:t>
      </w:r>
    </w:p>
    <w:p w:rsidR="005E7016" w:rsidRPr="005F616A" w:rsidRDefault="005E7016" w:rsidP="005F616A">
      <w:pPr>
        <w:spacing w:line="360" w:lineRule="auto"/>
        <w:ind w:firstLine="425"/>
        <w:jc w:val="both"/>
        <w:rPr>
          <w:rFonts w:cs="Simplified Arabic"/>
          <w:szCs w:val="28"/>
          <w:lang/>
        </w:rPr>
      </w:pPr>
      <w:r w:rsidRPr="005F616A">
        <w:rPr>
          <w:rFonts w:cs="Simplified Arabic"/>
          <w:szCs w:val="28"/>
          <w:lang/>
        </w:rPr>
        <w:t>Methods</w:t>
      </w:r>
    </w:p>
    <w:p w:rsidR="005E7016" w:rsidRPr="005F616A" w:rsidRDefault="005E7016" w:rsidP="005F616A">
      <w:pPr>
        <w:spacing w:line="360" w:lineRule="auto"/>
        <w:ind w:firstLine="425"/>
        <w:jc w:val="both"/>
        <w:rPr>
          <w:rFonts w:cs="Simplified Arabic"/>
          <w:szCs w:val="28"/>
          <w:lang/>
        </w:rPr>
      </w:pPr>
      <w:r w:rsidRPr="005F616A">
        <w:rPr>
          <w:rFonts w:cs="Simplified Arabic"/>
          <w:szCs w:val="28"/>
          <w:lang/>
        </w:rPr>
        <w:t>After obtaining the required approvals from Egyptian Ministry of Social Affairs, and responsible persons in orphanages and nurseries included in the study, Institutionalized children were recruited from 17 Districts of Cairo Governorate to represent the main 4 sectors of Egypt; East, West, North and South over a period of 19 months starting from 1st of August 2014 to end of February 2016</w:t>
      </w:r>
      <w:bookmarkStart w:id="1" w:name="OLE_LINK35"/>
      <w:r w:rsidRPr="005F616A">
        <w:rPr>
          <w:rFonts w:cs="Simplified Arabic"/>
          <w:szCs w:val="28"/>
          <w:lang/>
        </w:rPr>
        <w:t>, while matching control children were collected from day care nurseries</w:t>
      </w:r>
      <w:bookmarkEnd w:id="1"/>
      <w:r w:rsidRPr="005F616A">
        <w:rPr>
          <w:rFonts w:cs="Simplified Arabic"/>
          <w:szCs w:val="28"/>
          <w:lang/>
        </w:rPr>
        <w:t>.</w:t>
      </w:r>
    </w:p>
    <w:p w:rsidR="005E7016" w:rsidRPr="005F616A" w:rsidRDefault="005E7016" w:rsidP="005F616A">
      <w:pPr>
        <w:spacing w:line="360" w:lineRule="auto"/>
        <w:ind w:firstLine="425"/>
        <w:jc w:val="both"/>
        <w:rPr>
          <w:rFonts w:cs="Simplified Arabic"/>
          <w:szCs w:val="28"/>
          <w:lang/>
        </w:rPr>
      </w:pPr>
      <w:r w:rsidRPr="005F616A">
        <w:rPr>
          <w:rFonts w:cs="Simplified Arabic"/>
          <w:szCs w:val="28"/>
          <w:lang/>
        </w:rPr>
        <w:t>All children were assessed auxologically by measuring height, weight, head circumference and mid upper arm circumference and developmentally by Portage developmental checklist. For each child 3 interviews were required to complete the assessment.</w:t>
      </w:r>
    </w:p>
    <w:p w:rsidR="005E7016" w:rsidRPr="005F616A" w:rsidRDefault="005E7016" w:rsidP="005F616A">
      <w:pPr>
        <w:spacing w:line="360" w:lineRule="auto"/>
        <w:ind w:firstLine="425"/>
        <w:jc w:val="both"/>
        <w:rPr>
          <w:rFonts w:cs="Simplified Arabic"/>
          <w:szCs w:val="28"/>
          <w:lang/>
        </w:rPr>
      </w:pPr>
      <w:r w:rsidRPr="005F616A">
        <w:rPr>
          <w:rFonts w:cs="Simplified Arabic"/>
          <w:szCs w:val="28"/>
          <w:lang/>
        </w:rPr>
        <w:t>History taking and physical examination</w:t>
      </w:r>
    </w:p>
    <w:p w:rsidR="005E7016" w:rsidRPr="005F616A" w:rsidRDefault="005E7016" w:rsidP="005F616A">
      <w:pPr>
        <w:spacing w:line="360" w:lineRule="auto"/>
        <w:ind w:firstLine="425"/>
        <w:jc w:val="both"/>
        <w:rPr>
          <w:rFonts w:cs="Simplified Arabic"/>
          <w:szCs w:val="28"/>
          <w:lang/>
        </w:rPr>
      </w:pPr>
      <w:r w:rsidRPr="005F616A">
        <w:rPr>
          <w:rFonts w:cs="Simplified Arabic"/>
          <w:szCs w:val="28"/>
          <w:lang/>
        </w:rPr>
        <w:t>History taking included the following: Personal data and Health and development information history including pregnancy and birth history, dietitic history, family history, current and past medical information history, psychiatric history, developmental history. For institutionalized children most of personal data and some points in the history couldn’t be obtained or were missed. General examination and local systematic examination especially neurological examination were done to exclude any systemic disease that would affect development.</w:t>
      </w:r>
    </w:p>
    <w:p w:rsidR="005E7016" w:rsidRPr="005F616A" w:rsidRDefault="005E7016" w:rsidP="005F616A">
      <w:pPr>
        <w:spacing w:line="360" w:lineRule="auto"/>
        <w:ind w:firstLine="425"/>
        <w:jc w:val="both"/>
        <w:rPr>
          <w:rFonts w:cs="Simplified Arabic"/>
          <w:szCs w:val="28"/>
          <w:lang/>
        </w:rPr>
      </w:pPr>
      <w:r w:rsidRPr="005F616A">
        <w:rPr>
          <w:rFonts w:cs="Simplified Arabic"/>
          <w:szCs w:val="28"/>
          <w:lang/>
        </w:rPr>
        <w:t>Physical growth measure</w:t>
      </w:r>
    </w:p>
    <w:p w:rsidR="005E7016" w:rsidRPr="005F616A" w:rsidRDefault="005E7016" w:rsidP="005F616A">
      <w:pPr>
        <w:spacing w:line="360" w:lineRule="auto"/>
        <w:ind w:firstLine="425"/>
        <w:jc w:val="both"/>
        <w:rPr>
          <w:rFonts w:cs="Simplified Arabic"/>
          <w:szCs w:val="28"/>
          <w:lang/>
        </w:rPr>
      </w:pPr>
      <w:r w:rsidRPr="005F616A">
        <w:rPr>
          <w:rFonts w:cs="Simplified Arabic"/>
          <w:szCs w:val="28"/>
          <w:lang/>
        </w:rPr>
        <w:t>Auxological measurements were done following the standardized measurement protocols. Standing height (Ht) and weight (Wt) with the calculated Body Mass Index (BMI), head circumference (HC) and left mid upper arm circumference (MUAC) measurements were obtained by calculating an average of triplicate measurements. Age and gender specific Z-scores (standard deviation SD) and percentiles for HtA, WtA, WtHtA, BMIA, OFCA, MUACA indicators were calculated based on the WHO growth charts using WHO Anthro Software version 3.2.2 (WHO 2011).</w:t>
      </w:r>
    </w:p>
    <w:p w:rsidR="005E7016" w:rsidRPr="005F616A" w:rsidRDefault="005E7016" w:rsidP="005F616A">
      <w:pPr>
        <w:spacing w:line="360" w:lineRule="auto"/>
        <w:ind w:firstLine="425"/>
        <w:jc w:val="both"/>
        <w:rPr>
          <w:rFonts w:cs="Simplified Arabic"/>
          <w:szCs w:val="28"/>
          <w:lang/>
        </w:rPr>
      </w:pPr>
      <w:r w:rsidRPr="005F616A">
        <w:rPr>
          <w:rFonts w:cs="Simplified Arabic"/>
          <w:szCs w:val="28"/>
          <w:lang/>
        </w:rPr>
        <w:t>Developmental assessment</w:t>
      </w:r>
    </w:p>
    <w:p w:rsidR="005E7016" w:rsidRPr="005F616A" w:rsidRDefault="005E7016" w:rsidP="005F616A">
      <w:pPr>
        <w:spacing w:line="360" w:lineRule="auto"/>
        <w:ind w:firstLine="425"/>
        <w:jc w:val="both"/>
        <w:rPr>
          <w:rFonts w:cs="Simplified Arabic"/>
          <w:szCs w:val="28"/>
          <w:lang/>
        </w:rPr>
      </w:pPr>
      <w:r w:rsidRPr="005F616A">
        <w:rPr>
          <w:rFonts w:cs="Simplified Arabic"/>
          <w:szCs w:val="28"/>
          <w:lang/>
        </w:rPr>
        <w:t>Portage developmental checklist was administered to assess the developmental status. It is a behavioral checklist contains 580 developmentally sequenced behaviors individually administered to assess the child's progress in the main five developmental areas: socialization, language, self help, cognition, and motor skills. After administration of assessment, a domain specific developmental age was calculated and then converted to a developmental quotient (DQ) for each domain.</w:t>
      </w:r>
    </w:p>
    <w:p w:rsidR="005E7016" w:rsidRPr="005F616A" w:rsidRDefault="005E7016" w:rsidP="005F616A">
      <w:pPr>
        <w:spacing w:line="360" w:lineRule="auto"/>
        <w:ind w:firstLine="425"/>
        <w:jc w:val="both"/>
        <w:rPr>
          <w:rFonts w:cs="Simplified Arabic"/>
          <w:szCs w:val="28"/>
          <w:lang/>
        </w:rPr>
      </w:pPr>
      <w:r w:rsidRPr="005F616A">
        <w:rPr>
          <w:rFonts w:cs="Simplified Arabic"/>
          <w:szCs w:val="28"/>
          <w:lang/>
        </w:rPr>
        <w:t>Statistical analysis</w:t>
      </w:r>
    </w:p>
    <w:p w:rsidR="005E7016" w:rsidRPr="005F616A" w:rsidRDefault="005E7016" w:rsidP="005F616A">
      <w:pPr>
        <w:spacing w:line="360" w:lineRule="auto"/>
        <w:ind w:firstLine="425"/>
        <w:jc w:val="both"/>
        <w:rPr>
          <w:rFonts w:cs="Simplified Arabic"/>
          <w:szCs w:val="28"/>
          <w:lang/>
        </w:rPr>
      </w:pPr>
      <w:r w:rsidRPr="005F616A">
        <w:rPr>
          <w:rFonts w:cs="Simplified Arabic"/>
          <w:szCs w:val="28"/>
          <w:lang/>
        </w:rPr>
        <w:t>Statistical analysis was performed using SPSS software for Windows version 22.0. Most of collected data were non parametric and comparison of auxology and developmental assessment data between cases and controls was done using Mann Whitney Test with p values of ≤0.05 were considered to be significant.</w:t>
      </w:r>
    </w:p>
    <w:p w:rsidR="005E7016" w:rsidRPr="005F616A" w:rsidRDefault="005E7016" w:rsidP="005F616A">
      <w:pPr>
        <w:spacing w:line="360" w:lineRule="auto"/>
        <w:ind w:firstLine="425"/>
        <w:jc w:val="both"/>
        <w:rPr>
          <w:rFonts w:cs="Simplified Arabic"/>
          <w:szCs w:val="28"/>
          <w:lang/>
        </w:rPr>
      </w:pPr>
      <w:r w:rsidRPr="005F616A">
        <w:rPr>
          <w:rFonts w:cs="Simplified Arabic"/>
          <w:szCs w:val="28"/>
          <w:lang/>
        </w:rPr>
        <w:t>Results</w:t>
      </w:r>
    </w:p>
    <w:p w:rsidR="005E7016" w:rsidRPr="005F616A" w:rsidRDefault="005E7016" w:rsidP="005F616A">
      <w:pPr>
        <w:spacing w:line="360" w:lineRule="auto"/>
        <w:ind w:firstLine="425"/>
        <w:jc w:val="both"/>
        <w:rPr>
          <w:rFonts w:cs="Simplified Arabic"/>
          <w:szCs w:val="28"/>
          <w:lang/>
        </w:rPr>
      </w:pPr>
      <w:r w:rsidRPr="005F616A">
        <w:rPr>
          <w:rFonts w:cs="Simplified Arabic"/>
          <w:szCs w:val="28"/>
          <w:lang/>
        </w:rPr>
        <w:t>Physical growth parameters of both cases and control groups were descriptively represented in the form of mean (SD), and median (IQR) then compared to each other to detect the effect of institutionalization on growth status of orphans (Table 1) and a statistically significant lower scores of Ht, Wt and HC percentiles and Z-scores of institutionalized children were found compared to home living children meaning that they were shorter, thinner children with smaller head size than their controls, at the same time institutionalized children had higher MUAC Z-scores and percentiles values than home living children meaning that they were nutritionally better than their controls.</w:t>
      </w:r>
    </w:p>
    <w:p w:rsidR="005E7016" w:rsidRPr="005F616A" w:rsidRDefault="005E7016" w:rsidP="005F616A">
      <w:pPr>
        <w:widowControl w:val="0"/>
        <w:autoSpaceDE w:val="0"/>
        <w:autoSpaceDN w:val="0"/>
        <w:adjustRightInd w:val="0"/>
        <w:spacing w:line="360" w:lineRule="auto"/>
        <w:ind w:firstLine="425"/>
        <w:jc w:val="both"/>
        <w:rPr>
          <w:rFonts w:cs="Simplified Arabic"/>
          <w:szCs w:val="28"/>
          <w:lang/>
        </w:rPr>
      </w:pPr>
      <w:r w:rsidRPr="005F616A">
        <w:rPr>
          <w:rFonts w:cs="Simplified Arabic"/>
          <w:szCs w:val="28"/>
          <w:lang/>
        </w:rPr>
        <w:t>We also compared developmental status of institutionalized and home living children (Table 2) and found that institutionalized children had statistically significant lower DQ scores across all developmental domains when compared to control group children with the least DQ score is found in cognitive domain.</w:t>
      </w:r>
    </w:p>
    <w:p w:rsidR="005E7016" w:rsidRPr="005F616A" w:rsidRDefault="005E7016" w:rsidP="005F616A">
      <w:pPr>
        <w:spacing w:line="360" w:lineRule="auto"/>
        <w:ind w:firstLine="425"/>
        <w:jc w:val="both"/>
        <w:rPr>
          <w:rFonts w:cs="Simplified Arabic"/>
          <w:szCs w:val="28"/>
          <w:lang/>
        </w:rPr>
      </w:pPr>
      <w:r w:rsidRPr="005F616A">
        <w:rPr>
          <w:rFonts w:cs="Simplified Arabic"/>
          <w:szCs w:val="28"/>
          <w:lang/>
        </w:rPr>
        <w:t>Table 1 Descriptive statistics, and comparison between study groups regarding physical growth parameters</w:t>
      </w:r>
    </w:p>
    <w:tbl>
      <w:tblPr>
        <w:tblW w:w="10204" w:type="dxa"/>
        <w:tblInd w:w="-106"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A0"/>
      </w:tblPr>
      <w:tblGrid>
        <w:gridCol w:w="2054"/>
        <w:gridCol w:w="1532"/>
        <w:gridCol w:w="1616"/>
        <w:gridCol w:w="1363"/>
        <w:gridCol w:w="1715"/>
        <w:gridCol w:w="962"/>
        <w:gridCol w:w="962"/>
      </w:tblGrid>
      <w:tr w:rsidR="005E7016" w:rsidRPr="005F616A" w:rsidTr="005F616A">
        <w:trPr>
          <w:trHeight w:val="315"/>
        </w:trPr>
        <w:tc>
          <w:tcPr>
            <w:tcW w:w="2178" w:type="dxa"/>
            <w:vMerge w:val="restart"/>
            <w:tcBorders>
              <w:top w:val="single" w:sz="18" w:space="0" w:color="auto"/>
              <w:bottom w:val="single" w:sz="18" w:space="0" w:color="auto"/>
              <w:right w:val="single" w:sz="18" w:space="0" w:color="auto"/>
            </w:tcBorders>
            <w:shd w:val="clear" w:color="auto" w:fill="FFFFFF"/>
            <w:vAlign w:val="center"/>
          </w:tcPr>
          <w:p w:rsidR="005E7016" w:rsidRPr="005F616A" w:rsidRDefault="005E7016" w:rsidP="005F616A">
            <w:pPr>
              <w:spacing w:line="40" w:lineRule="atLeast"/>
              <w:rPr>
                <w:rFonts w:cs="Simplified Arabic"/>
                <w:szCs w:val="28"/>
                <w:lang/>
              </w:rPr>
            </w:pPr>
            <w:r w:rsidRPr="005F616A">
              <w:rPr>
                <w:rFonts w:cs="Simplified Arabic"/>
                <w:szCs w:val="28"/>
                <w:lang/>
              </w:rPr>
              <w:t>Growth Parameters</w:t>
            </w:r>
          </w:p>
          <w:p w:rsidR="005E7016" w:rsidRPr="005F616A" w:rsidRDefault="005E7016" w:rsidP="005F616A">
            <w:pPr>
              <w:spacing w:line="40" w:lineRule="atLeast"/>
              <w:rPr>
                <w:rFonts w:cs="Simplified Arabic"/>
                <w:szCs w:val="28"/>
                <w:lang/>
              </w:rPr>
            </w:pPr>
            <w:r w:rsidRPr="005F616A">
              <w:rPr>
                <w:rFonts w:cs="Simplified Arabic"/>
                <w:szCs w:val="28"/>
                <w:lang/>
              </w:rPr>
              <w:t>Z-Score</w:t>
            </w:r>
          </w:p>
        </w:tc>
        <w:tc>
          <w:tcPr>
            <w:tcW w:w="6585" w:type="dxa"/>
            <w:gridSpan w:val="4"/>
            <w:tcBorders>
              <w:top w:val="single" w:sz="18" w:space="0" w:color="auto"/>
              <w:left w:val="single" w:sz="18" w:space="0" w:color="auto"/>
              <w:bottom w:val="single" w:sz="18" w:space="0" w:color="auto"/>
              <w:right w:val="single" w:sz="18" w:space="0" w:color="auto"/>
            </w:tcBorders>
            <w:shd w:val="clear" w:color="auto" w:fill="FFFFFF"/>
            <w:vAlign w:val="center"/>
          </w:tcPr>
          <w:p w:rsidR="005E7016" w:rsidRPr="005F616A" w:rsidRDefault="005E7016" w:rsidP="005F616A">
            <w:pPr>
              <w:spacing w:line="40" w:lineRule="atLeast"/>
              <w:rPr>
                <w:rFonts w:cs="Simplified Arabic"/>
                <w:szCs w:val="28"/>
                <w:lang/>
              </w:rPr>
            </w:pPr>
            <w:r w:rsidRPr="005F616A">
              <w:rPr>
                <w:rFonts w:cs="Simplified Arabic"/>
                <w:szCs w:val="28"/>
                <w:lang/>
              </w:rPr>
              <w:t>Group</w:t>
            </w:r>
          </w:p>
        </w:tc>
        <w:tc>
          <w:tcPr>
            <w:tcW w:w="1011" w:type="dxa"/>
            <w:vMerge w:val="restart"/>
            <w:tcBorders>
              <w:top w:val="single" w:sz="18" w:space="0" w:color="auto"/>
              <w:left w:val="single" w:sz="18" w:space="0" w:color="auto"/>
              <w:right w:val="single" w:sz="18" w:space="0" w:color="auto"/>
            </w:tcBorders>
            <w:shd w:val="clear" w:color="auto" w:fill="FFFFFF"/>
            <w:vAlign w:val="center"/>
          </w:tcPr>
          <w:p w:rsidR="005E7016" w:rsidRPr="005F616A" w:rsidRDefault="005E7016" w:rsidP="005F616A">
            <w:pPr>
              <w:spacing w:line="40" w:lineRule="atLeast"/>
              <w:rPr>
                <w:rFonts w:cs="Simplified Arabic"/>
                <w:szCs w:val="28"/>
                <w:lang/>
              </w:rPr>
            </w:pPr>
            <w:r w:rsidRPr="005F616A">
              <w:rPr>
                <w:rFonts w:cs="Simplified Arabic"/>
                <w:szCs w:val="28"/>
                <w:lang/>
              </w:rPr>
              <w:t>Z</w:t>
            </w:r>
          </w:p>
        </w:tc>
        <w:tc>
          <w:tcPr>
            <w:tcW w:w="1011" w:type="dxa"/>
            <w:vMerge w:val="restart"/>
            <w:tcBorders>
              <w:top w:val="single" w:sz="18" w:space="0" w:color="auto"/>
              <w:left w:val="single" w:sz="18" w:space="0" w:color="auto"/>
            </w:tcBorders>
            <w:shd w:val="clear" w:color="auto" w:fill="FFFFFF"/>
            <w:vAlign w:val="center"/>
          </w:tcPr>
          <w:p w:rsidR="005E7016" w:rsidRPr="005F616A" w:rsidRDefault="005E7016" w:rsidP="005F616A">
            <w:pPr>
              <w:spacing w:line="40" w:lineRule="atLeast"/>
              <w:rPr>
                <w:rFonts w:cs="Simplified Arabic"/>
                <w:szCs w:val="28"/>
                <w:lang/>
              </w:rPr>
            </w:pPr>
            <w:r w:rsidRPr="005F616A">
              <w:rPr>
                <w:rFonts w:cs="Simplified Arabic"/>
                <w:szCs w:val="28"/>
                <w:lang/>
              </w:rPr>
              <w:t>P-value</w:t>
            </w:r>
          </w:p>
        </w:tc>
      </w:tr>
      <w:tr w:rsidR="005E7016" w:rsidRPr="005F616A" w:rsidTr="005F616A">
        <w:trPr>
          <w:trHeight w:val="319"/>
        </w:trPr>
        <w:tc>
          <w:tcPr>
            <w:tcW w:w="2178" w:type="dxa"/>
            <w:vMerge/>
            <w:tcBorders>
              <w:top w:val="single" w:sz="18" w:space="0" w:color="auto"/>
              <w:bottom w:val="single" w:sz="18" w:space="0" w:color="auto"/>
              <w:right w:val="single" w:sz="18" w:space="0" w:color="auto"/>
            </w:tcBorders>
            <w:vAlign w:val="center"/>
          </w:tcPr>
          <w:p w:rsidR="005E7016" w:rsidRPr="005F616A" w:rsidRDefault="005E7016" w:rsidP="005F616A">
            <w:pPr>
              <w:spacing w:line="40" w:lineRule="atLeast"/>
              <w:rPr>
                <w:rFonts w:cs="Simplified Arabic"/>
                <w:szCs w:val="28"/>
                <w:lang/>
              </w:rPr>
            </w:pPr>
          </w:p>
        </w:tc>
        <w:tc>
          <w:tcPr>
            <w:tcW w:w="3330" w:type="dxa"/>
            <w:gridSpan w:val="2"/>
            <w:tcBorders>
              <w:top w:val="single" w:sz="18" w:space="0" w:color="auto"/>
              <w:left w:val="single" w:sz="18" w:space="0" w:color="auto"/>
              <w:bottom w:val="single" w:sz="18" w:space="0" w:color="auto"/>
              <w:right w:val="single" w:sz="18" w:space="0" w:color="auto"/>
            </w:tcBorders>
            <w:shd w:val="clear" w:color="auto" w:fill="FFFFFF"/>
            <w:vAlign w:val="center"/>
          </w:tcPr>
          <w:p w:rsidR="005E7016" w:rsidRPr="005F616A" w:rsidRDefault="005E7016" w:rsidP="005F616A">
            <w:pPr>
              <w:spacing w:line="40" w:lineRule="atLeast"/>
              <w:rPr>
                <w:rFonts w:cs="Simplified Arabic"/>
                <w:szCs w:val="28"/>
                <w:lang/>
              </w:rPr>
            </w:pPr>
            <w:r w:rsidRPr="005F616A">
              <w:rPr>
                <w:rFonts w:cs="Simplified Arabic"/>
                <w:szCs w:val="28"/>
                <w:lang/>
              </w:rPr>
              <w:t>Institution living cases (N=50)</w:t>
            </w:r>
          </w:p>
        </w:tc>
        <w:tc>
          <w:tcPr>
            <w:tcW w:w="3255" w:type="dxa"/>
            <w:gridSpan w:val="2"/>
            <w:tcBorders>
              <w:top w:val="single" w:sz="18" w:space="0" w:color="auto"/>
              <w:left w:val="single" w:sz="18" w:space="0" w:color="auto"/>
              <w:bottom w:val="single" w:sz="18" w:space="0" w:color="auto"/>
              <w:right w:val="single" w:sz="18" w:space="0" w:color="auto"/>
            </w:tcBorders>
            <w:shd w:val="clear" w:color="auto" w:fill="FFFFFF"/>
            <w:vAlign w:val="center"/>
          </w:tcPr>
          <w:p w:rsidR="005E7016" w:rsidRPr="005F616A" w:rsidRDefault="005E7016" w:rsidP="005F616A">
            <w:pPr>
              <w:spacing w:line="40" w:lineRule="atLeast"/>
              <w:rPr>
                <w:rFonts w:cs="Simplified Arabic"/>
                <w:szCs w:val="28"/>
                <w:lang/>
              </w:rPr>
            </w:pPr>
            <w:r w:rsidRPr="005F616A">
              <w:rPr>
                <w:rFonts w:cs="Simplified Arabic"/>
                <w:szCs w:val="28"/>
                <w:lang/>
              </w:rPr>
              <w:t>Home living Controls (N=50)</w:t>
            </w:r>
          </w:p>
        </w:tc>
        <w:tc>
          <w:tcPr>
            <w:tcW w:w="1011" w:type="dxa"/>
            <w:vMerge/>
            <w:tcBorders>
              <w:top w:val="single" w:sz="18" w:space="0" w:color="auto"/>
              <w:left w:val="single" w:sz="18" w:space="0" w:color="auto"/>
              <w:right w:val="single" w:sz="18" w:space="0" w:color="auto"/>
            </w:tcBorders>
            <w:vAlign w:val="center"/>
          </w:tcPr>
          <w:p w:rsidR="005E7016" w:rsidRPr="005F616A" w:rsidRDefault="005E7016" w:rsidP="005F616A">
            <w:pPr>
              <w:spacing w:line="40" w:lineRule="atLeast"/>
              <w:rPr>
                <w:rFonts w:cs="Simplified Arabic"/>
                <w:szCs w:val="28"/>
                <w:lang/>
              </w:rPr>
            </w:pPr>
          </w:p>
        </w:tc>
        <w:tc>
          <w:tcPr>
            <w:tcW w:w="1011" w:type="dxa"/>
            <w:vMerge/>
            <w:tcBorders>
              <w:top w:val="single" w:sz="18" w:space="0" w:color="auto"/>
              <w:left w:val="single" w:sz="18" w:space="0" w:color="auto"/>
            </w:tcBorders>
            <w:vAlign w:val="center"/>
          </w:tcPr>
          <w:p w:rsidR="005E7016" w:rsidRPr="005F616A" w:rsidRDefault="005E7016" w:rsidP="005F616A">
            <w:pPr>
              <w:spacing w:line="40" w:lineRule="atLeast"/>
              <w:rPr>
                <w:rFonts w:cs="Simplified Arabic"/>
                <w:szCs w:val="28"/>
                <w:lang/>
              </w:rPr>
            </w:pPr>
          </w:p>
        </w:tc>
      </w:tr>
      <w:tr w:rsidR="005E7016" w:rsidRPr="005F616A" w:rsidTr="005F616A">
        <w:trPr>
          <w:trHeight w:val="481"/>
        </w:trPr>
        <w:tc>
          <w:tcPr>
            <w:tcW w:w="2178" w:type="dxa"/>
            <w:vMerge/>
            <w:tcBorders>
              <w:top w:val="single" w:sz="18" w:space="0" w:color="auto"/>
              <w:bottom w:val="single" w:sz="18" w:space="0" w:color="auto"/>
              <w:right w:val="single" w:sz="18" w:space="0" w:color="auto"/>
            </w:tcBorders>
            <w:vAlign w:val="center"/>
          </w:tcPr>
          <w:p w:rsidR="005E7016" w:rsidRPr="005F616A" w:rsidRDefault="005E7016" w:rsidP="005F616A">
            <w:pPr>
              <w:spacing w:line="40" w:lineRule="atLeast"/>
              <w:rPr>
                <w:rFonts w:cs="Simplified Arabic"/>
                <w:szCs w:val="28"/>
                <w:lang/>
              </w:rPr>
            </w:pPr>
          </w:p>
        </w:tc>
        <w:tc>
          <w:tcPr>
            <w:tcW w:w="1620" w:type="dxa"/>
            <w:tcBorders>
              <w:top w:val="single" w:sz="18" w:space="0" w:color="auto"/>
              <w:left w:val="single" w:sz="18" w:space="0" w:color="auto"/>
            </w:tcBorders>
            <w:shd w:val="clear" w:color="auto" w:fill="FFFFFF"/>
            <w:vAlign w:val="center"/>
          </w:tcPr>
          <w:p w:rsidR="005E7016" w:rsidRPr="005F616A" w:rsidRDefault="005E7016" w:rsidP="005F616A">
            <w:pPr>
              <w:spacing w:line="40" w:lineRule="atLeast"/>
              <w:rPr>
                <w:rFonts w:cs="Simplified Arabic"/>
                <w:szCs w:val="28"/>
                <w:lang/>
              </w:rPr>
            </w:pPr>
            <w:r w:rsidRPr="005F616A">
              <w:rPr>
                <w:rFonts w:cs="Simplified Arabic"/>
                <w:szCs w:val="28"/>
                <w:lang/>
              </w:rPr>
              <w:t>Mean± SD</w:t>
            </w:r>
          </w:p>
        </w:tc>
        <w:tc>
          <w:tcPr>
            <w:tcW w:w="1710" w:type="dxa"/>
            <w:tcBorders>
              <w:top w:val="single" w:sz="18" w:space="0" w:color="auto"/>
              <w:right w:val="single" w:sz="18" w:space="0" w:color="auto"/>
            </w:tcBorders>
            <w:shd w:val="clear" w:color="auto" w:fill="FFFFFF"/>
            <w:vAlign w:val="center"/>
          </w:tcPr>
          <w:p w:rsidR="005E7016" w:rsidRPr="005F616A" w:rsidRDefault="005E7016" w:rsidP="005F616A">
            <w:pPr>
              <w:spacing w:line="40" w:lineRule="atLeast"/>
              <w:rPr>
                <w:rFonts w:cs="Simplified Arabic"/>
                <w:szCs w:val="28"/>
                <w:lang/>
              </w:rPr>
            </w:pPr>
            <w:r w:rsidRPr="005F616A">
              <w:rPr>
                <w:rFonts w:cs="Simplified Arabic"/>
                <w:szCs w:val="28"/>
                <w:lang/>
              </w:rPr>
              <w:t>Median (IQR)</w:t>
            </w:r>
          </w:p>
        </w:tc>
        <w:tc>
          <w:tcPr>
            <w:tcW w:w="1440" w:type="dxa"/>
            <w:tcBorders>
              <w:top w:val="single" w:sz="18" w:space="0" w:color="auto"/>
              <w:left w:val="single" w:sz="18" w:space="0" w:color="auto"/>
            </w:tcBorders>
            <w:shd w:val="clear" w:color="auto" w:fill="FFFFFF"/>
            <w:vAlign w:val="center"/>
          </w:tcPr>
          <w:p w:rsidR="005E7016" w:rsidRPr="005F616A" w:rsidRDefault="005E7016" w:rsidP="005F616A">
            <w:pPr>
              <w:spacing w:line="40" w:lineRule="atLeast"/>
              <w:rPr>
                <w:rFonts w:cs="Simplified Arabic"/>
                <w:szCs w:val="28"/>
                <w:lang/>
              </w:rPr>
            </w:pPr>
            <w:r w:rsidRPr="005F616A">
              <w:rPr>
                <w:rFonts w:cs="Simplified Arabic"/>
                <w:szCs w:val="28"/>
                <w:lang/>
              </w:rPr>
              <w:t>Mean± SD</w:t>
            </w:r>
          </w:p>
        </w:tc>
        <w:tc>
          <w:tcPr>
            <w:tcW w:w="1815" w:type="dxa"/>
            <w:tcBorders>
              <w:top w:val="single" w:sz="18" w:space="0" w:color="auto"/>
              <w:right w:val="single" w:sz="18" w:space="0" w:color="auto"/>
            </w:tcBorders>
            <w:shd w:val="clear" w:color="auto" w:fill="FFFFFF"/>
            <w:vAlign w:val="center"/>
          </w:tcPr>
          <w:p w:rsidR="005E7016" w:rsidRPr="005F616A" w:rsidRDefault="005E7016" w:rsidP="005F616A">
            <w:pPr>
              <w:spacing w:line="40" w:lineRule="atLeast"/>
              <w:rPr>
                <w:rFonts w:cs="Simplified Arabic"/>
                <w:szCs w:val="28"/>
                <w:lang/>
              </w:rPr>
            </w:pPr>
            <w:r w:rsidRPr="005F616A">
              <w:rPr>
                <w:rFonts w:cs="Simplified Arabic"/>
                <w:szCs w:val="28"/>
                <w:lang/>
              </w:rPr>
              <w:t>Median ( IQR)</w:t>
            </w:r>
          </w:p>
        </w:tc>
        <w:tc>
          <w:tcPr>
            <w:tcW w:w="1011" w:type="dxa"/>
            <w:vMerge/>
            <w:tcBorders>
              <w:top w:val="single" w:sz="18" w:space="0" w:color="auto"/>
              <w:left w:val="single" w:sz="18" w:space="0" w:color="auto"/>
              <w:right w:val="single" w:sz="18" w:space="0" w:color="auto"/>
            </w:tcBorders>
            <w:vAlign w:val="center"/>
          </w:tcPr>
          <w:p w:rsidR="005E7016" w:rsidRPr="005F616A" w:rsidRDefault="005E7016" w:rsidP="005F616A">
            <w:pPr>
              <w:spacing w:line="40" w:lineRule="atLeast"/>
              <w:rPr>
                <w:rFonts w:cs="Simplified Arabic"/>
                <w:szCs w:val="28"/>
                <w:lang/>
              </w:rPr>
            </w:pPr>
          </w:p>
        </w:tc>
        <w:tc>
          <w:tcPr>
            <w:tcW w:w="1011" w:type="dxa"/>
            <w:vMerge/>
            <w:tcBorders>
              <w:top w:val="single" w:sz="18" w:space="0" w:color="auto"/>
              <w:left w:val="single" w:sz="18" w:space="0" w:color="auto"/>
            </w:tcBorders>
            <w:vAlign w:val="center"/>
          </w:tcPr>
          <w:p w:rsidR="005E7016" w:rsidRPr="005F616A" w:rsidRDefault="005E7016" w:rsidP="005F616A">
            <w:pPr>
              <w:spacing w:line="40" w:lineRule="atLeast"/>
              <w:rPr>
                <w:rFonts w:cs="Simplified Arabic"/>
                <w:szCs w:val="28"/>
                <w:lang/>
              </w:rPr>
            </w:pPr>
          </w:p>
        </w:tc>
      </w:tr>
      <w:tr w:rsidR="005E7016" w:rsidRPr="005F616A" w:rsidTr="005F616A">
        <w:trPr>
          <w:trHeight w:val="725"/>
        </w:trPr>
        <w:tc>
          <w:tcPr>
            <w:tcW w:w="2178" w:type="dxa"/>
            <w:tcBorders>
              <w:top w:val="single" w:sz="18" w:space="0" w:color="auto"/>
              <w:bottom w:val="single" w:sz="18" w:space="0" w:color="auto"/>
              <w:right w:val="single" w:sz="18" w:space="0" w:color="auto"/>
            </w:tcBorders>
            <w:shd w:val="clear" w:color="auto" w:fill="FFFFFF"/>
            <w:vAlign w:val="center"/>
          </w:tcPr>
          <w:p w:rsidR="005E7016" w:rsidRPr="005F616A" w:rsidRDefault="005E7016" w:rsidP="005F616A">
            <w:pPr>
              <w:spacing w:line="40" w:lineRule="atLeast"/>
              <w:rPr>
                <w:rFonts w:cs="Simplified Arabic"/>
                <w:szCs w:val="28"/>
                <w:lang/>
              </w:rPr>
            </w:pPr>
            <w:r w:rsidRPr="005F616A">
              <w:rPr>
                <w:rFonts w:cs="Simplified Arabic"/>
                <w:szCs w:val="28"/>
                <w:lang/>
              </w:rPr>
              <w:t>HtA  Z-Score</w:t>
            </w:r>
          </w:p>
          <w:p w:rsidR="005E7016" w:rsidRPr="005F616A" w:rsidRDefault="005E7016" w:rsidP="005F616A">
            <w:pPr>
              <w:spacing w:line="40" w:lineRule="atLeast"/>
              <w:rPr>
                <w:rFonts w:cs="Simplified Arabic"/>
                <w:szCs w:val="28"/>
                <w:lang/>
              </w:rPr>
            </w:pPr>
            <w:r w:rsidRPr="005F616A">
              <w:rPr>
                <w:rFonts w:cs="Simplified Arabic"/>
                <w:szCs w:val="28"/>
                <w:lang/>
              </w:rPr>
              <w:t>and percentile</w:t>
            </w:r>
          </w:p>
        </w:tc>
        <w:tc>
          <w:tcPr>
            <w:tcW w:w="1620" w:type="dxa"/>
            <w:tcBorders>
              <w:top w:val="single" w:sz="18" w:space="0" w:color="auto"/>
              <w:left w:val="single" w:sz="18" w:space="0" w:color="auto"/>
            </w:tcBorders>
            <w:shd w:val="clear" w:color="auto" w:fill="FFFFFF"/>
            <w:vAlign w:val="center"/>
          </w:tcPr>
          <w:p w:rsidR="005E7016" w:rsidRPr="005F616A" w:rsidRDefault="005E7016" w:rsidP="005F616A">
            <w:pPr>
              <w:spacing w:line="40" w:lineRule="atLeast"/>
              <w:rPr>
                <w:rFonts w:cs="Simplified Arabic"/>
                <w:szCs w:val="28"/>
                <w:lang/>
              </w:rPr>
            </w:pPr>
            <w:r w:rsidRPr="005F616A">
              <w:rPr>
                <w:rFonts w:cs="Simplified Arabic"/>
                <w:szCs w:val="28"/>
                <w:lang/>
              </w:rPr>
              <w:t>-0.2 ± 1.05</w:t>
            </w:r>
          </w:p>
          <w:p w:rsidR="005E7016" w:rsidRPr="005F616A" w:rsidRDefault="005E7016" w:rsidP="005F616A">
            <w:pPr>
              <w:spacing w:line="40" w:lineRule="atLeast"/>
              <w:rPr>
                <w:rFonts w:cs="Simplified Arabic"/>
                <w:szCs w:val="28"/>
                <w:lang/>
              </w:rPr>
            </w:pPr>
            <w:r w:rsidRPr="005F616A">
              <w:rPr>
                <w:rFonts w:cs="Simplified Arabic"/>
                <w:szCs w:val="28"/>
                <w:lang/>
              </w:rPr>
              <w:t>43.31 ± 29.03</w:t>
            </w:r>
          </w:p>
        </w:tc>
        <w:tc>
          <w:tcPr>
            <w:tcW w:w="1710" w:type="dxa"/>
            <w:tcBorders>
              <w:top w:val="single" w:sz="18" w:space="0" w:color="auto"/>
              <w:right w:val="single" w:sz="18" w:space="0" w:color="auto"/>
            </w:tcBorders>
            <w:shd w:val="clear" w:color="auto" w:fill="FFFFFF"/>
            <w:vAlign w:val="center"/>
          </w:tcPr>
          <w:p w:rsidR="005E7016" w:rsidRPr="005F616A" w:rsidRDefault="005E7016" w:rsidP="005F616A">
            <w:pPr>
              <w:spacing w:line="40" w:lineRule="atLeast"/>
              <w:rPr>
                <w:rFonts w:cs="Simplified Arabic"/>
                <w:szCs w:val="28"/>
                <w:lang/>
              </w:rPr>
            </w:pPr>
            <w:r w:rsidRPr="005F616A">
              <w:rPr>
                <w:rFonts w:cs="Simplified Arabic"/>
                <w:szCs w:val="28"/>
                <w:lang/>
              </w:rPr>
              <w:t>-0.2 (-0.89 : 0.32)</w:t>
            </w:r>
          </w:p>
          <w:p w:rsidR="005E7016" w:rsidRPr="005F616A" w:rsidRDefault="005E7016" w:rsidP="005F616A">
            <w:pPr>
              <w:spacing w:line="40" w:lineRule="atLeast"/>
              <w:rPr>
                <w:rFonts w:cs="Simplified Arabic"/>
                <w:szCs w:val="28"/>
                <w:lang/>
              </w:rPr>
            </w:pPr>
            <w:r w:rsidRPr="005F616A">
              <w:rPr>
                <w:rFonts w:cs="Simplified Arabic"/>
                <w:szCs w:val="28"/>
                <w:lang/>
              </w:rPr>
              <w:t>42.15</w:t>
            </w:r>
          </w:p>
          <w:p w:rsidR="005E7016" w:rsidRPr="005F616A" w:rsidRDefault="005E7016" w:rsidP="005F616A">
            <w:pPr>
              <w:spacing w:line="40" w:lineRule="atLeast"/>
              <w:rPr>
                <w:rFonts w:cs="Simplified Arabic"/>
                <w:szCs w:val="28"/>
                <w:lang/>
              </w:rPr>
            </w:pPr>
          </w:p>
          <w:p w:rsidR="005E7016" w:rsidRPr="005F616A" w:rsidRDefault="005E7016" w:rsidP="005F616A">
            <w:pPr>
              <w:spacing w:line="40" w:lineRule="atLeast"/>
              <w:rPr>
                <w:rFonts w:cs="Simplified Arabic"/>
                <w:szCs w:val="28"/>
                <w:lang/>
              </w:rPr>
            </w:pPr>
            <w:r w:rsidRPr="005F616A">
              <w:rPr>
                <w:rFonts w:cs="Simplified Arabic"/>
                <w:szCs w:val="28"/>
                <w:lang/>
              </w:rPr>
              <w:t>(18.47: 62.67)</w:t>
            </w:r>
          </w:p>
        </w:tc>
        <w:tc>
          <w:tcPr>
            <w:tcW w:w="1440" w:type="dxa"/>
            <w:tcBorders>
              <w:top w:val="single" w:sz="18" w:space="0" w:color="auto"/>
              <w:left w:val="single" w:sz="18" w:space="0" w:color="auto"/>
            </w:tcBorders>
            <w:shd w:val="clear" w:color="auto" w:fill="FFFFFF"/>
            <w:vAlign w:val="center"/>
          </w:tcPr>
          <w:p w:rsidR="005E7016" w:rsidRPr="005F616A" w:rsidRDefault="005E7016" w:rsidP="005F616A">
            <w:pPr>
              <w:spacing w:line="40" w:lineRule="atLeast"/>
              <w:rPr>
                <w:rFonts w:cs="Simplified Arabic"/>
                <w:szCs w:val="28"/>
                <w:lang/>
              </w:rPr>
            </w:pPr>
            <w:r w:rsidRPr="005F616A">
              <w:rPr>
                <w:rFonts w:cs="Simplified Arabic"/>
                <w:szCs w:val="28"/>
                <w:lang/>
              </w:rPr>
              <w:t>0.41 ± 0.93</w:t>
            </w:r>
          </w:p>
          <w:p w:rsidR="005E7016" w:rsidRPr="005F616A" w:rsidRDefault="005E7016" w:rsidP="005F616A">
            <w:pPr>
              <w:spacing w:line="40" w:lineRule="atLeast"/>
              <w:rPr>
                <w:rFonts w:cs="Simplified Arabic"/>
                <w:szCs w:val="28"/>
                <w:lang/>
              </w:rPr>
            </w:pPr>
            <w:r w:rsidRPr="005F616A">
              <w:rPr>
                <w:rFonts w:cs="Simplified Arabic"/>
                <w:szCs w:val="28"/>
                <w:lang/>
              </w:rPr>
              <w:t>63.4 ± 27.56</w:t>
            </w:r>
          </w:p>
        </w:tc>
        <w:tc>
          <w:tcPr>
            <w:tcW w:w="1815" w:type="dxa"/>
            <w:tcBorders>
              <w:top w:val="single" w:sz="18" w:space="0" w:color="auto"/>
              <w:right w:val="single" w:sz="18" w:space="0" w:color="auto"/>
            </w:tcBorders>
            <w:shd w:val="clear" w:color="auto" w:fill="FFFFFF"/>
            <w:vAlign w:val="center"/>
          </w:tcPr>
          <w:p w:rsidR="005E7016" w:rsidRPr="005F616A" w:rsidRDefault="005E7016" w:rsidP="005F616A">
            <w:pPr>
              <w:spacing w:line="40" w:lineRule="atLeast"/>
              <w:rPr>
                <w:rFonts w:cs="Simplified Arabic"/>
                <w:szCs w:val="28"/>
                <w:lang/>
              </w:rPr>
            </w:pPr>
            <w:r w:rsidRPr="005F616A">
              <w:rPr>
                <w:rFonts w:cs="Simplified Arabic"/>
                <w:szCs w:val="28"/>
                <w:lang/>
              </w:rPr>
              <w:t>0.51 (0.03 : 1.1)</w:t>
            </w:r>
          </w:p>
          <w:p w:rsidR="005E7016" w:rsidRPr="005F616A" w:rsidRDefault="005E7016" w:rsidP="005F616A">
            <w:pPr>
              <w:spacing w:line="40" w:lineRule="atLeast"/>
              <w:rPr>
                <w:rFonts w:cs="Simplified Arabic"/>
                <w:szCs w:val="28"/>
                <w:lang/>
              </w:rPr>
            </w:pPr>
            <w:r w:rsidRPr="005F616A">
              <w:rPr>
                <w:rFonts w:cs="Simplified Arabic"/>
                <w:szCs w:val="28"/>
                <w:lang/>
              </w:rPr>
              <w:t xml:space="preserve">69.4  (48.8: 86.27) </w:t>
            </w:r>
          </w:p>
        </w:tc>
        <w:tc>
          <w:tcPr>
            <w:tcW w:w="1011" w:type="dxa"/>
            <w:tcBorders>
              <w:top w:val="single" w:sz="18" w:space="0" w:color="auto"/>
              <w:right w:val="single" w:sz="18" w:space="0" w:color="auto"/>
            </w:tcBorders>
            <w:shd w:val="clear" w:color="auto" w:fill="FFFFFF"/>
            <w:vAlign w:val="center"/>
          </w:tcPr>
          <w:p w:rsidR="005E7016" w:rsidRPr="005F616A" w:rsidRDefault="005E7016" w:rsidP="005F616A">
            <w:pPr>
              <w:spacing w:line="40" w:lineRule="atLeast"/>
              <w:rPr>
                <w:rFonts w:cs="Simplified Arabic"/>
                <w:szCs w:val="28"/>
                <w:lang/>
              </w:rPr>
            </w:pPr>
            <w:r w:rsidRPr="005F616A">
              <w:rPr>
                <w:rFonts w:cs="Simplified Arabic"/>
                <w:szCs w:val="28"/>
                <w:lang/>
              </w:rPr>
              <w:t>3.657</w:t>
            </w:r>
          </w:p>
          <w:p w:rsidR="005E7016" w:rsidRPr="005F616A" w:rsidRDefault="005E7016" w:rsidP="005F616A">
            <w:pPr>
              <w:spacing w:line="40" w:lineRule="atLeast"/>
              <w:rPr>
                <w:rFonts w:cs="Simplified Arabic"/>
                <w:szCs w:val="28"/>
                <w:lang/>
              </w:rPr>
            </w:pPr>
            <w:r w:rsidRPr="005F616A">
              <w:rPr>
                <w:rFonts w:cs="Simplified Arabic"/>
                <w:szCs w:val="28"/>
                <w:lang/>
              </w:rPr>
              <w:t>(3.413)</w:t>
            </w:r>
          </w:p>
        </w:tc>
        <w:tc>
          <w:tcPr>
            <w:tcW w:w="1011" w:type="dxa"/>
            <w:tcBorders>
              <w:top w:val="single" w:sz="18" w:space="0" w:color="auto"/>
            </w:tcBorders>
            <w:shd w:val="clear" w:color="auto" w:fill="FFFFFF"/>
            <w:vAlign w:val="center"/>
          </w:tcPr>
          <w:p w:rsidR="005E7016" w:rsidRPr="005F616A" w:rsidRDefault="005E7016" w:rsidP="005F616A">
            <w:pPr>
              <w:spacing w:line="40" w:lineRule="atLeast"/>
              <w:rPr>
                <w:rFonts w:cs="Simplified Arabic"/>
                <w:szCs w:val="28"/>
                <w:lang/>
              </w:rPr>
            </w:pPr>
            <w:r w:rsidRPr="005F616A">
              <w:rPr>
                <w:rFonts w:cs="Simplified Arabic"/>
                <w:szCs w:val="28"/>
                <w:lang/>
              </w:rPr>
              <w:t>0.000**</w:t>
            </w:r>
          </w:p>
          <w:p w:rsidR="005E7016" w:rsidRPr="005F616A" w:rsidRDefault="005E7016" w:rsidP="005F616A">
            <w:pPr>
              <w:spacing w:line="40" w:lineRule="atLeast"/>
              <w:rPr>
                <w:rFonts w:cs="Simplified Arabic"/>
                <w:szCs w:val="28"/>
                <w:lang/>
              </w:rPr>
            </w:pPr>
            <w:r w:rsidRPr="005F616A">
              <w:rPr>
                <w:rFonts w:cs="Simplified Arabic"/>
                <w:szCs w:val="28"/>
                <w:lang/>
              </w:rPr>
              <w:t>0.001**</w:t>
            </w:r>
          </w:p>
        </w:tc>
      </w:tr>
      <w:tr w:rsidR="005E7016" w:rsidRPr="005F616A" w:rsidTr="005F616A">
        <w:trPr>
          <w:trHeight w:val="904"/>
        </w:trPr>
        <w:tc>
          <w:tcPr>
            <w:tcW w:w="2178" w:type="dxa"/>
            <w:tcBorders>
              <w:top w:val="single" w:sz="18" w:space="0" w:color="auto"/>
              <w:right w:val="single" w:sz="18" w:space="0" w:color="auto"/>
            </w:tcBorders>
            <w:shd w:val="clear" w:color="auto" w:fill="FFFFFF"/>
            <w:vAlign w:val="center"/>
          </w:tcPr>
          <w:p w:rsidR="005E7016" w:rsidRPr="005F616A" w:rsidRDefault="005E7016" w:rsidP="005F616A">
            <w:pPr>
              <w:spacing w:line="40" w:lineRule="atLeast"/>
              <w:rPr>
                <w:rFonts w:cs="Simplified Arabic"/>
                <w:szCs w:val="28"/>
                <w:lang/>
              </w:rPr>
            </w:pPr>
            <w:r w:rsidRPr="005F616A">
              <w:rPr>
                <w:rFonts w:cs="Simplified Arabic"/>
                <w:szCs w:val="28"/>
                <w:lang/>
              </w:rPr>
              <w:t>WtA  Z-Score</w:t>
            </w:r>
          </w:p>
          <w:p w:rsidR="005E7016" w:rsidRPr="005F616A" w:rsidRDefault="005E7016" w:rsidP="005F616A">
            <w:pPr>
              <w:spacing w:line="40" w:lineRule="atLeast"/>
              <w:rPr>
                <w:rFonts w:cs="Simplified Arabic"/>
                <w:szCs w:val="28"/>
                <w:lang/>
              </w:rPr>
            </w:pPr>
            <w:r w:rsidRPr="005F616A">
              <w:rPr>
                <w:rFonts w:cs="Simplified Arabic"/>
                <w:szCs w:val="28"/>
                <w:lang/>
              </w:rPr>
              <w:t>and percentile</w:t>
            </w:r>
          </w:p>
        </w:tc>
        <w:tc>
          <w:tcPr>
            <w:tcW w:w="1620" w:type="dxa"/>
            <w:tcBorders>
              <w:left w:val="single" w:sz="18" w:space="0" w:color="auto"/>
            </w:tcBorders>
            <w:shd w:val="clear" w:color="auto" w:fill="FFFFFF"/>
            <w:vAlign w:val="center"/>
          </w:tcPr>
          <w:p w:rsidR="005E7016" w:rsidRPr="005F616A" w:rsidRDefault="005E7016" w:rsidP="005F616A">
            <w:pPr>
              <w:spacing w:line="40" w:lineRule="atLeast"/>
              <w:rPr>
                <w:rFonts w:cs="Simplified Arabic"/>
                <w:szCs w:val="28"/>
                <w:lang/>
              </w:rPr>
            </w:pPr>
            <w:r w:rsidRPr="005F616A">
              <w:rPr>
                <w:rFonts w:cs="Simplified Arabic"/>
                <w:szCs w:val="28"/>
                <w:lang/>
              </w:rPr>
              <w:t>-0.3 ± 1.09</w:t>
            </w:r>
          </w:p>
          <w:p w:rsidR="005E7016" w:rsidRPr="005F616A" w:rsidRDefault="005E7016" w:rsidP="005F616A">
            <w:pPr>
              <w:spacing w:line="40" w:lineRule="atLeast"/>
              <w:rPr>
                <w:rFonts w:cs="Simplified Arabic"/>
                <w:szCs w:val="28"/>
                <w:lang/>
              </w:rPr>
            </w:pPr>
            <w:r w:rsidRPr="005F616A">
              <w:rPr>
                <w:rFonts w:cs="Simplified Arabic"/>
                <w:szCs w:val="28"/>
                <w:lang/>
              </w:rPr>
              <w:t>41.96 ± 27.75</w:t>
            </w:r>
          </w:p>
        </w:tc>
        <w:tc>
          <w:tcPr>
            <w:tcW w:w="1710" w:type="dxa"/>
            <w:tcBorders>
              <w:right w:val="single" w:sz="18" w:space="0" w:color="auto"/>
            </w:tcBorders>
            <w:shd w:val="clear" w:color="auto" w:fill="FFFFFF"/>
            <w:vAlign w:val="center"/>
          </w:tcPr>
          <w:p w:rsidR="005E7016" w:rsidRPr="005F616A" w:rsidRDefault="005E7016" w:rsidP="005F616A">
            <w:pPr>
              <w:spacing w:line="40" w:lineRule="atLeast"/>
              <w:rPr>
                <w:rFonts w:cs="Simplified Arabic"/>
                <w:szCs w:val="28"/>
                <w:lang/>
              </w:rPr>
            </w:pPr>
            <w:r w:rsidRPr="005F616A">
              <w:rPr>
                <w:rFonts w:cs="Simplified Arabic"/>
                <w:szCs w:val="28"/>
                <w:lang/>
              </w:rPr>
              <w:t>-0.27 (-0.87 : 0.5)</w:t>
            </w:r>
          </w:p>
          <w:p w:rsidR="005E7016" w:rsidRPr="005F616A" w:rsidRDefault="005E7016" w:rsidP="005F616A">
            <w:pPr>
              <w:spacing w:line="40" w:lineRule="atLeast"/>
              <w:rPr>
                <w:rFonts w:cs="Simplified Arabic"/>
                <w:szCs w:val="28"/>
                <w:lang/>
              </w:rPr>
            </w:pPr>
            <w:r w:rsidRPr="005F616A">
              <w:rPr>
                <w:rFonts w:cs="Simplified Arabic"/>
                <w:szCs w:val="28"/>
                <w:lang/>
              </w:rPr>
              <w:t>39.25 (19.3: 68.5)</w:t>
            </w:r>
          </w:p>
        </w:tc>
        <w:tc>
          <w:tcPr>
            <w:tcW w:w="1440" w:type="dxa"/>
            <w:tcBorders>
              <w:left w:val="single" w:sz="18" w:space="0" w:color="auto"/>
            </w:tcBorders>
            <w:shd w:val="clear" w:color="auto" w:fill="FFFFFF"/>
            <w:vAlign w:val="center"/>
          </w:tcPr>
          <w:p w:rsidR="005E7016" w:rsidRPr="005F616A" w:rsidRDefault="005E7016" w:rsidP="005F616A">
            <w:pPr>
              <w:spacing w:line="40" w:lineRule="atLeast"/>
              <w:rPr>
                <w:rFonts w:cs="Simplified Arabic"/>
                <w:szCs w:val="28"/>
                <w:lang/>
              </w:rPr>
            </w:pPr>
            <w:r w:rsidRPr="005F616A">
              <w:rPr>
                <w:rFonts w:cs="Simplified Arabic"/>
                <w:szCs w:val="28"/>
                <w:lang/>
              </w:rPr>
              <w:t>0.01 ± 0.8</w:t>
            </w:r>
          </w:p>
          <w:p w:rsidR="005E7016" w:rsidRPr="005F616A" w:rsidRDefault="005E7016" w:rsidP="005F616A">
            <w:pPr>
              <w:spacing w:line="40" w:lineRule="atLeast"/>
              <w:rPr>
                <w:rFonts w:cs="Simplified Arabic"/>
                <w:szCs w:val="28"/>
                <w:lang/>
              </w:rPr>
            </w:pPr>
            <w:r w:rsidRPr="005F616A">
              <w:rPr>
                <w:rFonts w:cs="Simplified Arabic"/>
                <w:szCs w:val="28"/>
                <w:lang/>
              </w:rPr>
              <w:t>51.7 ± 23.78</w:t>
            </w:r>
          </w:p>
        </w:tc>
        <w:tc>
          <w:tcPr>
            <w:tcW w:w="1815" w:type="dxa"/>
            <w:tcBorders>
              <w:right w:val="single" w:sz="18" w:space="0" w:color="auto"/>
            </w:tcBorders>
            <w:shd w:val="clear" w:color="auto" w:fill="FFFFFF"/>
            <w:vAlign w:val="center"/>
          </w:tcPr>
          <w:p w:rsidR="005E7016" w:rsidRPr="005F616A" w:rsidRDefault="005E7016" w:rsidP="005F616A">
            <w:pPr>
              <w:spacing w:line="40" w:lineRule="atLeast"/>
              <w:rPr>
                <w:rFonts w:cs="Simplified Arabic"/>
                <w:szCs w:val="28"/>
                <w:lang/>
              </w:rPr>
            </w:pPr>
            <w:r w:rsidRPr="005F616A">
              <w:rPr>
                <w:rFonts w:cs="Simplified Arabic"/>
                <w:szCs w:val="28"/>
                <w:lang/>
              </w:rPr>
              <w:t>0.1 (-0.28 : 0.51)</w:t>
            </w:r>
          </w:p>
          <w:p w:rsidR="005E7016" w:rsidRPr="005F616A" w:rsidRDefault="005E7016" w:rsidP="005F616A">
            <w:pPr>
              <w:spacing w:line="40" w:lineRule="atLeast"/>
              <w:rPr>
                <w:rFonts w:cs="Simplified Arabic"/>
                <w:szCs w:val="28"/>
                <w:lang/>
              </w:rPr>
            </w:pPr>
            <w:r w:rsidRPr="005F616A">
              <w:rPr>
                <w:rFonts w:cs="Simplified Arabic"/>
                <w:szCs w:val="28"/>
                <w:lang/>
              </w:rPr>
              <w:t>53.85 (39.25: 69.5)</w:t>
            </w:r>
          </w:p>
        </w:tc>
        <w:tc>
          <w:tcPr>
            <w:tcW w:w="1011" w:type="dxa"/>
            <w:tcBorders>
              <w:right w:val="single" w:sz="18" w:space="0" w:color="auto"/>
            </w:tcBorders>
            <w:shd w:val="clear" w:color="auto" w:fill="FFFFFF"/>
            <w:vAlign w:val="center"/>
          </w:tcPr>
          <w:p w:rsidR="005E7016" w:rsidRPr="005F616A" w:rsidRDefault="005E7016" w:rsidP="005F616A">
            <w:pPr>
              <w:spacing w:line="40" w:lineRule="atLeast"/>
              <w:rPr>
                <w:rFonts w:cs="Simplified Arabic"/>
                <w:szCs w:val="28"/>
                <w:lang/>
              </w:rPr>
            </w:pPr>
            <w:r w:rsidRPr="005F616A">
              <w:rPr>
                <w:rFonts w:cs="Simplified Arabic"/>
                <w:szCs w:val="28"/>
                <w:lang/>
              </w:rPr>
              <w:t>2.027</w:t>
            </w:r>
          </w:p>
          <w:p w:rsidR="005E7016" w:rsidRPr="005F616A" w:rsidRDefault="005E7016" w:rsidP="005F616A">
            <w:pPr>
              <w:spacing w:line="40" w:lineRule="atLeast"/>
              <w:rPr>
                <w:rFonts w:cs="Simplified Arabic"/>
                <w:szCs w:val="28"/>
                <w:lang/>
              </w:rPr>
            </w:pPr>
            <w:r w:rsidRPr="005F616A">
              <w:rPr>
                <w:rFonts w:cs="Simplified Arabic"/>
                <w:szCs w:val="28"/>
                <w:lang/>
              </w:rPr>
              <w:t>(2.037)</w:t>
            </w:r>
          </w:p>
        </w:tc>
        <w:tc>
          <w:tcPr>
            <w:tcW w:w="1011" w:type="dxa"/>
            <w:shd w:val="clear" w:color="auto" w:fill="FFFFFF"/>
            <w:vAlign w:val="center"/>
          </w:tcPr>
          <w:p w:rsidR="005E7016" w:rsidRPr="005F616A" w:rsidRDefault="005E7016" w:rsidP="005F616A">
            <w:pPr>
              <w:spacing w:line="40" w:lineRule="atLeast"/>
              <w:rPr>
                <w:rFonts w:cs="Simplified Arabic"/>
                <w:szCs w:val="28"/>
                <w:lang/>
              </w:rPr>
            </w:pPr>
            <w:r w:rsidRPr="005F616A">
              <w:rPr>
                <w:rFonts w:cs="Simplified Arabic"/>
                <w:szCs w:val="28"/>
                <w:lang/>
              </w:rPr>
              <w:t>0.04*</w:t>
            </w:r>
          </w:p>
          <w:p w:rsidR="005E7016" w:rsidRPr="005F616A" w:rsidRDefault="005E7016" w:rsidP="005F616A">
            <w:pPr>
              <w:spacing w:line="40" w:lineRule="atLeast"/>
              <w:rPr>
                <w:rFonts w:cs="Simplified Arabic"/>
                <w:szCs w:val="28"/>
                <w:lang/>
              </w:rPr>
            </w:pPr>
            <w:r w:rsidRPr="005F616A">
              <w:rPr>
                <w:rFonts w:cs="Simplified Arabic"/>
                <w:szCs w:val="28"/>
                <w:lang/>
              </w:rPr>
              <w:t>(0.04*</w:t>
            </w:r>
          </w:p>
        </w:tc>
      </w:tr>
      <w:tr w:rsidR="005E7016" w:rsidRPr="005F616A" w:rsidTr="005F616A">
        <w:trPr>
          <w:trHeight w:val="612"/>
        </w:trPr>
        <w:tc>
          <w:tcPr>
            <w:tcW w:w="2178" w:type="dxa"/>
            <w:tcBorders>
              <w:top w:val="single" w:sz="18" w:space="0" w:color="auto"/>
              <w:right w:val="single" w:sz="18" w:space="0" w:color="auto"/>
            </w:tcBorders>
            <w:shd w:val="clear" w:color="auto" w:fill="FFFFFF"/>
            <w:vAlign w:val="center"/>
          </w:tcPr>
          <w:p w:rsidR="005E7016" w:rsidRPr="005F616A" w:rsidRDefault="005E7016" w:rsidP="005F616A">
            <w:pPr>
              <w:spacing w:line="40" w:lineRule="atLeast"/>
              <w:rPr>
                <w:rFonts w:cs="Simplified Arabic"/>
                <w:szCs w:val="28"/>
                <w:lang/>
              </w:rPr>
            </w:pPr>
            <w:r w:rsidRPr="005F616A">
              <w:rPr>
                <w:rFonts w:cs="Simplified Arabic"/>
                <w:szCs w:val="28"/>
                <w:lang/>
              </w:rPr>
              <w:t>WtHt  Z-Score</w:t>
            </w:r>
          </w:p>
          <w:p w:rsidR="005E7016" w:rsidRPr="005F616A" w:rsidRDefault="005E7016" w:rsidP="005F616A">
            <w:pPr>
              <w:spacing w:line="40" w:lineRule="atLeast"/>
              <w:rPr>
                <w:rFonts w:cs="Simplified Arabic"/>
                <w:szCs w:val="28"/>
                <w:lang/>
              </w:rPr>
            </w:pPr>
            <w:r w:rsidRPr="005F616A">
              <w:rPr>
                <w:rFonts w:cs="Simplified Arabic"/>
                <w:szCs w:val="28"/>
                <w:lang/>
              </w:rPr>
              <w:t>and percentile</w:t>
            </w:r>
          </w:p>
        </w:tc>
        <w:tc>
          <w:tcPr>
            <w:tcW w:w="1620" w:type="dxa"/>
            <w:tcBorders>
              <w:left w:val="single" w:sz="18" w:space="0" w:color="auto"/>
            </w:tcBorders>
            <w:shd w:val="clear" w:color="auto" w:fill="FFFFFF"/>
            <w:vAlign w:val="center"/>
          </w:tcPr>
          <w:p w:rsidR="005E7016" w:rsidRPr="005F616A" w:rsidRDefault="005E7016" w:rsidP="005F616A">
            <w:pPr>
              <w:spacing w:line="40" w:lineRule="atLeast"/>
              <w:rPr>
                <w:rFonts w:cs="Simplified Arabic"/>
                <w:szCs w:val="28"/>
                <w:lang/>
              </w:rPr>
            </w:pPr>
            <w:r w:rsidRPr="005F616A">
              <w:rPr>
                <w:rFonts w:cs="Simplified Arabic"/>
                <w:szCs w:val="28"/>
                <w:lang/>
              </w:rPr>
              <w:t>-0.35 ± 1.36</w:t>
            </w:r>
          </w:p>
          <w:p w:rsidR="005E7016" w:rsidRPr="005F616A" w:rsidRDefault="005E7016" w:rsidP="005F616A">
            <w:pPr>
              <w:spacing w:line="40" w:lineRule="atLeast"/>
              <w:rPr>
                <w:rFonts w:cs="Simplified Arabic"/>
                <w:szCs w:val="28"/>
                <w:lang/>
              </w:rPr>
            </w:pPr>
            <w:r w:rsidRPr="005F616A">
              <w:rPr>
                <w:rFonts w:cs="Simplified Arabic"/>
                <w:szCs w:val="28"/>
                <w:lang/>
              </w:rPr>
              <w:t>41.79 ± 30.99</w:t>
            </w:r>
          </w:p>
        </w:tc>
        <w:tc>
          <w:tcPr>
            <w:tcW w:w="1710" w:type="dxa"/>
            <w:tcBorders>
              <w:right w:val="single" w:sz="18" w:space="0" w:color="auto"/>
            </w:tcBorders>
            <w:shd w:val="clear" w:color="auto" w:fill="FFFFFF"/>
            <w:vAlign w:val="center"/>
          </w:tcPr>
          <w:p w:rsidR="005E7016" w:rsidRPr="005F616A" w:rsidRDefault="005E7016" w:rsidP="005F616A">
            <w:pPr>
              <w:spacing w:line="40" w:lineRule="atLeast"/>
              <w:rPr>
                <w:rFonts w:cs="Simplified Arabic"/>
                <w:szCs w:val="28"/>
                <w:lang/>
              </w:rPr>
            </w:pPr>
            <w:r w:rsidRPr="005F616A">
              <w:rPr>
                <w:rFonts w:cs="Simplified Arabic"/>
                <w:szCs w:val="28"/>
                <w:lang/>
              </w:rPr>
              <w:t>-0.35 (-1 : 0.39)</w:t>
            </w:r>
          </w:p>
          <w:p w:rsidR="005E7016" w:rsidRPr="005F616A" w:rsidRDefault="005E7016" w:rsidP="005F616A">
            <w:pPr>
              <w:spacing w:line="40" w:lineRule="atLeast"/>
              <w:rPr>
                <w:rFonts w:cs="Simplified Arabic"/>
                <w:szCs w:val="28"/>
                <w:lang/>
              </w:rPr>
            </w:pPr>
            <w:r w:rsidRPr="005F616A">
              <w:rPr>
                <w:rFonts w:cs="Simplified Arabic"/>
                <w:szCs w:val="28"/>
                <w:lang/>
              </w:rPr>
              <w:t>36.5  (15.87: 65.15)</w:t>
            </w:r>
          </w:p>
        </w:tc>
        <w:tc>
          <w:tcPr>
            <w:tcW w:w="1440" w:type="dxa"/>
            <w:tcBorders>
              <w:left w:val="single" w:sz="18" w:space="0" w:color="auto"/>
            </w:tcBorders>
            <w:shd w:val="clear" w:color="auto" w:fill="FFFFFF"/>
            <w:vAlign w:val="center"/>
          </w:tcPr>
          <w:p w:rsidR="005E7016" w:rsidRPr="005F616A" w:rsidRDefault="005E7016" w:rsidP="005F616A">
            <w:pPr>
              <w:spacing w:line="40" w:lineRule="atLeast"/>
              <w:rPr>
                <w:rFonts w:cs="Simplified Arabic"/>
                <w:szCs w:val="28"/>
                <w:lang/>
              </w:rPr>
            </w:pPr>
            <w:r w:rsidRPr="005F616A">
              <w:rPr>
                <w:rFonts w:cs="Simplified Arabic"/>
                <w:szCs w:val="28"/>
                <w:lang/>
              </w:rPr>
              <w:t>-0.4 ± 1.04</w:t>
            </w:r>
          </w:p>
          <w:p w:rsidR="005E7016" w:rsidRPr="005F616A" w:rsidRDefault="005E7016" w:rsidP="005F616A">
            <w:pPr>
              <w:spacing w:line="40" w:lineRule="atLeast"/>
              <w:rPr>
                <w:rFonts w:cs="Simplified Arabic"/>
                <w:szCs w:val="28"/>
                <w:lang/>
              </w:rPr>
            </w:pPr>
            <w:r w:rsidRPr="005F616A">
              <w:rPr>
                <w:rFonts w:cs="Simplified Arabic"/>
                <w:szCs w:val="28"/>
                <w:lang/>
              </w:rPr>
              <w:t>38.37 ± 26.3</w:t>
            </w:r>
          </w:p>
        </w:tc>
        <w:tc>
          <w:tcPr>
            <w:tcW w:w="1815" w:type="dxa"/>
            <w:tcBorders>
              <w:right w:val="single" w:sz="18" w:space="0" w:color="auto"/>
            </w:tcBorders>
            <w:shd w:val="clear" w:color="auto" w:fill="FFFFFF"/>
            <w:vAlign w:val="center"/>
          </w:tcPr>
          <w:p w:rsidR="005E7016" w:rsidRPr="005F616A" w:rsidRDefault="005E7016" w:rsidP="005F616A">
            <w:pPr>
              <w:spacing w:line="40" w:lineRule="atLeast"/>
              <w:rPr>
                <w:rFonts w:cs="Simplified Arabic"/>
                <w:szCs w:val="28"/>
                <w:lang/>
              </w:rPr>
            </w:pPr>
            <w:r w:rsidRPr="005F616A">
              <w:rPr>
                <w:rFonts w:cs="Simplified Arabic"/>
                <w:szCs w:val="28"/>
                <w:lang/>
              </w:rPr>
              <w:t>-0.35 (-0.97 : 0.12)</w:t>
            </w:r>
          </w:p>
          <w:p w:rsidR="005E7016" w:rsidRPr="005F616A" w:rsidRDefault="005E7016" w:rsidP="005F616A">
            <w:pPr>
              <w:spacing w:line="40" w:lineRule="atLeast"/>
              <w:rPr>
                <w:rFonts w:cs="Simplified Arabic"/>
                <w:szCs w:val="28"/>
                <w:lang/>
              </w:rPr>
            </w:pPr>
            <w:r w:rsidRPr="005F616A">
              <w:rPr>
                <w:rFonts w:cs="Simplified Arabic"/>
                <w:szCs w:val="28"/>
                <w:lang/>
              </w:rPr>
              <w:t>36.4 (16.65: 54.9)</w:t>
            </w:r>
          </w:p>
        </w:tc>
        <w:tc>
          <w:tcPr>
            <w:tcW w:w="1011" w:type="dxa"/>
            <w:tcBorders>
              <w:right w:val="single" w:sz="18" w:space="0" w:color="auto"/>
            </w:tcBorders>
            <w:shd w:val="clear" w:color="auto" w:fill="FFFFFF"/>
            <w:vAlign w:val="center"/>
          </w:tcPr>
          <w:p w:rsidR="005E7016" w:rsidRPr="005F616A" w:rsidRDefault="005E7016" w:rsidP="005F616A">
            <w:pPr>
              <w:spacing w:line="40" w:lineRule="atLeast"/>
              <w:rPr>
                <w:rFonts w:cs="Simplified Arabic"/>
                <w:szCs w:val="28"/>
                <w:lang/>
              </w:rPr>
            </w:pPr>
            <w:r w:rsidRPr="005F616A">
              <w:rPr>
                <w:rFonts w:cs="Simplified Arabic"/>
                <w:szCs w:val="28"/>
                <w:lang/>
              </w:rPr>
              <w:t>0.255</w:t>
            </w:r>
          </w:p>
          <w:p w:rsidR="005E7016" w:rsidRPr="005F616A" w:rsidRDefault="005E7016" w:rsidP="005F616A">
            <w:pPr>
              <w:spacing w:line="40" w:lineRule="atLeast"/>
              <w:rPr>
                <w:rFonts w:cs="Simplified Arabic"/>
                <w:szCs w:val="28"/>
                <w:lang/>
              </w:rPr>
            </w:pPr>
            <w:r w:rsidRPr="005F616A">
              <w:rPr>
                <w:rFonts w:cs="Simplified Arabic"/>
                <w:szCs w:val="28"/>
                <w:lang/>
              </w:rPr>
              <w:t>(0.286)</w:t>
            </w:r>
          </w:p>
        </w:tc>
        <w:tc>
          <w:tcPr>
            <w:tcW w:w="1011" w:type="dxa"/>
            <w:shd w:val="clear" w:color="auto" w:fill="FFFFFF"/>
            <w:vAlign w:val="center"/>
          </w:tcPr>
          <w:p w:rsidR="005E7016" w:rsidRPr="005F616A" w:rsidRDefault="005E7016" w:rsidP="005F616A">
            <w:pPr>
              <w:spacing w:line="40" w:lineRule="atLeast"/>
              <w:rPr>
                <w:rFonts w:cs="Simplified Arabic"/>
                <w:szCs w:val="28"/>
                <w:lang/>
              </w:rPr>
            </w:pPr>
            <w:r w:rsidRPr="005F616A">
              <w:rPr>
                <w:rFonts w:cs="Simplified Arabic"/>
                <w:szCs w:val="28"/>
                <w:lang/>
              </w:rPr>
              <w:t>0.79</w:t>
            </w:r>
          </w:p>
          <w:p w:rsidR="005E7016" w:rsidRPr="005F616A" w:rsidRDefault="005E7016" w:rsidP="005F616A">
            <w:pPr>
              <w:spacing w:line="40" w:lineRule="atLeast"/>
              <w:rPr>
                <w:rFonts w:cs="Simplified Arabic"/>
                <w:szCs w:val="28"/>
                <w:lang/>
              </w:rPr>
            </w:pPr>
            <w:r w:rsidRPr="005F616A">
              <w:rPr>
                <w:rFonts w:cs="Simplified Arabic"/>
                <w:szCs w:val="28"/>
                <w:lang/>
              </w:rPr>
              <w:t>0.77</w:t>
            </w:r>
          </w:p>
        </w:tc>
      </w:tr>
      <w:tr w:rsidR="005E7016" w:rsidRPr="005F616A" w:rsidTr="005F616A">
        <w:trPr>
          <w:trHeight w:val="712"/>
        </w:trPr>
        <w:tc>
          <w:tcPr>
            <w:tcW w:w="2178" w:type="dxa"/>
            <w:tcBorders>
              <w:right w:val="single" w:sz="18" w:space="0" w:color="auto"/>
            </w:tcBorders>
            <w:shd w:val="clear" w:color="auto" w:fill="FFFFFF"/>
            <w:vAlign w:val="center"/>
          </w:tcPr>
          <w:p w:rsidR="005E7016" w:rsidRPr="005F616A" w:rsidRDefault="005E7016" w:rsidP="005F616A">
            <w:pPr>
              <w:spacing w:line="40" w:lineRule="atLeast"/>
              <w:rPr>
                <w:rFonts w:cs="Simplified Arabic"/>
                <w:szCs w:val="28"/>
                <w:lang/>
              </w:rPr>
            </w:pPr>
            <w:r w:rsidRPr="005F616A">
              <w:rPr>
                <w:rFonts w:cs="Simplified Arabic"/>
                <w:szCs w:val="28"/>
                <w:lang/>
              </w:rPr>
              <w:t>BMIA  Z-Score</w:t>
            </w:r>
          </w:p>
          <w:p w:rsidR="005E7016" w:rsidRPr="005F616A" w:rsidRDefault="005E7016" w:rsidP="005F616A">
            <w:pPr>
              <w:spacing w:line="40" w:lineRule="atLeast"/>
              <w:rPr>
                <w:rFonts w:cs="Simplified Arabic"/>
                <w:szCs w:val="28"/>
                <w:lang/>
              </w:rPr>
            </w:pPr>
            <w:r w:rsidRPr="005F616A">
              <w:rPr>
                <w:rFonts w:cs="Simplified Arabic"/>
                <w:szCs w:val="28"/>
                <w:lang/>
              </w:rPr>
              <w:t>and percentile</w:t>
            </w:r>
          </w:p>
        </w:tc>
        <w:tc>
          <w:tcPr>
            <w:tcW w:w="1620" w:type="dxa"/>
            <w:tcBorders>
              <w:left w:val="single" w:sz="18" w:space="0" w:color="auto"/>
            </w:tcBorders>
            <w:shd w:val="clear" w:color="auto" w:fill="FFFFFF"/>
            <w:vAlign w:val="center"/>
          </w:tcPr>
          <w:p w:rsidR="005E7016" w:rsidRPr="005F616A" w:rsidRDefault="005E7016" w:rsidP="005F616A">
            <w:pPr>
              <w:spacing w:line="40" w:lineRule="atLeast"/>
              <w:rPr>
                <w:rFonts w:cs="Simplified Arabic"/>
                <w:szCs w:val="28"/>
                <w:lang/>
              </w:rPr>
            </w:pPr>
            <w:r w:rsidRPr="005F616A">
              <w:rPr>
                <w:rFonts w:cs="Simplified Arabic"/>
                <w:szCs w:val="28"/>
                <w:lang/>
              </w:rPr>
              <w:t>-0.25 ± 1.35</w:t>
            </w:r>
          </w:p>
          <w:p w:rsidR="005E7016" w:rsidRPr="005F616A" w:rsidRDefault="005E7016" w:rsidP="005F616A">
            <w:pPr>
              <w:spacing w:line="40" w:lineRule="atLeast"/>
              <w:rPr>
                <w:rFonts w:cs="Simplified Arabic"/>
                <w:szCs w:val="28"/>
                <w:lang/>
              </w:rPr>
            </w:pPr>
            <w:r w:rsidRPr="005F616A">
              <w:rPr>
                <w:rFonts w:cs="Simplified Arabic"/>
                <w:szCs w:val="28"/>
                <w:lang/>
              </w:rPr>
              <w:t>43.19 ± 30.15</w:t>
            </w:r>
          </w:p>
        </w:tc>
        <w:tc>
          <w:tcPr>
            <w:tcW w:w="1710" w:type="dxa"/>
            <w:tcBorders>
              <w:right w:val="single" w:sz="18" w:space="0" w:color="auto"/>
            </w:tcBorders>
            <w:shd w:val="clear" w:color="auto" w:fill="FFFFFF"/>
            <w:vAlign w:val="center"/>
          </w:tcPr>
          <w:p w:rsidR="005E7016" w:rsidRPr="005F616A" w:rsidRDefault="005E7016" w:rsidP="005F616A">
            <w:pPr>
              <w:spacing w:line="40" w:lineRule="atLeast"/>
              <w:rPr>
                <w:rFonts w:cs="Simplified Arabic"/>
                <w:szCs w:val="28"/>
                <w:lang/>
              </w:rPr>
            </w:pPr>
            <w:r w:rsidRPr="005F616A">
              <w:rPr>
                <w:rFonts w:cs="Simplified Arabic"/>
                <w:szCs w:val="28"/>
                <w:lang/>
              </w:rPr>
              <w:t>-0.29 (-0.85 : 0.55)</w:t>
            </w:r>
          </w:p>
          <w:p w:rsidR="005E7016" w:rsidRPr="005F616A" w:rsidRDefault="005E7016" w:rsidP="005F616A">
            <w:pPr>
              <w:spacing w:line="40" w:lineRule="atLeast"/>
              <w:rPr>
                <w:rFonts w:cs="Simplified Arabic"/>
                <w:szCs w:val="28"/>
                <w:lang/>
              </w:rPr>
            </w:pPr>
            <w:r w:rsidRPr="005F616A">
              <w:rPr>
                <w:rFonts w:cs="Simplified Arabic"/>
                <w:szCs w:val="28"/>
                <w:lang/>
              </w:rPr>
              <w:t>37.85 (18.45: 66)</w:t>
            </w:r>
          </w:p>
        </w:tc>
        <w:tc>
          <w:tcPr>
            <w:tcW w:w="1440" w:type="dxa"/>
            <w:tcBorders>
              <w:left w:val="single" w:sz="18" w:space="0" w:color="auto"/>
            </w:tcBorders>
            <w:shd w:val="clear" w:color="auto" w:fill="FFFFFF"/>
            <w:vAlign w:val="center"/>
          </w:tcPr>
          <w:p w:rsidR="005E7016" w:rsidRPr="005F616A" w:rsidRDefault="005E7016" w:rsidP="005F616A">
            <w:pPr>
              <w:spacing w:line="40" w:lineRule="atLeast"/>
              <w:rPr>
                <w:rFonts w:cs="Simplified Arabic"/>
                <w:szCs w:val="28"/>
                <w:lang/>
              </w:rPr>
            </w:pPr>
            <w:r w:rsidRPr="005F616A">
              <w:rPr>
                <w:rFonts w:cs="Simplified Arabic"/>
                <w:szCs w:val="28"/>
                <w:lang/>
              </w:rPr>
              <w:t>-0.23 ± 1.11</w:t>
            </w:r>
          </w:p>
          <w:p w:rsidR="005E7016" w:rsidRPr="005F616A" w:rsidRDefault="005E7016" w:rsidP="005F616A">
            <w:pPr>
              <w:spacing w:line="40" w:lineRule="atLeast"/>
              <w:rPr>
                <w:rFonts w:cs="Simplified Arabic"/>
                <w:szCs w:val="28"/>
                <w:lang/>
              </w:rPr>
            </w:pPr>
            <w:r w:rsidRPr="005F616A">
              <w:rPr>
                <w:rFonts w:cs="Simplified Arabic"/>
                <w:szCs w:val="28"/>
                <w:lang/>
              </w:rPr>
              <w:t>39 ± 26.7</w:t>
            </w:r>
          </w:p>
        </w:tc>
        <w:tc>
          <w:tcPr>
            <w:tcW w:w="1815" w:type="dxa"/>
            <w:tcBorders>
              <w:right w:val="single" w:sz="18" w:space="0" w:color="auto"/>
            </w:tcBorders>
            <w:shd w:val="clear" w:color="auto" w:fill="FFFFFF"/>
            <w:vAlign w:val="center"/>
          </w:tcPr>
          <w:p w:rsidR="005E7016" w:rsidRPr="005F616A" w:rsidRDefault="005E7016" w:rsidP="005F616A">
            <w:pPr>
              <w:spacing w:line="40" w:lineRule="atLeast"/>
              <w:rPr>
                <w:rFonts w:cs="Simplified Arabic"/>
                <w:szCs w:val="28"/>
                <w:lang/>
              </w:rPr>
            </w:pPr>
            <w:r w:rsidRPr="005F616A">
              <w:rPr>
                <w:rFonts w:cs="Simplified Arabic"/>
                <w:szCs w:val="28"/>
                <w:lang/>
              </w:rPr>
              <w:t>-0.36 (-1.04: 0.24)</w:t>
            </w:r>
          </w:p>
          <w:p w:rsidR="005E7016" w:rsidRPr="005F616A" w:rsidRDefault="005E7016" w:rsidP="005F616A">
            <w:pPr>
              <w:spacing w:line="40" w:lineRule="atLeast"/>
              <w:rPr>
                <w:rFonts w:cs="Simplified Arabic"/>
                <w:szCs w:val="28"/>
                <w:lang/>
              </w:rPr>
            </w:pPr>
            <w:r w:rsidRPr="005F616A">
              <w:rPr>
                <w:rFonts w:cs="Simplified Arabic"/>
                <w:szCs w:val="28"/>
                <w:lang/>
              </w:rPr>
              <w:t>35.15 (14.67: 57.5)</w:t>
            </w:r>
          </w:p>
        </w:tc>
        <w:tc>
          <w:tcPr>
            <w:tcW w:w="1011" w:type="dxa"/>
            <w:tcBorders>
              <w:right w:val="single" w:sz="18" w:space="0" w:color="auto"/>
            </w:tcBorders>
            <w:shd w:val="clear" w:color="auto" w:fill="FFFFFF"/>
            <w:vAlign w:val="center"/>
          </w:tcPr>
          <w:p w:rsidR="005E7016" w:rsidRPr="005F616A" w:rsidRDefault="005E7016" w:rsidP="005F616A">
            <w:pPr>
              <w:spacing w:line="40" w:lineRule="atLeast"/>
              <w:rPr>
                <w:rFonts w:cs="Simplified Arabic"/>
                <w:szCs w:val="28"/>
                <w:lang/>
              </w:rPr>
            </w:pPr>
            <w:r w:rsidRPr="005F616A">
              <w:rPr>
                <w:rFonts w:cs="Simplified Arabic"/>
                <w:szCs w:val="28"/>
                <w:lang/>
              </w:rPr>
              <w:t>0.589</w:t>
            </w:r>
          </w:p>
          <w:p w:rsidR="005E7016" w:rsidRPr="005F616A" w:rsidRDefault="005E7016" w:rsidP="005F616A">
            <w:pPr>
              <w:spacing w:line="40" w:lineRule="atLeast"/>
              <w:rPr>
                <w:rFonts w:cs="Simplified Arabic"/>
                <w:szCs w:val="28"/>
                <w:lang/>
              </w:rPr>
            </w:pPr>
            <w:r w:rsidRPr="005F616A">
              <w:rPr>
                <w:rFonts w:cs="Simplified Arabic"/>
                <w:szCs w:val="28"/>
                <w:lang/>
              </w:rPr>
              <w:t>(0.641)</w:t>
            </w:r>
          </w:p>
        </w:tc>
        <w:tc>
          <w:tcPr>
            <w:tcW w:w="1011" w:type="dxa"/>
            <w:shd w:val="clear" w:color="auto" w:fill="FFFFFF"/>
            <w:vAlign w:val="center"/>
          </w:tcPr>
          <w:p w:rsidR="005E7016" w:rsidRPr="005F616A" w:rsidRDefault="005E7016" w:rsidP="005F616A">
            <w:pPr>
              <w:spacing w:line="40" w:lineRule="atLeast"/>
              <w:rPr>
                <w:rFonts w:cs="Simplified Arabic"/>
                <w:szCs w:val="28"/>
                <w:lang/>
              </w:rPr>
            </w:pPr>
            <w:r w:rsidRPr="005F616A">
              <w:rPr>
                <w:rFonts w:cs="Simplified Arabic"/>
                <w:szCs w:val="28"/>
                <w:lang/>
              </w:rPr>
              <w:t>0.55</w:t>
            </w:r>
          </w:p>
          <w:p w:rsidR="005E7016" w:rsidRPr="005F616A" w:rsidRDefault="005E7016" w:rsidP="005F616A">
            <w:pPr>
              <w:spacing w:line="40" w:lineRule="atLeast"/>
              <w:rPr>
                <w:rFonts w:cs="Simplified Arabic"/>
                <w:szCs w:val="28"/>
                <w:lang/>
              </w:rPr>
            </w:pPr>
            <w:r w:rsidRPr="005F616A">
              <w:rPr>
                <w:rFonts w:cs="Simplified Arabic"/>
                <w:szCs w:val="28"/>
                <w:lang/>
              </w:rPr>
              <w:t>0.52</w:t>
            </w:r>
          </w:p>
        </w:tc>
      </w:tr>
      <w:tr w:rsidR="005E7016" w:rsidRPr="005F616A" w:rsidTr="005F616A">
        <w:trPr>
          <w:trHeight w:val="639"/>
        </w:trPr>
        <w:tc>
          <w:tcPr>
            <w:tcW w:w="2178" w:type="dxa"/>
            <w:tcBorders>
              <w:right w:val="single" w:sz="18" w:space="0" w:color="auto"/>
            </w:tcBorders>
            <w:shd w:val="clear" w:color="auto" w:fill="FFFFFF"/>
            <w:vAlign w:val="center"/>
          </w:tcPr>
          <w:p w:rsidR="005E7016" w:rsidRPr="005F616A" w:rsidRDefault="005E7016" w:rsidP="005F616A">
            <w:pPr>
              <w:spacing w:line="40" w:lineRule="atLeast"/>
              <w:rPr>
                <w:rFonts w:cs="Simplified Arabic"/>
                <w:szCs w:val="28"/>
                <w:lang/>
              </w:rPr>
            </w:pPr>
            <w:r w:rsidRPr="005F616A">
              <w:rPr>
                <w:rFonts w:cs="Simplified Arabic"/>
                <w:szCs w:val="28"/>
                <w:lang/>
              </w:rPr>
              <w:t>HCA  Z-Score</w:t>
            </w:r>
          </w:p>
          <w:p w:rsidR="005E7016" w:rsidRPr="005F616A" w:rsidRDefault="005E7016" w:rsidP="005F616A">
            <w:pPr>
              <w:spacing w:line="40" w:lineRule="atLeast"/>
              <w:rPr>
                <w:rFonts w:cs="Simplified Arabic"/>
                <w:szCs w:val="28"/>
                <w:lang/>
              </w:rPr>
            </w:pPr>
            <w:r w:rsidRPr="005F616A">
              <w:rPr>
                <w:rFonts w:cs="Simplified Arabic"/>
                <w:szCs w:val="28"/>
                <w:lang/>
              </w:rPr>
              <w:t>and percentile</w:t>
            </w:r>
          </w:p>
        </w:tc>
        <w:tc>
          <w:tcPr>
            <w:tcW w:w="1620" w:type="dxa"/>
            <w:tcBorders>
              <w:left w:val="single" w:sz="18" w:space="0" w:color="auto"/>
            </w:tcBorders>
            <w:shd w:val="clear" w:color="auto" w:fill="FFFFFF"/>
            <w:vAlign w:val="center"/>
          </w:tcPr>
          <w:p w:rsidR="005E7016" w:rsidRPr="005F616A" w:rsidRDefault="005E7016" w:rsidP="005F616A">
            <w:pPr>
              <w:spacing w:line="40" w:lineRule="atLeast"/>
              <w:rPr>
                <w:rFonts w:cs="Simplified Arabic"/>
                <w:szCs w:val="28"/>
                <w:lang/>
              </w:rPr>
            </w:pPr>
            <w:r w:rsidRPr="005F616A">
              <w:rPr>
                <w:rFonts w:cs="Simplified Arabic"/>
                <w:szCs w:val="28"/>
                <w:lang/>
              </w:rPr>
              <w:t>0.6 ± 1.04</w:t>
            </w:r>
          </w:p>
          <w:p w:rsidR="005E7016" w:rsidRPr="005F616A" w:rsidRDefault="005E7016" w:rsidP="005F616A">
            <w:pPr>
              <w:spacing w:line="40" w:lineRule="atLeast"/>
              <w:rPr>
                <w:rFonts w:cs="Simplified Arabic"/>
                <w:szCs w:val="28"/>
                <w:lang/>
              </w:rPr>
            </w:pPr>
            <w:r w:rsidRPr="005F616A">
              <w:rPr>
                <w:rFonts w:cs="Simplified Arabic"/>
                <w:szCs w:val="28"/>
                <w:lang/>
              </w:rPr>
              <w:t>65.5 ± 25.9</w:t>
            </w:r>
          </w:p>
        </w:tc>
        <w:tc>
          <w:tcPr>
            <w:tcW w:w="1710" w:type="dxa"/>
            <w:tcBorders>
              <w:right w:val="single" w:sz="18" w:space="0" w:color="auto"/>
            </w:tcBorders>
            <w:shd w:val="clear" w:color="auto" w:fill="FFFFFF"/>
            <w:vAlign w:val="center"/>
          </w:tcPr>
          <w:p w:rsidR="005E7016" w:rsidRPr="005F616A" w:rsidRDefault="005E7016" w:rsidP="005F616A">
            <w:pPr>
              <w:spacing w:line="40" w:lineRule="atLeast"/>
              <w:rPr>
                <w:rFonts w:cs="Simplified Arabic"/>
                <w:szCs w:val="28"/>
                <w:lang/>
              </w:rPr>
            </w:pPr>
            <w:r w:rsidRPr="005F616A">
              <w:rPr>
                <w:rFonts w:cs="Simplified Arabic"/>
                <w:szCs w:val="28"/>
                <w:lang/>
              </w:rPr>
              <w:t>0.41 (-0.2 : 1.47)</w:t>
            </w:r>
          </w:p>
          <w:p w:rsidR="005E7016" w:rsidRPr="005F616A" w:rsidRDefault="005E7016" w:rsidP="005F616A">
            <w:pPr>
              <w:spacing w:line="40" w:lineRule="atLeast"/>
              <w:rPr>
                <w:rFonts w:cs="Simplified Arabic"/>
                <w:szCs w:val="28"/>
                <w:lang/>
              </w:rPr>
            </w:pPr>
            <w:r w:rsidRPr="005F616A">
              <w:rPr>
                <w:rFonts w:cs="Simplified Arabic"/>
                <w:szCs w:val="28"/>
                <w:lang/>
              </w:rPr>
              <w:t>65.65 (42: 92.95)</w:t>
            </w:r>
          </w:p>
        </w:tc>
        <w:tc>
          <w:tcPr>
            <w:tcW w:w="1440" w:type="dxa"/>
            <w:tcBorders>
              <w:left w:val="single" w:sz="18" w:space="0" w:color="auto"/>
            </w:tcBorders>
            <w:shd w:val="clear" w:color="auto" w:fill="FFFFFF"/>
            <w:vAlign w:val="center"/>
          </w:tcPr>
          <w:p w:rsidR="005E7016" w:rsidRPr="005F616A" w:rsidRDefault="005E7016" w:rsidP="005F616A">
            <w:pPr>
              <w:spacing w:line="40" w:lineRule="atLeast"/>
              <w:rPr>
                <w:rFonts w:cs="Simplified Arabic"/>
                <w:szCs w:val="28"/>
                <w:lang/>
              </w:rPr>
            </w:pPr>
            <w:r w:rsidRPr="005F616A">
              <w:rPr>
                <w:rFonts w:cs="Simplified Arabic"/>
                <w:szCs w:val="28"/>
                <w:lang/>
              </w:rPr>
              <w:t>1.34 ± 1.1</w:t>
            </w:r>
          </w:p>
          <w:p w:rsidR="005E7016" w:rsidRPr="005F616A" w:rsidRDefault="005E7016" w:rsidP="005F616A">
            <w:pPr>
              <w:spacing w:line="40" w:lineRule="atLeast"/>
              <w:rPr>
                <w:rFonts w:cs="Simplified Arabic"/>
                <w:szCs w:val="28"/>
                <w:lang/>
              </w:rPr>
            </w:pPr>
            <w:r w:rsidRPr="005F616A">
              <w:rPr>
                <w:rFonts w:cs="Simplified Arabic"/>
                <w:szCs w:val="28"/>
                <w:lang/>
              </w:rPr>
              <w:t>80.8 ± 24.4</w:t>
            </w:r>
          </w:p>
        </w:tc>
        <w:tc>
          <w:tcPr>
            <w:tcW w:w="1815" w:type="dxa"/>
            <w:tcBorders>
              <w:right w:val="single" w:sz="18" w:space="0" w:color="auto"/>
            </w:tcBorders>
            <w:shd w:val="clear" w:color="auto" w:fill="FFFFFF"/>
            <w:vAlign w:val="center"/>
          </w:tcPr>
          <w:p w:rsidR="005E7016" w:rsidRPr="005F616A" w:rsidRDefault="005E7016" w:rsidP="005F616A">
            <w:pPr>
              <w:spacing w:line="40" w:lineRule="atLeast"/>
              <w:rPr>
                <w:rFonts w:cs="Simplified Arabic"/>
                <w:szCs w:val="28"/>
                <w:lang/>
              </w:rPr>
            </w:pPr>
            <w:r w:rsidRPr="005F616A">
              <w:rPr>
                <w:rFonts w:cs="Simplified Arabic"/>
                <w:szCs w:val="28"/>
                <w:lang/>
              </w:rPr>
              <w:t>1.63 (0.45 : 2.23)</w:t>
            </w:r>
          </w:p>
          <w:p w:rsidR="005E7016" w:rsidRPr="005F616A" w:rsidRDefault="005E7016" w:rsidP="005F616A">
            <w:pPr>
              <w:spacing w:line="40" w:lineRule="atLeast"/>
              <w:rPr>
                <w:rFonts w:cs="Simplified Arabic"/>
                <w:szCs w:val="28"/>
                <w:lang/>
              </w:rPr>
            </w:pPr>
            <w:r w:rsidRPr="005F616A">
              <w:rPr>
                <w:rFonts w:cs="Simplified Arabic"/>
                <w:szCs w:val="28"/>
                <w:lang/>
              </w:rPr>
              <w:t>94.85 (67.37: 98.7)</w:t>
            </w:r>
          </w:p>
        </w:tc>
        <w:tc>
          <w:tcPr>
            <w:tcW w:w="1011" w:type="dxa"/>
            <w:tcBorders>
              <w:right w:val="single" w:sz="18" w:space="0" w:color="auto"/>
            </w:tcBorders>
            <w:shd w:val="clear" w:color="auto" w:fill="FFFFFF"/>
            <w:vAlign w:val="center"/>
          </w:tcPr>
          <w:p w:rsidR="005E7016" w:rsidRPr="005F616A" w:rsidRDefault="005E7016" w:rsidP="005F616A">
            <w:pPr>
              <w:spacing w:line="40" w:lineRule="atLeast"/>
              <w:rPr>
                <w:rFonts w:cs="Simplified Arabic"/>
                <w:szCs w:val="28"/>
                <w:lang/>
              </w:rPr>
            </w:pPr>
            <w:r w:rsidRPr="005F616A">
              <w:rPr>
                <w:rFonts w:cs="Simplified Arabic"/>
                <w:szCs w:val="28"/>
                <w:lang/>
              </w:rPr>
              <w:t>3.423</w:t>
            </w:r>
          </w:p>
          <w:p w:rsidR="005E7016" w:rsidRPr="005F616A" w:rsidRDefault="005E7016" w:rsidP="005F616A">
            <w:pPr>
              <w:spacing w:line="40" w:lineRule="atLeast"/>
              <w:rPr>
                <w:rFonts w:cs="Simplified Arabic"/>
                <w:szCs w:val="28"/>
                <w:lang/>
              </w:rPr>
            </w:pPr>
            <w:r w:rsidRPr="005F616A">
              <w:rPr>
                <w:rFonts w:cs="Simplified Arabic"/>
                <w:szCs w:val="28"/>
                <w:lang/>
              </w:rPr>
              <w:t>(3.375)</w:t>
            </w:r>
          </w:p>
        </w:tc>
        <w:tc>
          <w:tcPr>
            <w:tcW w:w="1011" w:type="dxa"/>
            <w:shd w:val="clear" w:color="auto" w:fill="FFFFFF"/>
            <w:vAlign w:val="center"/>
          </w:tcPr>
          <w:p w:rsidR="005E7016" w:rsidRPr="005F616A" w:rsidRDefault="005E7016" w:rsidP="005F616A">
            <w:pPr>
              <w:spacing w:line="40" w:lineRule="atLeast"/>
              <w:rPr>
                <w:rFonts w:cs="Simplified Arabic"/>
                <w:szCs w:val="28"/>
                <w:lang/>
              </w:rPr>
            </w:pPr>
            <w:r w:rsidRPr="005F616A">
              <w:rPr>
                <w:rFonts w:cs="Simplified Arabic"/>
                <w:szCs w:val="28"/>
                <w:lang/>
              </w:rPr>
              <w:t>0.001**</w:t>
            </w:r>
          </w:p>
          <w:p w:rsidR="005E7016" w:rsidRPr="005F616A" w:rsidRDefault="005E7016" w:rsidP="005F616A">
            <w:pPr>
              <w:spacing w:line="40" w:lineRule="atLeast"/>
              <w:rPr>
                <w:rFonts w:cs="Simplified Arabic"/>
                <w:szCs w:val="28"/>
                <w:lang/>
              </w:rPr>
            </w:pPr>
            <w:r w:rsidRPr="005F616A">
              <w:rPr>
                <w:rFonts w:cs="Simplified Arabic"/>
                <w:szCs w:val="28"/>
                <w:lang/>
              </w:rPr>
              <w:t>0.001**</w:t>
            </w:r>
          </w:p>
        </w:tc>
      </w:tr>
      <w:tr w:rsidR="005E7016" w:rsidRPr="005F616A" w:rsidTr="005F616A">
        <w:trPr>
          <w:trHeight w:val="685"/>
        </w:trPr>
        <w:tc>
          <w:tcPr>
            <w:tcW w:w="2178" w:type="dxa"/>
            <w:tcBorders>
              <w:bottom w:val="single" w:sz="18" w:space="0" w:color="auto"/>
              <w:right w:val="single" w:sz="18" w:space="0" w:color="auto"/>
            </w:tcBorders>
            <w:shd w:val="clear" w:color="auto" w:fill="FFFFFF"/>
            <w:vAlign w:val="center"/>
          </w:tcPr>
          <w:p w:rsidR="005E7016" w:rsidRPr="005F616A" w:rsidRDefault="005E7016" w:rsidP="005F616A">
            <w:pPr>
              <w:spacing w:line="40" w:lineRule="atLeast"/>
              <w:rPr>
                <w:rFonts w:cs="Simplified Arabic"/>
                <w:szCs w:val="28"/>
                <w:lang/>
              </w:rPr>
            </w:pPr>
            <w:r w:rsidRPr="005F616A">
              <w:rPr>
                <w:rFonts w:cs="Simplified Arabic"/>
                <w:szCs w:val="28"/>
                <w:lang/>
              </w:rPr>
              <w:t>MUACA  Z-Score</w:t>
            </w:r>
          </w:p>
          <w:p w:rsidR="005E7016" w:rsidRPr="005F616A" w:rsidRDefault="005E7016" w:rsidP="005F616A">
            <w:pPr>
              <w:spacing w:line="40" w:lineRule="atLeast"/>
              <w:rPr>
                <w:rFonts w:cs="Simplified Arabic"/>
                <w:szCs w:val="28"/>
                <w:lang/>
              </w:rPr>
            </w:pPr>
            <w:r w:rsidRPr="005F616A">
              <w:rPr>
                <w:rFonts w:cs="Simplified Arabic"/>
                <w:szCs w:val="28"/>
                <w:lang/>
              </w:rPr>
              <w:t>and percentile</w:t>
            </w:r>
          </w:p>
        </w:tc>
        <w:tc>
          <w:tcPr>
            <w:tcW w:w="1620" w:type="dxa"/>
            <w:tcBorders>
              <w:left w:val="single" w:sz="18" w:space="0" w:color="auto"/>
              <w:bottom w:val="single" w:sz="18" w:space="0" w:color="auto"/>
            </w:tcBorders>
            <w:shd w:val="clear" w:color="auto" w:fill="FFFFFF"/>
            <w:vAlign w:val="center"/>
          </w:tcPr>
          <w:p w:rsidR="005E7016" w:rsidRPr="005F616A" w:rsidRDefault="005E7016" w:rsidP="005F616A">
            <w:pPr>
              <w:spacing w:line="40" w:lineRule="atLeast"/>
              <w:rPr>
                <w:rFonts w:cs="Simplified Arabic"/>
                <w:szCs w:val="28"/>
                <w:lang/>
              </w:rPr>
            </w:pPr>
            <w:r w:rsidRPr="005F616A">
              <w:rPr>
                <w:rFonts w:cs="Simplified Arabic"/>
                <w:szCs w:val="28"/>
                <w:lang/>
              </w:rPr>
              <w:t>0.39 ± 1.02</w:t>
            </w:r>
          </w:p>
          <w:p w:rsidR="005E7016" w:rsidRPr="005F616A" w:rsidRDefault="005E7016" w:rsidP="005F616A">
            <w:pPr>
              <w:spacing w:line="40" w:lineRule="atLeast"/>
              <w:rPr>
                <w:rFonts w:cs="Simplified Arabic"/>
                <w:szCs w:val="28"/>
                <w:lang/>
              </w:rPr>
            </w:pPr>
            <w:r w:rsidRPr="005F616A">
              <w:rPr>
                <w:rFonts w:cs="Simplified Arabic"/>
                <w:szCs w:val="28"/>
                <w:lang/>
              </w:rPr>
              <w:t>62.13 ± 28.89</w:t>
            </w:r>
          </w:p>
        </w:tc>
        <w:tc>
          <w:tcPr>
            <w:tcW w:w="1710" w:type="dxa"/>
            <w:tcBorders>
              <w:bottom w:val="single" w:sz="18" w:space="0" w:color="auto"/>
              <w:right w:val="single" w:sz="18" w:space="0" w:color="auto"/>
            </w:tcBorders>
            <w:shd w:val="clear" w:color="auto" w:fill="FFFFFF"/>
            <w:vAlign w:val="center"/>
          </w:tcPr>
          <w:p w:rsidR="005E7016" w:rsidRPr="005F616A" w:rsidRDefault="005E7016" w:rsidP="005F616A">
            <w:pPr>
              <w:spacing w:line="40" w:lineRule="atLeast"/>
              <w:rPr>
                <w:rFonts w:cs="Simplified Arabic"/>
                <w:szCs w:val="28"/>
                <w:lang/>
              </w:rPr>
            </w:pPr>
            <w:r w:rsidRPr="005F616A">
              <w:rPr>
                <w:rFonts w:cs="Simplified Arabic"/>
                <w:szCs w:val="28"/>
                <w:lang/>
              </w:rPr>
              <w:t>0.39 (-0.31 : 1.19)</w:t>
            </w:r>
          </w:p>
          <w:p w:rsidR="005E7016" w:rsidRPr="005F616A" w:rsidRDefault="005E7016" w:rsidP="005F616A">
            <w:pPr>
              <w:spacing w:line="40" w:lineRule="atLeast"/>
              <w:rPr>
                <w:rFonts w:cs="Simplified Arabic"/>
                <w:szCs w:val="28"/>
                <w:lang/>
              </w:rPr>
            </w:pPr>
            <w:r w:rsidRPr="005F616A">
              <w:rPr>
                <w:rFonts w:cs="Simplified Arabic"/>
                <w:szCs w:val="28"/>
                <w:lang/>
              </w:rPr>
              <w:t>65 (37.77: 88.35)</w:t>
            </w:r>
          </w:p>
        </w:tc>
        <w:tc>
          <w:tcPr>
            <w:tcW w:w="1440" w:type="dxa"/>
            <w:tcBorders>
              <w:left w:val="single" w:sz="18" w:space="0" w:color="auto"/>
              <w:bottom w:val="single" w:sz="18" w:space="0" w:color="auto"/>
            </w:tcBorders>
            <w:shd w:val="clear" w:color="auto" w:fill="FFFFFF"/>
            <w:vAlign w:val="center"/>
          </w:tcPr>
          <w:p w:rsidR="005E7016" w:rsidRPr="005F616A" w:rsidRDefault="005E7016" w:rsidP="005F616A">
            <w:pPr>
              <w:spacing w:line="40" w:lineRule="atLeast"/>
              <w:rPr>
                <w:rFonts w:cs="Simplified Arabic"/>
                <w:szCs w:val="28"/>
                <w:lang/>
              </w:rPr>
            </w:pPr>
            <w:r w:rsidRPr="005F616A">
              <w:rPr>
                <w:rFonts w:cs="Simplified Arabic"/>
                <w:szCs w:val="28"/>
                <w:lang/>
              </w:rPr>
              <w:t>-0.26 ± 1.09</w:t>
            </w:r>
          </w:p>
          <w:p w:rsidR="005E7016" w:rsidRPr="005F616A" w:rsidRDefault="005E7016" w:rsidP="005F616A">
            <w:pPr>
              <w:spacing w:line="40" w:lineRule="atLeast"/>
              <w:rPr>
                <w:rFonts w:cs="Simplified Arabic"/>
                <w:szCs w:val="28"/>
                <w:lang/>
              </w:rPr>
            </w:pPr>
            <w:r w:rsidRPr="005F616A">
              <w:rPr>
                <w:rFonts w:cs="Simplified Arabic"/>
                <w:szCs w:val="28"/>
                <w:lang/>
              </w:rPr>
              <w:t>43.6 ± 31.6</w:t>
            </w:r>
          </w:p>
        </w:tc>
        <w:tc>
          <w:tcPr>
            <w:tcW w:w="1815" w:type="dxa"/>
            <w:tcBorders>
              <w:bottom w:val="single" w:sz="18" w:space="0" w:color="auto"/>
              <w:right w:val="single" w:sz="18" w:space="0" w:color="auto"/>
            </w:tcBorders>
            <w:shd w:val="clear" w:color="auto" w:fill="FFFFFF"/>
            <w:vAlign w:val="center"/>
          </w:tcPr>
          <w:p w:rsidR="005E7016" w:rsidRPr="005F616A" w:rsidRDefault="005E7016" w:rsidP="005F616A">
            <w:pPr>
              <w:spacing w:line="40" w:lineRule="atLeast"/>
              <w:rPr>
                <w:rFonts w:cs="Simplified Arabic"/>
                <w:szCs w:val="28"/>
                <w:lang/>
              </w:rPr>
            </w:pPr>
            <w:r w:rsidRPr="005F616A">
              <w:rPr>
                <w:rFonts w:cs="Simplified Arabic"/>
                <w:szCs w:val="28"/>
                <w:lang/>
              </w:rPr>
              <w:t>-0.02 (-1.2 : 0.52)</w:t>
            </w:r>
          </w:p>
          <w:p w:rsidR="005E7016" w:rsidRPr="005F616A" w:rsidRDefault="005E7016" w:rsidP="005F616A">
            <w:pPr>
              <w:spacing w:line="40" w:lineRule="atLeast"/>
              <w:rPr>
                <w:rFonts w:cs="Simplified Arabic"/>
                <w:szCs w:val="28"/>
                <w:lang/>
              </w:rPr>
            </w:pPr>
            <w:r w:rsidRPr="005F616A">
              <w:rPr>
                <w:rFonts w:cs="Simplified Arabic"/>
                <w:szCs w:val="28"/>
                <w:lang/>
              </w:rPr>
              <w:t>44.9 (8.65: 69.8)</w:t>
            </w:r>
          </w:p>
        </w:tc>
        <w:tc>
          <w:tcPr>
            <w:tcW w:w="1011" w:type="dxa"/>
            <w:tcBorders>
              <w:bottom w:val="single" w:sz="18" w:space="0" w:color="auto"/>
              <w:right w:val="single" w:sz="18" w:space="0" w:color="auto"/>
            </w:tcBorders>
            <w:shd w:val="clear" w:color="auto" w:fill="FFFFFF"/>
            <w:vAlign w:val="center"/>
          </w:tcPr>
          <w:p w:rsidR="005E7016" w:rsidRPr="005F616A" w:rsidRDefault="005E7016" w:rsidP="005F616A">
            <w:pPr>
              <w:spacing w:line="40" w:lineRule="atLeast"/>
              <w:rPr>
                <w:rFonts w:cs="Simplified Arabic"/>
                <w:szCs w:val="28"/>
                <w:lang/>
              </w:rPr>
            </w:pPr>
            <w:r w:rsidRPr="005F616A">
              <w:rPr>
                <w:rFonts w:cs="Simplified Arabic"/>
                <w:szCs w:val="28"/>
                <w:lang/>
              </w:rPr>
              <w:t>2.817</w:t>
            </w:r>
          </w:p>
          <w:p w:rsidR="005E7016" w:rsidRPr="005F616A" w:rsidRDefault="005E7016" w:rsidP="005F616A">
            <w:pPr>
              <w:spacing w:line="40" w:lineRule="atLeast"/>
              <w:rPr>
                <w:rFonts w:cs="Simplified Arabic"/>
                <w:szCs w:val="28"/>
                <w:lang/>
              </w:rPr>
            </w:pPr>
            <w:r w:rsidRPr="005F616A">
              <w:rPr>
                <w:rFonts w:cs="Simplified Arabic"/>
                <w:szCs w:val="28"/>
                <w:lang/>
              </w:rPr>
              <w:t>(2.965)</w:t>
            </w:r>
          </w:p>
        </w:tc>
        <w:tc>
          <w:tcPr>
            <w:tcW w:w="1011" w:type="dxa"/>
            <w:tcBorders>
              <w:bottom w:val="single" w:sz="18" w:space="0" w:color="auto"/>
            </w:tcBorders>
            <w:shd w:val="clear" w:color="auto" w:fill="FFFFFF"/>
            <w:vAlign w:val="center"/>
          </w:tcPr>
          <w:p w:rsidR="005E7016" w:rsidRPr="005F616A" w:rsidRDefault="005E7016" w:rsidP="005F616A">
            <w:pPr>
              <w:spacing w:line="40" w:lineRule="atLeast"/>
              <w:rPr>
                <w:rFonts w:cs="Simplified Arabic"/>
                <w:szCs w:val="28"/>
                <w:lang/>
              </w:rPr>
            </w:pPr>
            <w:r w:rsidRPr="005F616A">
              <w:rPr>
                <w:rFonts w:cs="Simplified Arabic"/>
                <w:szCs w:val="28"/>
                <w:lang/>
              </w:rPr>
              <w:t>0.005**</w:t>
            </w:r>
          </w:p>
          <w:p w:rsidR="005E7016" w:rsidRPr="005F616A" w:rsidRDefault="005E7016" w:rsidP="005F616A">
            <w:pPr>
              <w:spacing w:line="40" w:lineRule="atLeast"/>
              <w:rPr>
                <w:rFonts w:cs="Simplified Arabic"/>
                <w:szCs w:val="28"/>
                <w:lang/>
              </w:rPr>
            </w:pPr>
            <w:r w:rsidRPr="005F616A">
              <w:rPr>
                <w:rFonts w:cs="Simplified Arabic"/>
                <w:szCs w:val="28"/>
                <w:lang/>
              </w:rPr>
              <w:t>0.003**</w:t>
            </w:r>
          </w:p>
        </w:tc>
      </w:tr>
    </w:tbl>
    <w:p w:rsidR="005E7016" w:rsidRPr="005F616A" w:rsidRDefault="005E7016" w:rsidP="005F616A">
      <w:pPr>
        <w:spacing w:line="360" w:lineRule="auto"/>
        <w:ind w:firstLine="425"/>
        <w:jc w:val="both"/>
        <w:rPr>
          <w:rFonts w:cs="Simplified Arabic"/>
          <w:szCs w:val="28"/>
          <w:lang/>
        </w:rPr>
      </w:pPr>
      <w:r w:rsidRPr="005F616A">
        <w:rPr>
          <w:rFonts w:cs="Simplified Arabic"/>
          <w:szCs w:val="28"/>
          <w:lang/>
        </w:rPr>
        <w:t>Z = Mann Whitney Test, HtA= Height for age, WtA= Weight for Age, WtHt= Weight for Height, BMIA= Body Mass Index for age, HcA= Head Circumference for age, MUACA= Left mid Upper arm circumference for age, * = Significant, * * = Highly significant.</w:t>
      </w:r>
    </w:p>
    <w:p w:rsidR="005E7016" w:rsidRPr="005F616A" w:rsidRDefault="005E7016" w:rsidP="005F616A">
      <w:pPr>
        <w:spacing w:line="360" w:lineRule="auto"/>
        <w:ind w:firstLine="425"/>
        <w:jc w:val="both"/>
        <w:rPr>
          <w:rFonts w:cs="Simplified Arabic"/>
          <w:szCs w:val="28"/>
          <w:lang/>
        </w:rPr>
      </w:pPr>
      <w:r w:rsidRPr="005F616A">
        <w:rPr>
          <w:rFonts w:cs="Simplified Arabic"/>
          <w:szCs w:val="28"/>
          <w:lang/>
        </w:rPr>
        <w:t>Table 2 Descriptive statistics, and comparison between study groups regarding Portage assessment developmental quotients</w:t>
      </w:r>
    </w:p>
    <w:tbl>
      <w:tblPr>
        <w:tblW w:w="10204" w:type="dxa"/>
        <w:tblInd w:w="-106"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A0"/>
      </w:tblPr>
      <w:tblGrid>
        <w:gridCol w:w="2468"/>
        <w:gridCol w:w="1376"/>
        <w:gridCol w:w="1573"/>
        <w:gridCol w:w="1362"/>
        <w:gridCol w:w="1503"/>
        <w:gridCol w:w="961"/>
        <w:gridCol w:w="961"/>
      </w:tblGrid>
      <w:tr w:rsidR="005E7016" w:rsidRPr="005F616A" w:rsidTr="005F616A">
        <w:trPr>
          <w:trHeight w:val="271"/>
        </w:trPr>
        <w:tc>
          <w:tcPr>
            <w:tcW w:w="2566" w:type="dxa"/>
            <w:vMerge w:val="restart"/>
            <w:tcBorders>
              <w:top w:val="single" w:sz="18" w:space="0" w:color="auto"/>
              <w:bottom w:val="single" w:sz="18" w:space="0" w:color="auto"/>
              <w:right w:val="single" w:sz="18" w:space="0" w:color="auto"/>
            </w:tcBorders>
            <w:shd w:val="clear" w:color="auto" w:fill="FFFFFF"/>
            <w:vAlign w:val="center"/>
          </w:tcPr>
          <w:p w:rsidR="005E7016" w:rsidRPr="005F616A" w:rsidRDefault="005E7016" w:rsidP="005F616A">
            <w:pPr>
              <w:spacing w:line="40" w:lineRule="atLeast"/>
              <w:rPr>
                <w:rFonts w:cs="Simplified Arabic"/>
                <w:szCs w:val="28"/>
                <w:lang/>
              </w:rPr>
            </w:pPr>
            <w:r w:rsidRPr="005F616A">
              <w:rPr>
                <w:rFonts w:cs="Simplified Arabic"/>
                <w:szCs w:val="28"/>
                <w:lang/>
              </w:rPr>
              <w:t>Developmental Quotient (DQ)</w:t>
            </w:r>
          </w:p>
        </w:tc>
        <w:tc>
          <w:tcPr>
            <w:tcW w:w="6025" w:type="dxa"/>
            <w:gridSpan w:val="4"/>
            <w:tcBorders>
              <w:top w:val="single" w:sz="18" w:space="0" w:color="auto"/>
              <w:left w:val="single" w:sz="18" w:space="0" w:color="auto"/>
              <w:bottom w:val="single" w:sz="18" w:space="0" w:color="auto"/>
              <w:right w:val="single" w:sz="18" w:space="0" w:color="auto"/>
            </w:tcBorders>
            <w:shd w:val="clear" w:color="auto" w:fill="FFFFFF"/>
            <w:vAlign w:val="center"/>
          </w:tcPr>
          <w:p w:rsidR="005E7016" w:rsidRPr="005F616A" w:rsidRDefault="005E7016" w:rsidP="005F616A">
            <w:pPr>
              <w:spacing w:line="40" w:lineRule="atLeast"/>
              <w:rPr>
                <w:rFonts w:cs="Simplified Arabic"/>
                <w:szCs w:val="28"/>
                <w:lang/>
              </w:rPr>
            </w:pPr>
            <w:r w:rsidRPr="005F616A">
              <w:rPr>
                <w:rFonts w:cs="Simplified Arabic"/>
                <w:szCs w:val="28"/>
                <w:lang/>
              </w:rPr>
              <w:t>Group</w:t>
            </w:r>
          </w:p>
        </w:tc>
        <w:tc>
          <w:tcPr>
            <w:tcW w:w="992" w:type="dxa"/>
            <w:vMerge w:val="restart"/>
            <w:tcBorders>
              <w:top w:val="single" w:sz="18" w:space="0" w:color="auto"/>
              <w:left w:val="single" w:sz="18" w:space="0" w:color="auto"/>
              <w:right w:val="single" w:sz="18" w:space="0" w:color="auto"/>
            </w:tcBorders>
            <w:shd w:val="clear" w:color="auto" w:fill="FFFFFF"/>
            <w:vAlign w:val="center"/>
          </w:tcPr>
          <w:p w:rsidR="005E7016" w:rsidRPr="005F616A" w:rsidRDefault="005E7016" w:rsidP="005F616A">
            <w:pPr>
              <w:spacing w:line="40" w:lineRule="atLeast"/>
              <w:rPr>
                <w:rFonts w:cs="Simplified Arabic"/>
                <w:szCs w:val="28"/>
                <w:lang/>
              </w:rPr>
            </w:pPr>
            <w:r w:rsidRPr="005F616A">
              <w:rPr>
                <w:rFonts w:cs="Simplified Arabic"/>
                <w:szCs w:val="28"/>
                <w:lang/>
              </w:rPr>
              <w:t>Z</w:t>
            </w:r>
          </w:p>
        </w:tc>
        <w:tc>
          <w:tcPr>
            <w:tcW w:w="992" w:type="dxa"/>
            <w:vMerge w:val="restart"/>
            <w:tcBorders>
              <w:top w:val="single" w:sz="18" w:space="0" w:color="auto"/>
              <w:left w:val="single" w:sz="18" w:space="0" w:color="auto"/>
            </w:tcBorders>
            <w:shd w:val="clear" w:color="auto" w:fill="FFFFFF"/>
            <w:vAlign w:val="center"/>
          </w:tcPr>
          <w:p w:rsidR="005E7016" w:rsidRPr="005F616A" w:rsidRDefault="005E7016" w:rsidP="005F616A">
            <w:pPr>
              <w:spacing w:line="40" w:lineRule="atLeast"/>
              <w:rPr>
                <w:rFonts w:cs="Simplified Arabic"/>
                <w:szCs w:val="28"/>
                <w:lang/>
              </w:rPr>
            </w:pPr>
            <w:r w:rsidRPr="005F616A">
              <w:rPr>
                <w:rFonts w:cs="Simplified Arabic"/>
                <w:szCs w:val="28"/>
                <w:lang/>
              </w:rPr>
              <w:t>P-value</w:t>
            </w:r>
          </w:p>
        </w:tc>
      </w:tr>
      <w:tr w:rsidR="005E7016" w:rsidRPr="005F616A" w:rsidTr="005F616A">
        <w:trPr>
          <w:trHeight w:val="271"/>
        </w:trPr>
        <w:tc>
          <w:tcPr>
            <w:tcW w:w="2566" w:type="dxa"/>
            <w:vMerge/>
            <w:tcBorders>
              <w:top w:val="single" w:sz="18" w:space="0" w:color="auto"/>
              <w:bottom w:val="single" w:sz="18" w:space="0" w:color="auto"/>
              <w:right w:val="single" w:sz="18" w:space="0" w:color="auto"/>
            </w:tcBorders>
            <w:vAlign w:val="center"/>
          </w:tcPr>
          <w:p w:rsidR="005E7016" w:rsidRPr="005F616A" w:rsidRDefault="005E7016" w:rsidP="005F616A">
            <w:pPr>
              <w:spacing w:line="40" w:lineRule="atLeast"/>
              <w:rPr>
                <w:rFonts w:cs="Simplified Arabic"/>
                <w:szCs w:val="28"/>
                <w:lang/>
              </w:rPr>
            </w:pPr>
          </w:p>
        </w:tc>
        <w:tc>
          <w:tcPr>
            <w:tcW w:w="3056" w:type="dxa"/>
            <w:gridSpan w:val="2"/>
            <w:tcBorders>
              <w:top w:val="single" w:sz="18" w:space="0" w:color="auto"/>
              <w:left w:val="single" w:sz="18" w:space="0" w:color="auto"/>
              <w:bottom w:val="single" w:sz="18" w:space="0" w:color="auto"/>
              <w:right w:val="single" w:sz="18" w:space="0" w:color="auto"/>
            </w:tcBorders>
            <w:shd w:val="clear" w:color="auto" w:fill="FFFFFF"/>
            <w:vAlign w:val="center"/>
          </w:tcPr>
          <w:p w:rsidR="005E7016" w:rsidRPr="005F616A" w:rsidRDefault="005E7016" w:rsidP="005F616A">
            <w:pPr>
              <w:spacing w:line="40" w:lineRule="atLeast"/>
              <w:rPr>
                <w:rFonts w:cs="Simplified Arabic"/>
                <w:szCs w:val="28"/>
                <w:lang/>
              </w:rPr>
            </w:pPr>
            <w:r w:rsidRPr="005F616A">
              <w:rPr>
                <w:rFonts w:cs="Simplified Arabic"/>
                <w:szCs w:val="28"/>
                <w:lang/>
              </w:rPr>
              <w:t>Institution living (cases)</w:t>
            </w:r>
          </w:p>
        </w:tc>
        <w:tc>
          <w:tcPr>
            <w:tcW w:w="2969" w:type="dxa"/>
            <w:gridSpan w:val="2"/>
            <w:tcBorders>
              <w:top w:val="single" w:sz="18" w:space="0" w:color="auto"/>
              <w:left w:val="single" w:sz="18" w:space="0" w:color="auto"/>
              <w:bottom w:val="single" w:sz="18" w:space="0" w:color="auto"/>
              <w:right w:val="single" w:sz="18" w:space="0" w:color="auto"/>
            </w:tcBorders>
            <w:shd w:val="clear" w:color="auto" w:fill="FFFFFF"/>
            <w:vAlign w:val="center"/>
          </w:tcPr>
          <w:p w:rsidR="005E7016" w:rsidRPr="005F616A" w:rsidRDefault="005E7016" w:rsidP="005F616A">
            <w:pPr>
              <w:spacing w:line="40" w:lineRule="atLeast"/>
              <w:rPr>
                <w:rFonts w:cs="Simplified Arabic"/>
                <w:szCs w:val="28"/>
                <w:lang/>
              </w:rPr>
            </w:pPr>
            <w:r w:rsidRPr="005F616A">
              <w:rPr>
                <w:rFonts w:cs="Simplified Arabic"/>
                <w:szCs w:val="28"/>
                <w:lang/>
              </w:rPr>
              <w:t>Home living (Controls)</w:t>
            </w:r>
          </w:p>
        </w:tc>
        <w:tc>
          <w:tcPr>
            <w:tcW w:w="992" w:type="dxa"/>
            <w:vMerge/>
            <w:tcBorders>
              <w:top w:val="single" w:sz="18" w:space="0" w:color="auto"/>
              <w:left w:val="single" w:sz="18" w:space="0" w:color="auto"/>
              <w:right w:val="single" w:sz="18" w:space="0" w:color="auto"/>
            </w:tcBorders>
            <w:vAlign w:val="center"/>
          </w:tcPr>
          <w:p w:rsidR="005E7016" w:rsidRPr="005F616A" w:rsidRDefault="005E7016" w:rsidP="005F616A">
            <w:pPr>
              <w:spacing w:line="40" w:lineRule="atLeast"/>
              <w:rPr>
                <w:rFonts w:cs="Simplified Arabic"/>
                <w:szCs w:val="28"/>
                <w:lang/>
              </w:rPr>
            </w:pPr>
          </w:p>
        </w:tc>
        <w:tc>
          <w:tcPr>
            <w:tcW w:w="992" w:type="dxa"/>
            <w:vMerge/>
            <w:tcBorders>
              <w:top w:val="single" w:sz="18" w:space="0" w:color="auto"/>
              <w:left w:val="single" w:sz="18" w:space="0" w:color="auto"/>
            </w:tcBorders>
            <w:vAlign w:val="center"/>
          </w:tcPr>
          <w:p w:rsidR="005E7016" w:rsidRPr="005F616A" w:rsidRDefault="005E7016" w:rsidP="005F616A">
            <w:pPr>
              <w:spacing w:line="40" w:lineRule="atLeast"/>
              <w:rPr>
                <w:rFonts w:cs="Simplified Arabic"/>
                <w:szCs w:val="28"/>
                <w:lang/>
              </w:rPr>
            </w:pPr>
          </w:p>
        </w:tc>
      </w:tr>
      <w:tr w:rsidR="005E7016" w:rsidRPr="005F616A" w:rsidTr="005F616A">
        <w:trPr>
          <w:trHeight w:val="595"/>
        </w:trPr>
        <w:tc>
          <w:tcPr>
            <w:tcW w:w="2566" w:type="dxa"/>
            <w:vMerge/>
            <w:tcBorders>
              <w:top w:val="single" w:sz="18" w:space="0" w:color="auto"/>
              <w:bottom w:val="single" w:sz="18" w:space="0" w:color="auto"/>
              <w:right w:val="single" w:sz="18" w:space="0" w:color="auto"/>
            </w:tcBorders>
            <w:vAlign w:val="center"/>
          </w:tcPr>
          <w:p w:rsidR="005E7016" w:rsidRPr="005F616A" w:rsidRDefault="005E7016" w:rsidP="005F616A">
            <w:pPr>
              <w:spacing w:line="40" w:lineRule="atLeast"/>
              <w:rPr>
                <w:rFonts w:cs="Simplified Arabic"/>
                <w:szCs w:val="28"/>
                <w:lang/>
              </w:rPr>
            </w:pPr>
          </w:p>
        </w:tc>
        <w:tc>
          <w:tcPr>
            <w:tcW w:w="1425" w:type="dxa"/>
            <w:tcBorders>
              <w:top w:val="single" w:sz="18" w:space="0" w:color="auto"/>
              <w:left w:val="single" w:sz="18" w:space="0" w:color="auto"/>
            </w:tcBorders>
            <w:shd w:val="clear" w:color="auto" w:fill="FFFFFF"/>
            <w:vAlign w:val="center"/>
          </w:tcPr>
          <w:p w:rsidR="005E7016" w:rsidRPr="005F616A" w:rsidRDefault="005E7016" w:rsidP="005F616A">
            <w:pPr>
              <w:spacing w:line="40" w:lineRule="atLeast"/>
              <w:rPr>
                <w:rFonts w:cs="Simplified Arabic"/>
                <w:szCs w:val="28"/>
                <w:lang/>
              </w:rPr>
            </w:pPr>
            <w:r w:rsidRPr="005F616A">
              <w:rPr>
                <w:rFonts w:cs="Simplified Arabic"/>
                <w:szCs w:val="28"/>
                <w:lang/>
              </w:rPr>
              <w:t>Mean± SD</w:t>
            </w:r>
          </w:p>
        </w:tc>
        <w:tc>
          <w:tcPr>
            <w:tcW w:w="1631" w:type="dxa"/>
            <w:tcBorders>
              <w:top w:val="single" w:sz="18" w:space="0" w:color="auto"/>
              <w:right w:val="single" w:sz="18" w:space="0" w:color="auto"/>
            </w:tcBorders>
            <w:shd w:val="clear" w:color="auto" w:fill="FFFFFF"/>
            <w:vAlign w:val="center"/>
          </w:tcPr>
          <w:p w:rsidR="005E7016" w:rsidRPr="005F616A" w:rsidRDefault="005E7016" w:rsidP="005F616A">
            <w:pPr>
              <w:spacing w:line="40" w:lineRule="atLeast"/>
              <w:rPr>
                <w:rFonts w:cs="Simplified Arabic"/>
                <w:szCs w:val="28"/>
                <w:lang/>
              </w:rPr>
            </w:pPr>
            <w:r w:rsidRPr="005F616A">
              <w:rPr>
                <w:rFonts w:cs="Simplified Arabic"/>
                <w:szCs w:val="28"/>
                <w:lang/>
              </w:rPr>
              <w:t>Median (IQR)</w:t>
            </w:r>
          </w:p>
        </w:tc>
        <w:tc>
          <w:tcPr>
            <w:tcW w:w="1411" w:type="dxa"/>
            <w:tcBorders>
              <w:top w:val="single" w:sz="18" w:space="0" w:color="auto"/>
              <w:left w:val="single" w:sz="18" w:space="0" w:color="auto"/>
            </w:tcBorders>
            <w:shd w:val="clear" w:color="auto" w:fill="FFFFFF"/>
            <w:vAlign w:val="center"/>
          </w:tcPr>
          <w:p w:rsidR="005E7016" w:rsidRPr="005F616A" w:rsidRDefault="005E7016" w:rsidP="005F616A">
            <w:pPr>
              <w:spacing w:line="40" w:lineRule="atLeast"/>
              <w:rPr>
                <w:rFonts w:cs="Simplified Arabic"/>
                <w:szCs w:val="28"/>
                <w:lang/>
              </w:rPr>
            </w:pPr>
            <w:r w:rsidRPr="005F616A">
              <w:rPr>
                <w:rFonts w:cs="Simplified Arabic"/>
                <w:szCs w:val="28"/>
                <w:lang/>
              </w:rPr>
              <w:t>Mean± SD</w:t>
            </w:r>
          </w:p>
        </w:tc>
        <w:tc>
          <w:tcPr>
            <w:tcW w:w="1558" w:type="dxa"/>
            <w:tcBorders>
              <w:top w:val="single" w:sz="18" w:space="0" w:color="auto"/>
              <w:right w:val="single" w:sz="18" w:space="0" w:color="auto"/>
            </w:tcBorders>
            <w:shd w:val="clear" w:color="auto" w:fill="FFFFFF"/>
            <w:vAlign w:val="center"/>
          </w:tcPr>
          <w:p w:rsidR="005E7016" w:rsidRPr="005F616A" w:rsidRDefault="005E7016" w:rsidP="005F616A">
            <w:pPr>
              <w:spacing w:line="40" w:lineRule="atLeast"/>
              <w:rPr>
                <w:rFonts w:cs="Simplified Arabic"/>
                <w:szCs w:val="28"/>
                <w:lang/>
              </w:rPr>
            </w:pPr>
            <w:r w:rsidRPr="005F616A">
              <w:rPr>
                <w:rFonts w:cs="Simplified Arabic"/>
                <w:szCs w:val="28"/>
                <w:lang/>
              </w:rPr>
              <w:t>Median( IQR)</w:t>
            </w:r>
          </w:p>
        </w:tc>
        <w:tc>
          <w:tcPr>
            <w:tcW w:w="992" w:type="dxa"/>
            <w:vMerge/>
            <w:tcBorders>
              <w:top w:val="single" w:sz="18" w:space="0" w:color="auto"/>
              <w:left w:val="single" w:sz="18" w:space="0" w:color="auto"/>
              <w:right w:val="single" w:sz="18" w:space="0" w:color="auto"/>
            </w:tcBorders>
            <w:vAlign w:val="center"/>
          </w:tcPr>
          <w:p w:rsidR="005E7016" w:rsidRPr="005F616A" w:rsidRDefault="005E7016" w:rsidP="005F616A">
            <w:pPr>
              <w:spacing w:line="40" w:lineRule="atLeast"/>
              <w:rPr>
                <w:rFonts w:cs="Simplified Arabic"/>
                <w:szCs w:val="28"/>
                <w:lang/>
              </w:rPr>
            </w:pPr>
          </w:p>
        </w:tc>
        <w:tc>
          <w:tcPr>
            <w:tcW w:w="992" w:type="dxa"/>
            <w:vMerge/>
            <w:tcBorders>
              <w:top w:val="single" w:sz="18" w:space="0" w:color="auto"/>
              <w:left w:val="single" w:sz="18" w:space="0" w:color="auto"/>
            </w:tcBorders>
            <w:vAlign w:val="center"/>
          </w:tcPr>
          <w:p w:rsidR="005E7016" w:rsidRPr="005F616A" w:rsidRDefault="005E7016" w:rsidP="005F616A">
            <w:pPr>
              <w:spacing w:line="40" w:lineRule="atLeast"/>
              <w:rPr>
                <w:rFonts w:cs="Simplified Arabic"/>
                <w:szCs w:val="28"/>
                <w:lang/>
              </w:rPr>
            </w:pPr>
          </w:p>
        </w:tc>
      </w:tr>
      <w:tr w:rsidR="005E7016" w:rsidRPr="005F616A" w:rsidTr="005F616A">
        <w:trPr>
          <w:trHeight w:val="615"/>
        </w:trPr>
        <w:tc>
          <w:tcPr>
            <w:tcW w:w="2566" w:type="dxa"/>
            <w:tcBorders>
              <w:top w:val="single" w:sz="18" w:space="0" w:color="auto"/>
              <w:bottom w:val="single" w:sz="18" w:space="0" w:color="auto"/>
              <w:right w:val="single" w:sz="18" w:space="0" w:color="auto"/>
            </w:tcBorders>
            <w:shd w:val="clear" w:color="auto" w:fill="FFFFFF"/>
            <w:vAlign w:val="center"/>
          </w:tcPr>
          <w:p w:rsidR="005E7016" w:rsidRPr="005F616A" w:rsidRDefault="005E7016" w:rsidP="005F616A">
            <w:pPr>
              <w:spacing w:line="40" w:lineRule="atLeast"/>
              <w:rPr>
                <w:rFonts w:cs="Simplified Arabic"/>
                <w:szCs w:val="28"/>
                <w:lang/>
              </w:rPr>
            </w:pPr>
            <w:r w:rsidRPr="005F616A">
              <w:rPr>
                <w:rFonts w:cs="Simplified Arabic"/>
                <w:szCs w:val="28"/>
                <w:lang/>
              </w:rPr>
              <w:t>Social DQ</w:t>
            </w:r>
          </w:p>
        </w:tc>
        <w:tc>
          <w:tcPr>
            <w:tcW w:w="1425" w:type="dxa"/>
            <w:tcBorders>
              <w:top w:val="single" w:sz="18" w:space="0" w:color="auto"/>
              <w:left w:val="single" w:sz="18" w:space="0" w:color="auto"/>
            </w:tcBorders>
            <w:shd w:val="clear" w:color="auto" w:fill="FFFFFF"/>
            <w:vAlign w:val="center"/>
          </w:tcPr>
          <w:p w:rsidR="005E7016" w:rsidRPr="005F616A" w:rsidRDefault="005E7016" w:rsidP="005F616A">
            <w:pPr>
              <w:spacing w:line="40" w:lineRule="atLeast"/>
              <w:rPr>
                <w:rFonts w:cs="Simplified Arabic"/>
                <w:szCs w:val="28"/>
                <w:lang/>
              </w:rPr>
            </w:pPr>
            <w:r w:rsidRPr="005F616A">
              <w:rPr>
                <w:rFonts w:cs="Simplified Arabic"/>
                <w:szCs w:val="28"/>
                <w:lang/>
              </w:rPr>
              <w:t>95.2</w:t>
            </w:r>
          </w:p>
          <w:p w:rsidR="005E7016" w:rsidRPr="005F616A" w:rsidRDefault="005E7016" w:rsidP="005F616A">
            <w:pPr>
              <w:spacing w:line="40" w:lineRule="atLeast"/>
              <w:rPr>
                <w:rFonts w:cs="Simplified Arabic"/>
                <w:szCs w:val="28"/>
                <w:lang/>
              </w:rPr>
            </w:pPr>
            <w:r w:rsidRPr="005F616A">
              <w:rPr>
                <w:rFonts w:cs="Simplified Arabic"/>
                <w:szCs w:val="28"/>
                <w:lang/>
              </w:rPr>
              <w:t>± 10.8</w:t>
            </w:r>
          </w:p>
        </w:tc>
        <w:tc>
          <w:tcPr>
            <w:tcW w:w="1631" w:type="dxa"/>
            <w:tcBorders>
              <w:top w:val="single" w:sz="18" w:space="0" w:color="auto"/>
              <w:right w:val="single" w:sz="18" w:space="0" w:color="auto"/>
            </w:tcBorders>
            <w:shd w:val="clear" w:color="auto" w:fill="FFFFFF"/>
            <w:vAlign w:val="center"/>
          </w:tcPr>
          <w:p w:rsidR="005E7016" w:rsidRPr="005F616A" w:rsidRDefault="005E7016" w:rsidP="005F616A">
            <w:pPr>
              <w:spacing w:line="40" w:lineRule="atLeast"/>
              <w:rPr>
                <w:rFonts w:cs="Simplified Arabic"/>
                <w:szCs w:val="28"/>
                <w:lang/>
              </w:rPr>
            </w:pPr>
            <w:r w:rsidRPr="005F616A">
              <w:rPr>
                <w:rFonts w:cs="Simplified Arabic"/>
                <w:szCs w:val="28"/>
                <w:lang/>
              </w:rPr>
              <w:t>92.55</w:t>
            </w:r>
          </w:p>
          <w:p w:rsidR="005E7016" w:rsidRPr="005F616A" w:rsidRDefault="005E7016" w:rsidP="005F616A">
            <w:pPr>
              <w:spacing w:line="40" w:lineRule="atLeast"/>
              <w:rPr>
                <w:rFonts w:cs="Simplified Arabic"/>
                <w:szCs w:val="28"/>
                <w:lang/>
              </w:rPr>
            </w:pPr>
            <w:r w:rsidRPr="005F616A">
              <w:rPr>
                <w:rFonts w:cs="Simplified Arabic"/>
                <w:szCs w:val="28"/>
                <w:lang/>
              </w:rPr>
              <w:t>(87.97- 101.4)</w:t>
            </w:r>
          </w:p>
        </w:tc>
        <w:tc>
          <w:tcPr>
            <w:tcW w:w="1411" w:type="dxa"/>
            <w:tcBorders>
              <w:top w:val="single" w:sz="18" w:space="0" w:color="auto"/>
              <w:left w:val="single" w:sz="18" w:space="0" w:color="auto"/>
            </w:tcBorders>
            <w:shd w:val="clear" w:color="auto" w:fill="FFFFFF"/>
            <w:vAlign w:val="center"/>
          </w:tcPr>
          <w:p w:rsidR="005E7016" w:rsidRPr="005F616A" w:rsidRDefault="005E7016" w:rsidP="005F616A">
            <w:pPr>
              <w:spacing w:line="40" w:lineRule="atLeast"/>
              <w:rPr>
                <w:rFonts w:cs="Simplified Arabic"/>
                <w:szCs w:val="28"/>
                <w:lang/>
              </w:rPr>
            </w:pPr>
            <w:r w:rsidRPr="005F616A">
              <w:rPr>
                <w:rFonts w:cs="Simplified Arabic"/>
                <w:szCs w:val="28"/>
                <w:lang/>
              </w:rPr>
              <w:t>110.2</w:t>
            </w:r>
          </w:p>
          <w:p w:rsidR="005E7016" w:rsidRPr="005F616A" w:rsidRDefault="005E7016" w:rsidP="005F616A">
            <w:pPr>
              <w:spacing w:line="40" w:lineRule="atLeast"/>
              <w:rPr>
                <w:rFonts w:cs="Simplified Arabic"/>
                <w:szCs w:val="28"/>
                <w:lang/>
              </w:rPr>
            </w:pPr>
            <w:r w:rsidRPr="005F616A">
              <w:rPr>
                <w:rFonts w:cs="Simplified Arabic"/>
                <w:szCs w:val="28"/>
                <w:lang/>
              </w:rPr>
              <w:t>± 7.6</w:t>
            </w:r>
          </w:p>
        </w:tc>
        <w:tc>
          <w:tcPr>
            <w:tcW w:w="1558" w:type="dxa"/>
            <w:tcBorders>
              <w:top w:val="single" w:sz="18" w:space="0" w:color="auto"/>
              <w:right w:val="single" w:sz="18" w:space="0" w:color="auto"/>
            </w:tcBorders>
            <w:shd w:val="clear" w:color="auto" w:fill="FFFFFF"/>
            <w:vAlign w:val="center"/>
          </w:tcPr>
          <w:p w:rsidR="005E7016" w:rsidRPr="005F616A" w:rsidRDefault="005E7016" w:rsidP="005F616A">
            <w:pPr>
              <w:spacing w:line="40" w:lineRule="atLeast"/>
              <w:rPr>
                <w:rFonts w:cs="Simplified Arabic"/>
                <w:szCs w:val="28"/>
                <w:lang/>
              </w:rPr>
            </w:pPr>
            <w:r w:rsidRPr="005F616A">
              <w:rPr>
                <w:rFonts w:cs="Simplified Arabic"/>
                <w:szCs w:val="28"/>
                <w:lang/>
              </w:rPr>
              <w:t>108.2</w:t>
            </w:r>
          </w:p>
          <w:p w:rsidR="005E7016" w:rsidRPr="005F616A" w:rsidRDefault="005E7016" w:rsidP="005F616A">
            <w:pPr>
              <w:spacing w:line="40" w:lineRule="atLeast"/>
              <w:rPr>
                <w:rFonts w:cs="Simplified Arabic"/>
                <w:szCs w:val="28"/>
                <w:lang/>
              </w:rPr>
            </w:pPr>
            <w:r w:rsidRPr="005F616A">
              <w:rPr>
                <w:rFonts w:cs="Simplified Arabic"/>
                <w:szCs w:val="28"/>
                <w:lang/>
              </w:rPr>
              <w:t>(105.5-114.6)</w:t>
            </w:r>
          </w:p>
        </w:tc>
        <w:tc>
          <w:tcPr>
            <w:tcW w:w="992" w:type="dxa"/>
            <w:tcBorders>
              <w:top w:val="single" w:sz="18" w:space="0" w:color="auto"/>
              <w:right w:val="single" w:sz="18" w:space="0" w:color="auto"/>
            </w:tcBorders>
            <w:shd w:val="clear" w:color="auto" w:fill="FFFFFF"/>
            <w:vAlign w:val="center"/>
          </w:tcPr>
          <w:p w:rsidR="005E7016" w:rsidRPr="005F616A" w:rsidRDefault="005E7016" w:rsidP="005F616A">
            <w:pPr>
              <w:spacing w:line="40" w:lineRule="atLeast"/>
              <w:rPr>
                <w:rFonts w:cs="Simplified Arabic"/>
                <w:szCs w:val="28"/>
                <w:lang/>
              </w:rPr>
            </w:pPr>
            <w:r w:rsidRPr="005F616A">
              <w:rPr>
                <w:rFonts w:cs="Simplified Arabic"/>
                <w:szCs w:val="28"/>
                <w:lang/>
              </w:rPr>
              <w:t>6.188</w:t>
            </w:r>
          </w:p>
        </w:tc>
        <w:tc>
          <w:tcPr>
            <w:tcW w:w="992" w:type="dxa"/>
            <w:tcBorders>
              <w:top w:val="single" w:sz="18" w:space="0" w:color="auto"/>
            </w:tcBorders>
            <w:shd w:val="clear" w:color="auto" w:fill="FFFFFF"/>
            <w:vAlign w:val="center"/>
          </w:tcPr>
          <w:p w:rsidR="005E7016" w:rsidRPr="005F616A" w:rsidRDefault="005E7016" w:rsidP="005F616A">
            <w:pPr>
              <w:spacing w:line="40" w:lineRule="atLeast"/>
              <w:rPr>
                <w:rFonts w:cs="Simplified Arabic"/>
                <w:szCs w:val="28"/>
                <w:lang/>
              </w:rPr>
            </w:pPr>
            <w:r w:rsidRPr="005F616A">
              <w:rPr>
                <w:rFonts w:cs="Simplified Arabic"/>
                <w:szCs w:val="28"/>
                <w:lang/>
              </w:rPr>
              <w:t>0.001**</w:t>
            </w:r>
          </w:p>
        </w:tc>
      </w:tr>
      <w:tr w:rsidR="005E7016" w:rsidRPr="005F616A" w:rsidTr="005F616A">
        <w:trPr>
          <w:trHeight w:val="518"/>
        </w:trPr>
        <w:tc>
          <w:tcPr>
            <w:tcW w:w="2566" w:type="dxa"/>
            <w:tcBorders>
              <w:top w:val="single" w:sz="18" w:space="0" w:color="auto"/>
              <w:right w:val="single" w:sz="18" w:space="0" w:color="auto"/>
            </w:tcBorders>
            <w:shd w:val="clear" w:color="auto" w:fill="FFFFFF"/>
            <w:vAlign w:val="center"/>
          </w:tcPr>
          <w:p w:rsidR="005E7016" w:rsidRPr="005F616A" w:rsidRDefault="005E7016" w:rsidP="005F616A">
            <w:pPr>
              <w:spacing w:line="40" w:lineRule="atLeast"/>
              <w:rPr>
                <w:rFonts w:cs="Simplified Arabic"/>
                <w:szCs w:val="28"/>
                <w:lang/>
              </w:rPr>
            </w:pPr>
            <w:r w:rsidRPr="005F616A">
              <w:rPr>
                <w:rFonts w:cs="Simplified Arabic"/>
                <w:szCs w:val="28"/>
                <w:lang/>
              </w:rPr>
              <w:t>Language DQ</w:t>
            </w:r>
          </w:p>
        </w:tc>
        <w:tc>
          <w:tcPr>
            <w:tcW w:w="1425" w:type="dxa"/>
            <w:tcBorders>
              <w:left w:val="single" w:sz="18" w:space="0" w:color="auto"/>
            </w:tcBorders>
            <w:shd w:val="clear" w:color="auto" w:fill="FFFFFF"/>
            <w:vAlign w:val="center"/>
          </w:tcPr>
          <w:p w:rsidR="005E7016" w:rsidRPr="005F616A" w:rsidRDefault="005E7016" w:rsidP="005F616A">
            <w:pPr>
              <w:spacing w:line="40" w:lineRule="atLeast"/>
              <w:rPr>
                <w:rFonts w:cs="Simplified Arabic"/>
                <w:szCs w:val="28"/>
                <w:lang/>
              </w:rPr>
            </w:pPr>
            <w:r w:rsidRPr="005F616A">
              <w:rPr>
                <w:rFonts w:cs="Simplified Arabic"/>
                <w:szCs w:val="28"/>
                <w:lang/>
              </w:rPr>
              <w:t>92.02</w:t>
            </w:r>
          </w:p>
          <w:p w:rsidR="005E7016" w:rsidRPr="005F616A" w:rsidRDefault="005E7016" w:rsidP="005F616A">
            <w:pPr>
              <w:spacing w:line="40" w:lineRule="atLeast"/>
              <w:rPr>
                <w:rFonts w:cs="Simplified Arabic"/>
                <w:szCs w:val="28"/>
                <w:lang/>
              </w:rPr>
            </w:pPr>
            <w:r w:rsidRPr="005F616A">
              <w:rPr>
                <w:rFonts w:cs="Simplified Arabic"/>
                <w:szCs w:val="28"/>
                <w:lang/>
              </w:rPr>
              <w:t>± 8.98</w:t>
            </w:r>
          </w:p>
        </w:tc>
        <w:tc>
          <w:tcPr>
            <w:tcW w:w="1631" w:type="dxa"/>
            <w:tcBorders>
              <w:right w:val="single" w:sz="18" w:space="0" w:color="auto"/>
            </w:tcBorders>
            <w:shd w:val="clear" w:color="auto" w:fill="FFFFFF"/>
            <w:vAlign w:val="center"/>
          </w:tcPr>
          <w:p w:rsidR="005E7016" w:rsidRPr="005F616A" w:rsidRDefault="005E7016" w:rsidP="005F616A">
            <w:pPr>
              <w:spacing w:line="40" w:lineRule="atLeast"/>
              <w:rPr>
                <w:rFonts w:cs="Simplified Arabic"/>
                <w:szCs w:val="28"/>
                <w:lang/>
              </w:rPr>
            </w:pPr>
            <w:r w:rsidRPr="005F616A">
              <w:rPr>
                <w:rFonts w:cs="Simplified Arabic"/>
                <w:szCs w:val="28"/>
                <w:lang/>
              </w:rPr>
              <w:t>91.45</w:t>
            </w:r>
          </w:p>
          <w:p w:rsidR="005E7016" w:rsidRPr="005F616A" w:rsidRDefault="005E7016" w:rsidP="005F616A">
            <w:pPr>
              <w:spacing w:line="40" w:lineRule="atLeast"/>
              <w:rPr>
                <w:rFonts w:cs="Simplified Arabic"/>
                <w:szCs w:val="28"/>
                <w:lang/>
              </w:rPr>
            </w:pPr>
            <w:r w:rsidRPr="005F616A">
              <w:rPr>
                <w:rFonts w:cs="Simplified Arabic"/>
                <w:szCs w:val="28"/>
                <w:lang/>
              </w:rPr>
              <w:t>(87.5- 97.55)</w:t>
            </w:r>
          </w:p>
        </w:tc>
        <w:tc>
          <w:tcPr>
            <w:tcW w:w="1411" w:type="dxa"/>
            <w:tcBorders>
              <w:left w:val="single" w:sz="18" w:space="0" w:color="auto"/>
            </w:tcBorders>
            <w:shd w:val="clear" w:color="auto" w:fill="FFFFFF"/>
            <w:vAlign w:val="center"/>
          </w:tcPr>
          <w:p w:rsidR="005E7016" w:rsidRPr="005F616A" w:rsidRDefault="005E7016" w:rsidP="005F616A">
            <w:pPr>
              <w:spacing w:line="40" w:lineRule="atLeast"/>
              <w:rPr>
                <w:rFonts w:cs="Simplified Arabic"/>
                <w:szCs w:val="28"/>
                <w:lang/>
              </w:rPr>
            </w:pPr>
            <w:r w:rsidRPr="005F616A">
              <w:rPr>
                <w:rFonts w:cs="Simplified Arabic"/>
                <w:szCs w:val="28"/>
                <w:lang/>
              </w:rPr>
              <w:t>105.0</w:t>
            </w:r>
          </w:p>
          <w:p w:rsidR="005E7016" w:rsidRPr="005F616A" w:rsidRDefault="005E7016" w:rsidP="005F616A">
            <w:pPr>
              <w:spacing w:line="40" w:lineRule="atLeast"/>
              <w:rPr>
                <w:rFonts w:cs="Simplified Arabic"/>
                <w:szCs w:val="28"/>
                <w:lang/>
              </w:rPr>
            </w:pPr>
            <w:r w:rsidRPr="005F616A">
              <w:rPr>
                <w:rFonts w:cs="Simplified Arabic"/>
                <w:szCs w:val="28"/>
                <w:lang/>
              </w:rPr>
              <w:t>± 9.4</w:t>
            </w:r>
          </w:p>
        </w:tc>
        <w:tc>
          <w:tcPr>
            <w:tcW w:w="1558" w:type="dxa"/>
            <w:tcBorders>
              <w:right w:val="single" w:sz="18" w:space="0" w:color="auto"/>
            </w:tcBorders>
            <w:shd w:val="clear" w:color="auto" w:fill="FFFFFF"/>
            <w:vAlign w:val="center"/>
          </w:tcPr>
          <w:p w:rsidR="005E7016" w:rsidRPr="005F616A" w:rsidRDefault="005E7016" w:rsidP="005F616A">
            <w:pPr>
              <w:spacing w:line="40" w:lineRule="atLeast"/>
              <w:rPr>
                <w:rFonts w:cs="Simplified Arabic"/>
                <w:szCs w:val="28"/>
                <w:lang/>
              </w:rPr>
            </w:pPr>
            <w:r w:rsidRPr="005F616A">
              <w:rPr>
                <w:rFonts w:cs="Simplified Arabic"/>
                <w:szCs w:val="28"/>
                <w:lang/>
              </w:rPr>
              <w:t>103.9</w:t>
            </w:r>
          </w:p>
          <w:p w:rsidR="005E7016" w:rsidRPr="005F616A" w:rsidRDefault="005E7016" w:rsidP="005F616A">
            <w:pPr>
              <w:spacing w:line="40" w:lineRule="atLeast"/>
              <w:rPr>
                <w:rFonts w:cs="Simplified Arabic"/>
                <w:szCs w:val="28"/>
                <w:lang/>
              </w:rPr>
            </w:pPr>
            <w:r w:rsidRPr="005F616A">
              <w:rPr>
                <w:rFonts w:cs="Simplified Arabic"/>
                <w:szCs w:val="28"/>
                <w:lang/>
              </w:rPr>
              <w:t>(100-108.4)</w:t>
            </w:r>
          </w:p>
        </w:tc>
        <w:tc>
          <w:tcPr>
            <w:tcW w:w="992" w:type="dxa"/>
            <w:tcBorders>
              <w:right w:val="single" w:sz="18" w:space="0" w:color="auto"/>
            </w:tcBorders>
            <w:shd w:val="clear" w:color="auto" w:fill="FFFFFF"/>
            <w:vAlign w:val="center"/>
          </w:tcPr>
          <w:p w:rsidR="005E7016" w:rsidRPr="005F616A" w:rsidRDefault="005E7016" w:rsidP="005F616A">
            <w:pPr>
              <w:spacing w:line="40" w:lineRule="atLeast"/>
              <w:rPr>
                <w:rFonts w:cs="Simplified Arabic"/>
                <w:szCs w:val="28"/>
                <w:lang/>
              </w:rPr>
            </w:pPr>
            <w:r w:rsidRPr="005F616A">
              <w:rPr>
                <w:rFonts w:cs="Simplified Arabic"/>
                <w:szCs w:val="28"/>
                <w:lang/>
              </w:rPr>
              <w:t>6.189</w:t>
            </w:r>
          </w:p>
        </w:tc>
        <w:tc>
          <w:tcPr>
            <w:tcW w:w="992" w:type="dxa"/>
            <w:shd w:val="clear" w:color="auto" w:fill="FFFFFF"/>
            <w:vAlign w:val="center"/>
          </w:tcPr>
          <w:p w:rsidR="005E7016" w:rsidRPr="005F616A" w:rsidRDefault="005E7016" w:rsidP="005F616A">
            <w:pPr>
              <w:spacing w:line="40" w:lineRule="atLeast"/>
              <w:rPr>
                <w:rFonts w:cs="Simplified Arabic"/>
                <w:szCs w:val="28"/>
                <w:lang/>
              </w:rPr>
            </w:pPr>
            <w:r w:rsidRPr="005F616A">
              <w:rPr>
                <w:rFonts w:cs="Simplified Arabic"/>
                <w:szCs w:val="28"/>
                <w:lang/>
              </w:rPr>
              <w:t>0.001**</w:t>
            </w:r>
          </w:p>
        </w:tc>
      </w:tr>
      <w:tr w:rsidR="005E7016" w:rsidRPr="005F616A" w:rsidTr="005F616A">
        <w:trPr>
          <w:trHeight w:val="518"/>
        </w:trPr>
        <w:tc>
          <w:tcPr>
            <w:tcW w:w="2566" w:type="dxa"/>
            <w:tcBorders>
              <w:top w:val="single" w:sz="18" w:space="0" w:color="auto"/>
              <w:right w:val="single" w:sz="18" w:space="0" w:color="auto"/>
            </w:tcBorders>
            <w:shd w:val="clear" w:color="auto" w:fill="FFFFFF"/>
            <w:vAlign w:val="center"/>
          </w:tcPr>
          <w:p w:rsidR="005E7016" w:rsidRPr="005F616A" w:rsidRDefault="005E7016" w:rsidP="005F616A">
            <w:pPr>
              <w:spacing w:line="40" w:lineRule="atLeast"/>
              <w:rPr>
                <w:rFonts w:cs="Simplified Arabic"/>
                <w:szCs w:val="28"/>
                <w:lang/>
              </w:rPr>
            </w:pPr>
            <w:r w:rsidRPr="005F616A">
              <w:rPr>
                <w:rFonts w:cs="Simplified Arabic"/>
                <w:szCs w:val="28"/>
                <w:lang/>
              </w:rPr>
              <w:t>Self care DQ</w:t>
            </w:r>
          </w:p>
        </w:tc>
        <w:tc>
          <w:tcPr>
            <w:tcW w:w="1425" w:type="dxa"/>
            <w:tcBorders>
              <w:left w:val="single" w:sz="18" w:space="0" w:color="auto"/>
            </w:tcBorders>
            <w:shd w:val="clear" w:color="auto" w:fill="FFFFFF"/>
            <w:vAlign w:val="center"/>
          </w:tcPr>
          <w:p w:rsidR="005E7016" w:rsidRPr="005F616A" w:rsidRDefault="005E7016" w:rsidP="005F616A">
            <w:pPr>
              <w:spacing w:line="40" w:lineRule="atLeast"/>
              <w:rPr>
                <w:rFonts w:cs="Simplified Arabic"/>
                <w:szCs w:val="28"/>
                <w:lang/>
              </w:rPr>
            </w:pPr>
            <w:r w:rsidRPr="005F616A">
              <w:rPr>
                <w:rFonts w:cs="Simplified Arabic"/>
                <w:szCs w:val="28"/>
                <w:lang/>
              </w:rPr>
              <w:t>90.39</w:t>
            </w:r>
          </w:p>
          <w:p w:rsidR="005E7016" w:rsidRPr="005F616A" w:rsidRDefault="005E7016" w:rsidP="005F616A">
            <w:pPr>
              <w:spacing w:line="40" w:lineRule="atLeast"/>
              <w:rPr>
                <w:rFonts w:cs="Simplified Arabic"/>
                <w:szCs w:val="28"/>
                <w:lang/>
              </w:rPr>
            </w:pPr>
            <w:r w:rsidRPr="005F616A">
              <w:rPr>
                <w:rFonts w:cs="Simplified Arabic"/>
                <w:szCs w:val="28"/>
                <w:lang/>
              </w:rPr>
              <w:t>± 10.37</w:t>
            </w:r>
          </w:p>
        </w:tc>
        <w:tc>
          <w:tcPr>
            <w:tcW w:w="1631" w:type="dxa"/>
            <w:tcBorders>
              <w:right w:val="single" w:sz="18" w:space="0" w:color="auto"/>
            </w:tcBorders>
            <w:shd w:val="clear" w:color="auto" w:fill="FFFFFF"/>
            <w:vAlign w:val="center"/>
          </w:tcPr>
          <w:p w:rsidR="005E7016" w:rsidRPr="005F616A" w:rsidRDefault="005E7016" w:rsidP="005F616A">
            <w:pPr>
              <w:spacing w:line="40" w:lineRule="atLeast"/>
              <w:rPr>
                <w:rFonts w:cs="Simplified Arabic"/>
                <w:szCs w:val="28"/>
                <w:lang/>
              </w:rPr>
            </w:pPr>
            <w:r w:rsidRPr="005F616A">
              <w:rPr>
                <w:rFonts w:cs="Simplified Arabic"/>
                <w:szCs w:val="28"/>
                <w:lang/>
              </w:rPr>
              <w:t>89.75</w:t>
            </w:r>
          </w:p>
          <w:p w:rsidR="005E7016" w:rsidRPr="005F616A" w:rsidRDefault="005E7016" w:rsidP="005F616A">
            <w:pPr>
              <w:spacing w:line="40" w:lineRule="atLeast"/>
              <w:rPr>
                <w:rFonts w:cs="Simplified Arabic"/>
                <w:szCs w:val="28"/>
                <w:lang/>
              </w:rPr>
            </w:pPr>
            <w:r w:rsidRPr="005F616A">
              <w:rPr>
                <w:rFonts w:cs="Simplified Arabic"/>
                <w:szCs w:val="28"/>
                <w:lang/>
              </w:rPr>
              <w:t>(82.65- 98.4)</w:t>
            </w:r>
          </w:p>
        </w:tc>
        <w:tc>
          <w:tcPr>
            <w:tcW w:w="1411" w:type="dxa"/>
            <w:tcBorders>
              <w:left w:val="single" w:sz="18" w:space="0" w:color="auto"/>
            </w:tcBorders>
            <w:shd w:val="clear" w:color="auto" w:fill="FFFFFF"/>
            <w:vAlign w:val="center"/>
          </w:tcPr>
          <w:p w:rsidR="005E7016" w:rsidRPr="005F616A" w:rsidRDefault="005E7016" w:rsidP="005F616A">
            <w:pPr>
              <w:spacing w:line="40" w:lineRule="atLeast"/>
              <w:rPr>
                <w:rFonts w:cs="Simplified Arabic"/>
                <w:szCs w:val="28"/>
                <w:lang/>
              </w:rPr>
            </w:pPr>
            <w:r w:rsidRPr="005F616A">
              <w:rPr>
                <w:rFonts w:cs="Simplified Arabic"/>
                <w:szCs w:val="28"/>
                <w:lang/>
              </w:rPr>
              <w:t>105.7</w:t>
            </w:r>
          </w:p>
          <w:p w:rsidR="005E7016" w:rsidRPr="005F616A" w:rsidRDefault="005E7016" w:rsidP="005F616A">
            <w:pPr>
              <w:spacing w:line="40" w:lineRule="atLeast"/>
              <w:rPr>
                <w:rFonts w:cs="Simplified Arabic"/>
                <w:szCs w:val="28"/>
                <w:lang/>
              </w:rPr>
            </w:pPr>
            <w:r w:rsidRPr="005F616A">
              <w:rPr>
                <w:rFonts w:cs="Simplified Arabic"/>
                <w:szCs w:val="28"/>
                <w:lang/>
              </w:rPr>
              <w:t>± 8.5</w:t>
            </w:r>
          </w:p>
        </w:tc>
        <w:tc>
          <w:tcPr>
            <w:tcW w:w="1558" w:type="dxa"/>
            <w:tcBorders>
              <w:right w:val="single" w:sz="18" w:space="0" w:color="auto"/>
            </w:tcBorders>
            <w:shd w:val="clear" w:color="auto" w:fill="FFFFFF"/>
            <w:vAlign w:val="center"/>
          </w:tcPr>
          <w:p w:rsidR="005E7016" w:rsidRPr="005F616A" w:rsidRDefault="005E7016" w:rsidP="005F616A">
            <w:pPr>
              <w:spacing w:line="40" w:lineRule="atLeast"/>
              <w:rPr>
                <w:rFonts w:cs="Simplified Arabic"/>
                <w:szCs w:val="28"/>
                <w:lang/>
              </w:rPr>
            </w:pPr>
            <w:r w:rsidRPr="005F616A">
              <w:rPr>
                <w:rFonts w:cs="Simplified Arabic"/>
                <w:szCs w:val="28"/>
                <w:lang/>
              </w:rPr>
              <w:t>105</w:t>
            </w:r>
          </w:p>
          <w:p w:rsidR="005E7016" w:rsidRPr="005F616A" w:rsidRDefault="005E7016" w:rsidP="005F616A">
            <w:pPr>
              <w:spacing w:line="40" w:lineRule="atLeast"/>
              <w:rPr>
                <w:rFonts w:cs="Simplified Arabic"/>
                <w:szCs w:val="28"/>
                <w:lang/>
              </w:rPr>
            </w:pPr>
            <w:r w:rsidRPr="005F616A">
              <w:rPr>
                <w:rFonts w:cs="Simplified Arabic"/>
                <w:szCs w:val="28"/>
                <w:lang/>
              </w:rPr>
              <w:t>(100- 110.1)</w:t>
            </w:r>
          </w:p>
        </w:tc>
        <w:tc>
          <w:tcPr>
            <w:tcW w:w="992" w:type="dxa"/>
            <w:tcBorders>
              <w:right w:val="single" w:sz="18" w:space="0" w:color="auto"/>
            </w:tcBorders>
            <w:shd w:val="clear" w:color="auto" w:fill="FFFFFF"/>
            <w:vAlign w:val="center"/>
          </w:tcPr>
          <w:p w:rsidR="005E7016" w:rsidRPr="005F616A" w:rsidRDefault="005E7016" w:rsidP="005F616A">
            <w:pPr>
              <w:spacing w:line="40" w:lineRule="atLeast"/>
              <w:rPr>
                <w:rFonts w:cs="Simplified Arabic"/>
                <w:szCs w:val="28"/>
                <w:lang/>
              </w:rPr>
            </w:pPr>
            <w:r w:rsidRPr="005F616A">
              <w:rPr>
                <w:rFonts w:cs="Simplified Arabic"/>
                <w:szCs w:val="28"/>
                <w:lang/>
              </w:rPr>
              <w:t>6.45</w:t>
            </w:r>
          </w:p>
        </w:tc>
        <w:tc>
          <w:tcPr>
            <w:tcW w:w="992" w:type="dxa"/>
            <w:shd w:val="clear" w:color="auto" w:fill="FFFFFF"/>
            <w:vAlign w:val="center"/>
          </w:tcPr>
          <w:p w:rsidR="005E7016" w:rsidRPr="005F616A" w:rsidRDefault="005E7016" w:rsidP="005F616A">
            <w:pPr>
              <w:spacing w:line="40" w:lineRule="atLeast"/>
              <w:rPr>
                <w:rFonts w:cs="Simplified Arabic"/>
                <w:szCs w:val="28"/>
                <w:lang/>
              </w:rPr>
            </w:pPr>
            <w:r w:rsidRPr="005F616A">
              <w:rPr>
                <w:rFonts w:cs="Simplified Arabic"/>
                <w:szCs w:val="28"/>
                <w:lang/>
              </w:rPr>
              <w:t>0.001**</w:t>
            </w:r>
          </w:p>
        </w:tc>
      </w:tr>
      <w:tr w:rsidR="005E7016" w:rsidRPr="005F616A" w:rsidTr="005F616A">
        <w:trPr>
          <w:trHeight w:val="604"/>
        </w:trPr>
        <w:tc>
          <w:tcPr>
            <w:tcW w:w="2566" w:type="dxa"/>
            <w:tcBorders>
              <w:right w:val="single" w:sz="18" w:space="0" w:color="auto"/>
            </w:tcBorders>
            <w:shd w:val="clear" w:color="auto" w:fill="FFFFFF"/>
            <w:vAlign w:val="center"/>
          </w:tcPr>
          <w:p w:rsidR="005E7016" w:rsidRPr="005F616A" w:rsidRDefault="005E7016" w:rsidP="005F616A">
            <w:pPr>
              <w:spacing w:line="40" w:lineRule="atLeast"/>
              <w:rPr>
                <w:rFonts w:cs="Simplified Arabic"/>
                <w:szCs w:val="28"/>
                <w:lang/>
              </w:rPr>
            </w:pPr>
            <w:r w:rsidRPr="005F616A">
              <w:rPr>
                <w:rFonts w:cs="Simplified Arabic"/>
                <w:szCs w:val="28"/>
                <w:lang/>
              </w:rPr>
              <w:t>Cognitive DQ</w:t>
            </w:r>
          </w:p>
        </w:tc>
        <w:tc>
          <w:tcPr>
            <w:tcW w:w="1425" w:type="dxa"/>
            <w:tcBorders>
              <w:left w:val="single" w:sz="18" w:space="0" w:color="auto"/>
            </w:tcBorders>
            <w:shd w:val="clear" w:color="auto" w:fill="FFFFFF"/>
            <w:vAlign w:val="center"/>
          </w:tcPr>
          <w:p w:rsidR="005E7016" w:rsidRPr="005F616A" w:rsidRDefault="005E7016" w:rsidP="005F616A">
            <w:pPr>
              <w:spacing w:line="40" w:lineRule="atLeast"/>
              <w:rPr>
                <w:rFonts w:cs="Simplified Arabic"/>
                <w:szCs w:val="28"/>
                <w:lang/>
              </w:rPr>
            </w:pPr>
            <w:r w:rsidRPr="005F616A">
              <w:rPr>
                <w:rFonts w:cs="Simplified Arabic"/>
                <w:szCs w:val="28"/>
                <w:lang/>
              </w:rPr>
              <w:t>85.95</w:t>
            </w:r>
          </w:p>
          <w:p w:rsidR="005E7016" w:rsidRPr="005F616A" w:rsidRDefault="005E7016" w:rsidP="005F616A">
            <w:pPr>
              <w:spacing w:line="40" w:lineRule="atLeast"/>
              <w:rPr>
                <w:rFonts w:cs="Simplified Arabic"/>
                <w:szCs w:val="28"/>
                <w:lang/>
              </w:rPr>
            </w:pPr>
            <w:r w:rsidRPr="005F616A">
              <w:rPr>
                <w:rFonts w:cs="Simplified Arabic"/>
                <w:szCs w:val="28"/>
                <w:lang/>
              </w:rPr>
              <w:t>± 11.68</w:t>
            </w:r>
          </w:p>
        </w:tc>
        <w:tc>
          <w:tcPr>
            <w:tcW w:w="1631" w:type="dxa"/>
            <w:tcBorders>
              <w:right w:val="single" w:sz="18" w:space="0" w:color="auto"/>
            </w:tcBorders>
            <w:shd w:val="clear" w:color="auto" w:fill="FFFFFF"/>
            <w:vAlign w:val="center"/>
          </w:tcPr>
          <w:p w:rsidR="005E7016" w:rsidRPr="005F616A" w:rsidRDefault="005E7016" w:rsidP="005F616A">
            <w:pPr>
              <w:spacing w:line="40" w:lineRule="atLeast"/>
              <w:rPr>
                <w:rFonts w:cs="Simplified Arabic"/>
                <w:szCs w:val="28"/>
                <w:lang/>
              </w:rPr>
            </w:pPr>
            <w:r w:rsidRPr="005F616A">
              <w:rPr>
                <w:rFonts w:cs="Simplified Arabic"/>
                <w:szCs w:val="28"/>
                <w:lang/>
              </w:rPr>
              <w:t>84.3</w:t>
            </w:r>
          </w:p>
          <w:p w:rsidR="005E7016" w:rsidRPr="005F616A" w:rsidRDefault="005E7016" w:rsidP="005F616A">
            <w:pPr>
              <w:spacing w:line="40" w:lineRule="atLeast"/>
              <w:rPr>
                <w:rFonts w:cs="Simplified Arabic"/>
                <w:szCs w:val="28"/>
                <w:lang/>
              </w:rPr>
            </w:pPr>
            <w:r w:rsidRPr="005F616A">
              <w:rPr>
                <w:rFonts w:cs="Simplified Arabic"/>
                <w:szCs w:val="28"/>
                <w:lang/>
              </w:rPr>
              <w:t>(78.1- 94.6)</w:t>
            </w:r>
          </w:p>
        </w:tc>
        <w:tc>
          <w:tcPr>
            <w:tcW w:w="1411" w:type="dxa"/>
            <w:tcBorders>
              <w:left w:val="single" w:sz="18" w:space="0" w:color="auto"/>
            </w:tcBorders>
            <w:shd w:val="clear" w:color="auto" w:fill="FFFFFF"/>
            <w:vAlign w:val="center"/>
          </w:tcPr>
          <w:p w:rsidR="005E7016" w:rsidRPr="005F616A" w:rsidRDefault="005E7016" w:rsidP="005F616A">
            <w:pPr>
              <w:spacing w:line="40" w:lineRule="atLeast"/>
              <w:rPr>
                <w:rFonts w:cs="Simplified Arabic"/>
                <w:szCs w:val="28"/>
                <w:lang/>
              </w:rPr>
            </w:pPr>
            <w:r w:rsidRPr="005F616A">
              <w:rPr>
                <w:rFonts w:cs="Simplified Arabic"/>
                <w:szCs w:val="28"/>
                <w:lang/>
              </w:rPr>
              <w:t>104.5</w:t>
            </w:r>
          </w:p>
          <w:p w:rsidR="005E7016" w:rsidRPr="005F616A" w:rsidRDefault="005E7016" w:rsidP="005F616A">
            <w:pPr>
              <w:spacing w:line="40" w:lineRule="atLeast"/>
              <w:rPr>
                <w:rFonts w:cs="Simplified Arabic"/>
                <w:szCs w:val="28"/>
                <w:lang/>
              </w:rPr>
            </w:pPr>
            <w:r w:rsidRPr="005F616A">
              <w:rPr>
                <w:rFonts w:cs="Simplified Arabic"/>
                <w:szCs w:val="28"/>
                <w:lang/>
              </w:rPr>
              <w:t>± 11.6</w:t>
            </w:r>
          </w:p>
        </w:tc>
        <w:tc>
          <w:tcPr>
            <w:tcW w:w="1558" w:type="dxa"/>
            <w:tcBorders>
              <w:right w:val="single" w:sz="18" w:space="0" w:color="auto"/>
            </w:tcBorders>
            <w:shd w:val="clear" w:color="auto" w:fill="FFFFFF"/>
            <w:vAlign w:val="center"/>
          </w:tcPr>
          <w:p w:rsidR="005E7016" w:rsidRPr="005F616A" w:rsidRDefault="005E7016" w:rsidP="005F616A">
            <w:pPr>
              <w:spacing w:line="40" w:lineRule="atLeast"/>
              <w:rPr>
                <w:rFonts w:cs="Simplified Arabic"/>
                <w:szCs w:val="28"/>
                <w:lang/>
              </w:rPr>
            </w:pPr>
            <w:r w:rsidRPr="005F616A">
              <w:rPr>
                <w:rFonts w:cs="Simplified Arabic"/>
                <w:szCs w:val="28"/>
                <w:lang/>
              </w:rPr>
              <w:t>104</w:t>
            </w:r>
          </w:p>
          <w:p w:rsidR="005E7016" w:rsidRPr="005F616A" w:rsidRDefault="005E7016" w:rsidP="005F616A">
            <w:pPr>
              <w:spacing w:line="40" w:lineRule="atLeast"/>
              <w:rPr>
                <w:rFonts w:cs="Simplified Arabic"/>
                <w:szCs w:val="28"/>
                <w:lang/>
              </w:rPr>
            </w:pPr>
            <w:r w:rsidRPr="005F616A">
              <w:rPr>
                <w:rFonts w:cs="Simplified Arabic"/>
                <w:szCs w:val="28"/>
                <w:lang/>
              </w:rPr>
              <w:t>(96.9- 108.2)</w:t>
            </w:r>
          </w:p>
        </w:tc>
        <w:tc>
          <w:tcPr>
            <w:tcW w:w="992" w:type="dxa"/>
            <w:tcBorders>
              <w:right w:val="single" w:sz="18" w:space="0" w:color="auto"/>
            </w:tcBorders>
            <w:shd w:val="clear" w:color="auto" w:fill="FFFFFF"/>
            <w:vAlign w:val="center"/>
          </w:tcPr>
          <w:p w:rsidR="005E7016" w:rsidRPr="005F616A" w:rsidRDefault="005E7016" w:rsidP="005F616A">
            <w:pPr>
              <w:spacing w:line="40" w:lineRule="atLeast"/>
              <w:rPr>
                <w:rFonts w:cs="Simplified Arabic"/>
                <w:szCs w:val="28"/>
                <w:lang/>
              </w:rPr>
            </w:pPr>
            <w:r w:rsidRPr="005F616A">
              <w:rPr>
                <w:rFonts w:cs="Simplified Arabic"/>
                <w:szCs w:val="28"/>
                <w:lang/>
              </w:rPr>
              <w:t>6.512</w:t>
            </w:r>
          </w:p>
        </w:tc>
        <w:tc>
          <w:tcPr>
            <w:tcW w:w="992" w:type="dxa"/>
            <w:shd w:val="clear" w:color="auto" w:fill="FFFFFF"/>
            <w:vAlign w:val="center"/>
          </w:tcPr>
          <w:p w:rsidR="005E7016" w:rsidRPr="005F616A" w:rsidRDefault="005E7016" w:rsidP="005F616A">
            <w:pPr>
              <w:spacing w:line="40" w:lineRule="atLeast"/>
              <w:rPr>
                <w:rFonts w:cs="Simplified Arabic"/>
                <w:szCs w:val="28"/>
                <w:lang/>
              </w:rPr>
            </w:pPr>
            <w:r w:rsidRPr="005F616A">
              <w:rPr>
                <w:rFonts w:cs="Simplified Arabic"/>
                <w:szCs w:val="28"/>
                <w:lang/>
              </w:rPr>
              <w:t>0.001**</w:t>
            </w:r>
          </w:p>
        </w:tc>
      </w:tr>
      <w:tr w:rsidR="005E7016" w:rsidRPr="005F616A" w:rsidTr="005F616A">
        <w:trPr>
          <w:trHeight w:val="444"/>
        </w:trPr>
        <w:tc>
          <w:tcPr>
            <w:tcW w:w="2566" w:type="dxa"/>
            <w:tcBorders>
              <w:bottom w:val="single" w:sz="18" w:space="0" w:color="auto"/>
              <w:right w:val="single" w:sz="18" w:space="0" w:color="auto"/>
            </w:tcBorders>
            <w:shd w:val="clear" w:color="auto" w:fill="FFFFFF"/>
            <w:vAlign w:val="center"/>
          </w:tcPr>
          <w:p w:rsidR="005E7016" w:rsidRPr="005F616A" w:rsidRDefault="005E7016" w:rsidP="005F616A">
            <w:pPr>
              <w:spacing w:line="40" w:lineRule="atLeast"/>
              <w:rPr>
                <w:rFonts w:cs="Simplified Arabic"/>
                <w:szCs w:val="28"/>
                <w:lang/>
              </w:rPr>
            </w:pPr>
            <w:r w:rsidRPr="005F616A">
              <w:rPr>
                <w:rFonts w:cs="Simplified Arabic"/>
                <w:szCs w:val="28"/>
                <w:lang/>
              </w:rPr>
              <w:t>Motor DQ</w:t>
            </w:r>
          </w:p>
        </w:tc>
        <w:tc>
          <w:tcPr>
            <w:tcW w:w="1425" w:type="dxa"/>
            <w:tcBorders>
              <w:left w:val="single" w:sz="18" w:space="0" w:color="auto"/>
              <w:bottom w:val="single" w:sz="18" w:space="0" w:color="auto"/>
            </w:tcBorders>
            <w:shd w:val="clear" w:color="auto" w:fill="FFFFFF"/>
            <w:vAlign w:val="center"/>
          </w:tcPr>
          <w:p w:rsidR="005E7016" w:rsidRPr="005F616A" w:rsidRDefault="005E7016" w:rsidP="005F616A">
            <w:pPr>
              <w:spacing w:line="40" w:lineRule="atLeast"/>
              <w:rPr>
                <w:rFonts w:cs="Simplified Arabic"/>
                <w:szCs w:val="28"/>
                <w:lang/>
              </w:rPr>
            </w:pPr>
            <w:r w:rsidRPr="005F616A">
              <w:rPr>
                <w:rFonts w:cs="Simplified Arabic"/>
                <w:szCs w:val="28"/>
                <w:lang/>
              </w:rPr>
              <w:t>99.75</w:t>
            </w:r>
          </w:p>
          <w:p w:rsidR="005E7016" w:rsidRPr="005F616A" w:rsidRDefault="005E7016" w:rsidP="005F616A">
            <w:pPr>
              <w:spacing w:line="40" w:lineRule="atLeast"/>
              <w:rPr>
                <w:rFonts w:cs="Simplified Arabic"/>
                <w:szCs w:val="28"/>
                <w:lang/>
              </w:rPr>
            </w:pPr>
            <w:r w:rsidRPr="005F616A">
              <w:rPr>
                <w:rFonts w:cs="Simplified Arabic"/>
                <w:szCs w:val="28"/>
                <w:lang/>
              </w:rPr>
              <w:t>± 6.89</w:t>
            </w:r>
          </w:p>
        </w:tc>
        <w:tc>
          <w:tcPr>
            <w:tcW w:w="1631" w:type="dxa"/>
            <w:tcBorders>
              <w:bottom w:val="single" w:sz="18" w:space="0" w:color="auto"/>
              <w:right w:val="single" w:sz="18" w:space="0" w:color="auto"/>
            </w:tcBorders>
            <w:shd w:val="clear" w:color="auto" w:fill="FFFFFF"/>
            <w:vAlign w:val="center"/>
          </w:tcPr>
          <w:p w:rsidR="005E7016" w:rsidRPr="005F616A" w:rsidRDefault="005E7016" w:rsidP="005F616A">
            <w:pPr>
              <w:spacing w:line="40" w:lineRule="atLeast"/>
              <w:rPr>
                <w:rFonts w:cs="Simplified Arabic"/>
                <w:szCs w:val="28"/>
                <w:lang/>
              </w:rPr>
            </w:pPr>
            <w:r w:rsidRPr="005F616A">
              <w:rPr>
                <w:rFonts w:cs="Simplified Arabic"/>
                <w:szCs w:val="28"/>
                <w:lang/>
              </w:rPr>
              <w:t>97.15</w:t>
            </w:r>
          </w:p>
          <w:p w:rsidR="005E7016" w:rsidRPr="005F616A" w:rsidRDefault="005E7016" w:rsidP="005F616A">
            <w:pPr>
              <w:spacing w:line="40" w:lineRule="atLeast"/>
              <w:rPr>
                <w:rFonts w:cs="Simplified Arabic"/>
                <w:szCs w:val="28"/>
                <w:lang/>
              </w:rPr>
            </w:pPr>
            <w:r w:rsidRPr="005F616A">
              <w:rPr>
                <w:rFonts w:cs="Simplified Arabic"/>
                <w:szCs w:val="28"/>
                <w:lang/>
              </w:rPr>
              <w:t>(94.67- 104.7)</w:t>
            </w:r>
          </w:p>
        </w:tc>
        <w:tc>
          <w:tcPr>
            <w:tcW w:w="1411" w:type="dxa"/>
            <w:tcBorders>
              <w:left w:val="single" w:sz="18" w:space="0" w:color="auto"/>
              <w:bottom w:val="single" w:sz="18" w:space="0" w:color="auto"/>
            </w:tcBorders>
            <w:shd w:val="clear" w:color="auto" w:fill="FFFFFF"/>
            <w:vAlign w:val="center"/>
          </w:tcPr>
          <w:p w:rsidR="005E7016" w:rsidRPr="005F616A" w:rsidRDefault="005E7016" w:rsidP="005F616A">
            <w:pPr>
              <w:spacing w:line="40" w:lineRule="atLeast"/>
              <w:rPr>
                <w:rFonts w:cs="Simplified Arabic"/>
                <w:szCs w:val="28"/>
                <w:lang/>
              </w:rPr>
            </w:pPr>
            <w:r w:rsidRPr="005F616A">
              <w:rPr>
                <w:rFonts w:cs="Simplified Arabic"/>
                <w:szCs w:val="28"/>
                <w:lang/>
              </w:rPr>
              <w:t>110.3</w:t>
            </w:r>
          </w:p>
          <w:p w:rsidR="005E7016" w:rsidRPr="005F616A" w:rsidRDefault="005E7016" w:rsidP="005F616A">
            <w:pPr>
              <w:spacing w:line="40" w:lineRule="atLeast"/>
              <w:rPr>
                <w:rFonts w:cs="Simplified Arabic"/>
                <w:szCs w:val="28"/>
                <w:lang/>
              </w:rPr>
            </w:pPr>
            <w:r w:rsidRPr="005F616A">
              <w:rPr>
                <w:rFonts w:cs="Simplified Arabic"/>
                <w:szCs w:val="28"/>
                <w:lang/>
              </w:rPr>
              <w:t>± 6.4</w:t>
            </w:r>
          </w:p>
        </w:tc>
        <w:tc>
          <w:tcPr>
            <w:tcW w:w="1558" w:type="dxa"/>
            <w:tcBorders>
              <w:bottom w:val="single" w:sz="18" w:space="0" w:color="auto"/>
              <w:right w:val="single" w:sz="18" w:space="0" w:color="auto"/>
            </w:tcBorders>
            <w:shd w:val="clear" w:color="auto" w:fill="FFFFFF"/>
            <w:vAlign w:val="center"/>
          </w:tcPr>
          <w:p w:rsidR="005E7016" w:rsidRPr="005F616A" w:rsidRDefault="005E7016" w:rsidP="005F616A">
            <w:pPr>
              <w:spacing w:line="40" w:lineRule="atLeast"/>
              <w:rPr>
                <w:rFonts w:cs="Simplified Arabic"/>
                <w:szCs w:val="28"/>
                <w:lang/>
              </w:rPr>
            </w:pPr>
            <w:r w:rsidRPr="005F616A">
              <w:rPr>
                <w:rFonts w:cs="Simplified Arabic"/>
                <w:szCs w:val="28"/>
                <w:lang/>
              </w:rPr>
              <w:t>110.6</w:t>
            </w:r>
          </w:p>
          <w:p w:rsidR="005E7016" w:rsidRPr="005F616A" w:rsidRDefault="005E7016" w:rsidP="005F616A">
            <w:pPr>
              <w:spacing w:line="40" w:lineRule="atLeast"/>
              <w:rPr>
                <w:rFonts w:cs="Simplified Arabic"/>
                <w:szCs w:val="28"/>
                <w:lang/>
              </w:rPr>
            </w:pPr>
            <w:r w:rsidRPr="005F616A">
              <w:rPr>
                <w:rFonts w:cs="Simplified Arabic"/>
                <w:szCs w:val="28"/>
                <w:lang/>
              </w:rPr>
              <w:t>(105.2- 115.3)</w:t>
            </w:r>
          </w:p>
        </w:tc>
        <w:tc>
          <w:tcPr>
            <w:tcW w:w="992" w:type="dxa"/>
            <w:tcBorders>
              <w:bottom w:val="single" w:sz="18" w:space="0" w:color="auto"/>
              <w:right w:val="single" w:sz="18" w:space="0" w:color="auto"/>
            </w:tcBorders>
            <w:shd w:val="clear" w:color="auto" w:fill="FFFFFF"/>
            <w:vAlign w:val="center"/>
          </w:tcPr>
          <w:p w:rsidR="005E7016" w:rsidRPr="005F616A" w:rsidRDefault="005E7016" w:rsidP="005F616A">
            <w:pPr>
              <w:spacing w:line="40" w:lineRule="atLeast"/>
              <w:rPr>
                <w:rFonts w:cs="Simplified Arabic"/>
                <w:szCs w:val="28"/>
                <w:lang/>
              </w:rPr>
            </w:pPr>
            <w:r w:rsidRPr="005F616A">
              <w:rPr>
                <w:rFonts w:cs="Simplified Arabic"/>
                <w:szCs w:val="28"/>
                <w:lang/>
              </w:rPr>
              <w:t>6.274</w:t>
            </w:r>
          </w:p>
        </w:tc>
        <w:tc>
          <w:tcPr>
            <w:tcW w:w="992" w:type="dxa"/>
            <w:tcBorders>
              <w:bottom w:val="single" w:sz="18" w:space="0" w:color="auto"/>
            </w:tcBorders>
            <w:shd w:val="clear" w:color="auto" w:fill="FFFFFF"/>
            <w:vAlign w:val="center"/>
          </w:tcPr>
          <w:p w:rsidR="005E7016" w:rsidRPr="005F616A" w:rsidRDefault="005E7016" w:rsidP="005F616A">
            <w:pPr>
              <w:spacing w:line="40" w:lineRule="atLeast"/>
              <w:rPr>
                <w:rFonts w:cs="Simplified Arabic"/>
                <w:szCs w:val="28"/>
                <w:lang/>
              </w:rPr>
            </w:pPr>
            <w:r w:rsidRPr="005F616A">
              <w:rPr>
                <w:rFonts w:cs="Simplified Arabic"/>
                <w:szCs w:val="28"/>
                <w:lang/>
              </w:rPr>
              <w:t>0.001**</w:t>
            </w:r>
          </w:p>
        </w:tc>
      </w:tr>
    </w:tbl>
    <w:p w:rsidR="005E7016" w:rsidRPr="005F616A" w:rsidRDefault="005E7016" w:rsidP="005F616A">
      <w:pPr>
        <w:spacing w:line="360" w:lineRule="auto"/>
        <w:ind w:firstLine="425"/>
        <w:jc w:val="both"/>
        <w:rPr>
          <w:rFonts w:cs="Simplified Arabic"/>
          <w:szCs w:val="28"/>
          <w:lang/>
        </w:rPr>
      </w:pPr>
      <w:r w:rsidRPr="005F616A">
        <w:rPr>
          <w:rFonts w:cs="Simplified Arabic"/>
          <w:szCs w:val="28"/>
          <w:lang/>
        </w:rPr>
        <w:t>Z = Mann Whitney Test, DQ Developmental Quotient, * * = Highly significant.</w:t>
      </w:r>
    </w:p>
    <w:p w:rsidR="005E7016" w:rsidRPr="005F616A" w:rsidRDefault="005E7016" w:rsidP="005F616A">
      <w:pPr>
        <w:spacing w:line="360" w:lineRule="auto"/>
        <w:ind w:firstLine="425"/>
        <w:jc w:val="both"/>
        <w:rPr>
          <w:rFonts w:cs="Simplified Arabic"/>
          <w:szCs w:val="28"/>
          <w:lang/>
        </w:rPr>
      </w:pPr>
      <w:r w:rsidRPr="005F616A">
        <w:rPr>
          <w:rFonts w:cs="Simplified Arabic"/>
          <w:szCs w:val="28"/>
          <w:lang/>
        </w:rPr>
        <w:t>Discussion</w:t>
      </w:r>
    </w:p>
    <w:p w:rsidR="005E7016" w:rsidRPr="005F616A" w:rsidRDefault="005E7016" w:rsidP="005F616A">
      <w:pPr>
        <w:spacing w:line="360" w:lineRule="auto"/>
        <w:ind w:firstLine="425"/>
        <w:jc w:val="both"/>
        <w:rPr>
          <w:rFonts w:cs="Simplified Arabic"/>
          <w:szCs w:val="28"/>
          <w:lang/>
        </w:rPr>
      </w:pPr>
      <w:r w:rsidRPr="005F616A">
        <w:rPr>
          <w:rFonts w:cs="Simplified Arabic"/>
          <w:szCs w:val="28"/>
          <w:lang/>
        </w:rPr>
        <w:t>This study was carried out to assess the effect of institutionalization as an etiological factor of early maternal, social and environmental deprivation on children’s growth and development.</w:t>
      </w:r>
    </w:p>
    <w:p w:rsidR="005E7016" w:rsidRPr="005F616A" w:rsidRDefault="005E7016" w:rsidP="005F616A">
      <w:pPr>
        <w:spacing w:line="360" w:lineRule="auto"/>
        <w:ind w:firstLine="425"/>
        <w:jc w:val="both"/>
        <w:rPr>
          <w:rFonts w:cs="Simplified Arabic"/>
          <w:szCs w:val="28"/>
          <w:lang/>
        </w:rPr>
      </w:pPr>
      <w:r w:rsidRPr="005F616A">
        <w:rPr>
          <w:rFonts w:cs="Simplified Arabic"/>
          <w:szCs w:val="28"/>
          <w:lang/>
        </w:rPr>
        <w:t>As was predicted, significant delay in height, weight and head circumference measurements and global developmental delay was observed. These findings corresponded to Smyke et al., 2007 ones in which they found Romanian institutionalized 123 children (56 institutionalized since birth, all children had median percentage of life instititutionalization of 98.16) in Bucharest institutions to have physical growth parameters Z score for Ht −0.89 (0.90), for Wt −1.25 (1.07), for WtHt −0.79 (1.03) and for HC −0.77 (0.97) while their controls’ Z scores were for Ht 0.06 (0.98 ), for Wt −0.06 (1.02), for WtHt 0.002 (0.99) and for HC 0.17 (0.79) and to Cohen et al., 2008 who studied Chinese infants adopted to Canada and found that those adoptees had smaller physical development indices including Ht; within the 50th percentile, Wt; within the 10th percentile, HC; within the 50th percentile, HtA ratio, and WtHt ratio compared to their peers. Moreover, Hearst et al., 2014  who found that mean Z-scores for length-/height, Wt, and weight-for-length/-height in institutionalized children were all negative (−1.5 (1.9 ), −0.7 (1.5) and −1.3 (1.5) respectively) with with Z scores ≤ -2 in 37% of children for length/height; 31.5% for weight and 22.1% for Weight-for-length/height and Kroupina and his colleagues, 2015* demonstrated that institutionalized children had Z scores for length/height, Wt, Weight-for-length/height and HC respectively −1.62 (1.61), −1.34 (1.17), −0.63 (1.41) and −1.70 (1.27) with Z scores ≤ -2 in 36 % of children for length/height; 22 % for weight, 19% for weight-for-length/height and 41 % for HC.</w:t>
      </w:r>
    </w:p>
    <w:p w:rsidR="005E7016" w:rsidRPr="005F616A" w:rsidRDefault="005E7016" w:rsidP="005F616A">
      <w:pPr>
        <w:spacing w:line="360" w:lineRule="auto"/>
        <w:ind w:firstLine="425"/>
        <w:jc w:val="both"/>
        <w:rPr>
          <w:rFonts w:cs="Simplified Arabic"/>
          <w:szCs w:val="28"/>
          <w:lang/>
        </w:rPr>
      </w:pPr>
      <w:r w:rsidRPr="005F616A">
        <w:rPr>
          <w:rFonts w:cs="Simplified Arabic"/>
          <w:szCs w:val="28"/>
          <w:lang/>
        </w:rPr>
        <w:t>In addition, in a study conducted by Saboula et al., 2015, 57.6% of Egyptian children living in Menoufia Governorate orphanages were found to be underweight and 2.4% was obese, while, 33.6% had normal weight.</w:t>
      </w:r>
    </w:p>
    <w:p w:rsidR="005E7016" w:rsidRPr="005F616A" w:rsidRDefault="005E7016" w:rsidP="005F616A">
      <w:pPr>
        <w:spacing w:line="360" w:lineRule="auto"/>
        <w:ind w:firstLine="425"/>
        <w:jc w:val="both"/>
        <w:rPr>
          <w:rFonts w:cs="Simplified Arabic"/>
          <w:szCs w:val="28"/>
          <w:lang/>
        </w:rPr>
      </w:pPr>
      <w:r w:rsidRPr="005F616A">
        <w:rPr>
          <w:rFonts w:cs="Simplified Arabic"/>
          <w:szCs w:val="28"/>
          <w:lang/>
        </w:rPr>
        <w:t>On contrary, Whetten et al., 2014 found after 36-month follow-up that institution-living children had statistically significant higher height Z-scores (−1.4 ± 1.3) than their control family-living fostered children (−1.6 ± 1.3) with P= 0.002). Most probably, that contradiction was attributable to: the large sample size Whetten and his colleagues worked on; 1357 institution-living children and 1480 family-living, or due to the older age they selected for the their study; age ranged from  6 to 12 and after 3 years follow up ranged from 8 to 16 years that gave children the opportunity to catch up the growth, or due to improved quality of institutional care in the studied countries more than home based care due to financial and social issues found in such  low and middle income countries (Cambodia, Ethiopia, Kenya, India and Tanzania) where the study was performed.</w:t>
      </w:r>
    </w:p>
    <w:p w:rsidR="005E7016" w:rsidRPr="005F616A" w:rsidRDefault="005E7016" w:rsidP="005F616A">
      <w:pPr>
        <w:pStyle w:val="Heading1"/>
        <w:shd w:val="clear" w:color="auto" w:fill="FFFFFF"/>
        <w:spacing w:before="0" w:after="0" w:line="360" w:lineRule="auto"/>
        <w:ind w:firstLine="425"/>
        <w:jc w:val="both"/>
        <w:rPr>
          <w:rFonts w:cs="Simplified Arabic"/>
          <w:bCs w:val="0"/>
          <w:szCs w:val="28"/>
          <w:lang/>
        </w:rPr>
      </w:pPr>
      <w:r w:rsidRPr="005F616A">
        <w:rPr>
          <w:rFonts w:cs="Simplified Arabic"/>
          <w:bCs w:val="0"/>
          <w:szCs w:val="28"/>
          <w:lang/>
        </w:rPr>
        <w:t>Regarding children’s developmental level in the current study, comparing institutionalized children to family- reared children revealed that institutionalized children showed delay in all five developmental domains; social, language, self care, cognitive and motor</w:t>
      </w:r>
    </w:p>
    <w:p w:rsidR="005E7016" w:rsidRPr="005F616A" w:rsidRDefault="005E7016" w:rsidP="005F616A">
      <w:pPr>
        <w:pStyle w:val="Heading1"/>
        <w:shd w:val="clear" w:color="auto" w:fill="FFFFFF"/>
        <w:spacing w:before="0" w:after="0" w:line="360" w:lineRule="auto"/>
        <w:ind w:firstLine="425"/>
        <w:jc w:val="both"/>
        <w:rPr>
          <w:rFonts w:cs="Simplified Arabic"/>
          <w:bCs w:val="0"/>
          <w:szCs w:val="28"/>
          <w:lang/>
        </w:rPr>
      </w:pPr>
      <w:r w:rsidRPr="005F616A">
        <w:rPr>
          <w:rFonts w:cs="Simplified Arabic"/>
          <w:bCs w:val="0"/>
          <w:szCs w:val="28"/>
          <w:lang/>
        </w:rPr>
        <w:t>This came in agreement with developmental levels of adopted Chinese children who were assessed developmentally by Miller&amp; Hendrie, 2000 who used the Peabody Developmental Motor Scale and the University of Michigan Early Intervention Development Profile, and revealed that 75% of those children had significant developmental delay in at least 1 domain: gross motor in 55%, fine motor in 49%, cognitive in 32%, language in 43%, social-emotional in 28%, activities of daily living in 30%, and global delays in 44%, and Cohen et al., 2008 who found those children exhibiting developmental delays; denoted by lower scores on Mental Development Index (MDI score= 76.84, control score= 102.74) and Psychomotor Development Index (PDI score= 73.4, control score= 96.19) of the Bayley Scales of Infant Development-II at initial assessment and on Preschool Language Scale-3 at 6 months post adoption (receptive language score= 100.67, control score= 112.27 , expressive language score= 93.87, control score= 107.63) when compared to current peers. Moreover, in Rettig &amp; McCarthy-Rettig, 2006 survey study of health, and development of 240 Chinese adoptees, 62% of children had developmental delay, of this number, 91% had motor development delays at the time of adoption.</w:t>
      </w:r>
    </w:p>
    <w:p w:rsidR="005E7016" w:rsidRPr="005F616A" w:rsidRDefault="005E7016" w:rsidP="005F616A">
      <w:pPr>
        <w:pStyle w:val="Heading1"/>
        <w:shd w:val="clear" w:color="auto" w:fill="FFFFFF"/>
        <w:spacing w:before="0" w:after="0" w:line="360" w:lineRule="auto"/>
        <w:ind w:firstLine="425"/>
        <w:jc w:val="both"/>
        <w:rPr>
          <w:rFonts w:cs="Simplified Arabic"/>
          <w:bCs w:val="0"/>
          <w:szCs w:val="28"/>
          <w:lang/>
        </w:rPr>
      </w:pPr>
      <w:r w:rsidRPr="005F616A">
        <w:rPr>
          <w:rFonts w:cs="Simplified Arabic"/>
          <w:bCs w:val="0"/>
          <w:szCs w:val="28"/>
          <w:lang/>
        </w:rPr>
        <w:t>Added to the above, McCall et al., 2010 who worked on Latin America orphanages’ children using Battelle Developmental Inventory (BDI) to measure adaptive, personal-social, communication, motor, cognitive DQs and found that younger children had total DQ= 67.95 (8.62) and older children total DQ= 59.94 (7.38), with 82.0% of children had DQ ˂70, 13.1% DQ= 70-79, 4.9% DQ= 80- 89, 0% DQ ≥90 DQ.</w:t>
      </w:r>
    </w:p>
    <w:p w:rsidR="005E7016" w:rsidRPr="005F616A" w:rsidRDefault="005E7016" w:rsidP="005F616A">
      <w:pPr>
        <w:pStyle w:val="Heading1"/>
        <w:shd w:val="clear" w:color="auto" w:fill="FFFFFF"/>
        <w:spacing w:before="0" w:after="0" w:line="360" w:lineRule="auto"/>
        <w:ind w:firstLine="425"/>
        <w:jc w:val="both"/>
        <w:rPr>
          <w:rFonts w:cs="Simplified Arabic"/>
          <w:bCs w:val="0"/>
          <w:szCs w:val="28"/>
          <w:lang/>
        </w:rPr>
      </w:pPr>
      <w:r w:rsidRPr="005F616A">
        <w:rPr>
          <w:rFonts w:cs="Simplified Arabic"/>
          <w:bCs w:val="0"/>
          <w:szCs w:val="28"/>
          <w:lang/>
        </w:rPr>
        <w:t xml:space="preserve"> In Greece, Giagazoglou and his colleagues, 2012 examined the differences in the psychomotor developmental profiles of 96 preschool (4-6 years) aged Greek children living in conventional institutions (N=28), in SOS villages (N=20) and in natural family environment (N=48) using Griffiths Scale No II, and found that family reared children had better performance in all scales of the Griffiths test compared with children of the other two groups (family reared children General DQ= 113.44 ± 13.03, conventional institutions children General DQ= 75.96 ± 12.31, SOS villages children General DQ= 95.30 ± 9.01 with P= ˂0.01 in between), while in United States Welsh &amp; Viana, 2012 followed up post institutionalized internationally adopted children from China, Korea, Latin America, Eastern Europe, and other Asian countries; over a period of 18 months using Ages and Stages Questionnaire (ASQ) to assess them developmentally. Although they didn’t apply the ASQ immediately after arrival to United States, the 6 month post adoption assessment revealed developmental delay; score for communication 36.09 ± 15.81, for fine-motor score 43.80 ± 13.09, for gross-motor 46.85 ± 15.89, for personal-social 42.93 ± 12.32 and for problem-solving 42.22 ± 15.76 out of 60  for each domain. Further, In Kazakhstan Kroupina et al., 2015* indicated that institution living children were developmentally compromised, denoting that by lower scores in BSID-II MDI 75.74 ± 18.75, PDI 77.93 ± 20.78 with 40 % of children scoring within the normal range on the MDI, 19 % scored in the mild delay range and 41 % with significant delay and 41 % showed normal PDI, 22 % with mild delay range and 37 % with significantly delayed and in Egypt, Fawzy &amp; Fouad  2010 studied orphans aging 6-12 years in Sharkia governorate using Pediatric Symptom Checklist (PSC) to  recognize cognitive, emotional, and behavioral problems as a reflection of their developmental status and/or developmental disorders and found that 61% of children had Developmental disorder, of them 82% were females.</w:t>
      </w:r>
    </w:p>
    <w:p w:rsidR="005E7016" w:rsidRPr="005F616A" w:rsidRDefault="005E7016" w:rsidP="005F616A">
      <w:pPr>
        <w:pStyle w:val="NormalWeb"/>
        <w:shd w:val="clear" w:color="auto" w:fill="FFFFFF"/>
        <w:spacing w:before="0" w:beforeAutospacing="0" w:after="0" w:afterAutospacing="0" w:line="360" w:lineRule="auto"/>
        <w:ind w:firstLine="425"/>
        <w:jc w:val="both"/>
        <w:rPr>
          <w:rFonts w:cs="Simplified Arabic"/>
          <w:szCs w:val="28"/>
          <w:lang/>
        </w:rPr>
      </w:pPr>
      <w:r w:rsidRPr="005F616A">
        <w:rPr>
          <w:rFonts w:cs="Simplified Arabic"/>
          <w:szCs w:val="28"/>
          <w:lang/>
        </w:rPr>
        <w:t>Cognitive development in institutionalized children was spotted through many studies for example; Mbiya Muadi et al., 2014 evaluated of the quality of attachment effect on the cognitive development of 42 abandoned children placed in institutions in Kinshasa, Democratic Republic of Congo using Raven's colored progressive matrices Test in assessing nonverbal reasoning abilities, and demonstrated that the mean values of cognitive performance obtained from 42 control children (19,3 ± 4,7) were higher than those obtained from children in institutions(13,3 ± 4,7) with P= &lt; 0,001. Further, reviews done by Berens &amp; Nelson, 2015 and Juffer and his colleagues, 2015 proved the presence of cognitive delay in institutionalized children.  Berens &amp; Nelson in their review documented a meta-analytic study assessed the effects of institutionalisation on IQ/DQ for infants in data from 42 studies of more than 3888 children in 19 countries in which institutional care, when compared with family-based care, had a significant combined effect size on IQ/DQ of d=1·10 (95% CI 0·84–1·36, p&lt;0·01), while Juffer et al., 2015 work on 7 studies conducted on Chinese children adopted to USA, Canada, and the Netherlands at arrival in the adoptive family and confirmed the delay in both cognitive and motor development.</w:t>
      </w:r>
    </w:p>
    <w:p w:rsidR="005E7016" w:rsidRPr="005F616A" w:rsidRDefault="005E7016" w:rsidP="005F616A">
      <w:pPr>
        <w:pStyle w:val="NormalWeb"/>
        <w:shd w:val="clear" w:color="auto" w:fill="FFFFFF"/>
        <w:spacing w:before="0" w:beforeAutospacing="0" w:after="0" w:afterAutospacing="0" w:line="360" w:lineRule="auto"/>
        <w:ind w:firstLine="425"/>
        <w:jc w:val="both"/>
        <w:rPr>
          <w:rFonts w:cs="Simplified Arabic"/>
          <w:szCs w:val="28"/>
          <w:lang/>
        </w:rPr>
      </w:pPr>
      <w:r w:rsidRPr="005F616A">
        <w:rPr>
          <w:rFonts w:cs="Simplified Arabic"/>
          <w:szCs w:val="28"/>
          <w:lang/>
        </w:rPr>
        <w:t>Motor development also, examined in Ethiopian/Eritean children Post institutionalization by Miller and his colleagues, 2008 and were found to have gross/fine motor and cognitive skills of approximately 86% of the expected for age. In addition, Levin et al., 2014 in their work on institutionalized Romanian children aging 8 years to assess their motor proficiency level by applying Bruininks-Oseretsky Test of Motor Proficiency, Second Edition, Short Form (BOT2-SF), found that community children performed significantly better on the BOT2-SF than institutionalized children (p &lt; .001) with average score equivalent to a 6.5-year-old child while community children’s score were equivalent to an 8-year-old child.</w:t>
      </w:r>
    </w:p>
    <w:p w:rsidR="005E7016" w:rsidRPr="005F616A" w:rsidRDefault="005E7016" w:rsidP="005F616A">
      <w:pPr>
        <w:pStyle w:val="NormalWeb"/>
        <w:shd w:val="clear" w:color="auto" w:fill="FFFFFF"/>
        <w:spacing w:before="0" w:beforeAutospacing="0" w:after="0" w:afterAutospacing="0" w:line="360" w:lineRule="auto"/>
        <w:ind w:firstLine="425"/>
        <w:jc w:val="both"/>
        <w:rPr>
          <w:rFonts w:cs="Simplified Arabic"/>
          <w:szCs w:val="28"/>
          <w:lang/>
        </w:rPr>
      </w:pPr>
      <w:r w:rsidRPr="005F616A">
        <w:rPr>
          <w:rFonts w:cs="Simplified Arabic"/>
          <w:szCs w:val="28"/>
          <w:lang/>
        </w:rPr>
        <w:t>Like cognitive and motor development, institutionalized children were studied socially wise by Johnson et al., 2006 who reviewed studies performed on institutional care for young children across Europe in the period 1996 to 2003 and found 17 ones studied social and behavioural development and 12 ones addressing cognitive development, which proved presence of developmental delays in social, behavioral, cognitive and language domains and by Almas et al., 2012 who found that community Romanian children were rated significantly higher than institutionalized children by teachers on Social Skills Rating System (P &lt; 0.01) which assessed children’s social skills, problem behaviors, and academic competence.</w:t>
      </w:r>
    </w:p>
    <w:p w:rsidR="005E7016" w:rsidRPr="005F616A" w:rsidRDefault="005E7016" w:rsidP="005F616A">
      <w:pPr>
        <w:pStyle w:val="NormalWeb"/>
        <w:shd w:val="clear" w:color="auto" w:fill="FFFFFF"/>
        <w:spacing w:before="0" w:beforeAutospacing="0" w:after="0" w:afterAutospacing="0" w:line="360" w:lineRule="auto"/>
        <w:ind w:firstLine="425"/>
        <w:jc w:val="both"/>
        <w:rPr>
          <w:rFonts w:cs="Simplified Arabic"/>
          <w:szCs w:val="28"/>
          <w:lang/>
        </w:rPr>
      </w:pPr>
      <w:r w:rsidRPr="005F616A">
        <w:rPr>
          <w:rFonts w:cs="Simplified Arabic"/>
          <w:szCs w:val="28"/>
          <w:lang/>
        </w:rPr>
        <w:t>References</w:t>
      </w:r>
    </w:p>
    <w:p w:rsidR="005E7016" w:rsidRPr="005F616A" w:rsidRDefault="005E7016" w:rsidP="005F616A">
      <w:pPr>
        <w:pStyle w:val="ListParagraph"/>
        <w:numPr>
          <w:ilvl w:val="0"/>
          <w:numId w:val="13"/>
        </w:numPr>
        <w:spacing w:line="360" w:lineRule="auto"/>
        <w:ind w:left="0" w:firstLine="425"/>
        <w:jc w:val="both"/>
        <w:rPr>
          <w:rFonts w:cs="Simplified Arabic"/>
          <w:szCs w:val="28"/>
          <w:lang/>
        </w:rPr>
      </w:pPr>
      <w:r w:rsidRPr="005F616A">
        <w:rPr>
          <w:rFonts w:cs="Simplified Arabic"/>
          <w:szCs w:val="28"/>
          <w:lang/>
        </w:rPr>
        <w:t>Almas A.N., Degnan K.A., Radulescu A., Nelson C.A. III, Zeanah C.H., and Fox N.A. (2012): Effects of early intervention and the moderating effects of brain activity on institutionalized children's social skills at age 8. Proc Natl. Acad. Sci.USA; 109(2): 17228–17231.</w:t>
      </w:r>
    </w:p>
    <w:p w:rsidR="005E7016" w:rsidRPr="005F616A" w:rsidRDefault="005E7016" w:rsidP="005F616A">
      <w:pPr>
        <w:pStyle w:val="ListParagraph"/>
        <w:numPr>
          <w:ilvl w:val="0"/>
          <w:numId w:val="13"/>
        </w:numPr>
        <w:spacing w:line="360" w:lineRule="auto"/>
        <w:ind w:left="0" w:firstLine="425"/>
        <w:jc w:val="both"/>
        <w:rPr>
          <w:rFonts w:cs="Simplified Arabic"/>
          <w:szCs w:val="28"/>
          <w:lang/>
        </w:rPr>
      </w:pPr>
      <w:r w:rsidRPr="005F616A">
        <w:rPr>
          <w:rFonts w:cs="Simplified Arabic"/>
          <w:szCs w:val="28"/>
          <w:lang/>
        </w:rPr>
        <w:t>Almas A.N., Degnan K.A., Walker O.L., Radulescu A., Nelson C.A., Zeanah C.H. and Fox N.A. (2015): The Effects of Early Institutionalization and Foster Care Intervention on Children's Social Behaviors at Age 8. Soc Dev.; 24(2):225-239.</w:t>
      </w:r>
    </w:p>
    <w:p w:rsidR="005E7016" w:rsidRPr="005F616A" w:rsidRDefault="005E7016" w:rsidP="005F616A">
      <w:pPr>
        <w:pStyle w:val="ListParagraph"/>
        <w:numPr>
          <w:ilvl w:val="0"/>
          <w:numId w:val="13"/>
        </w:numPr>
        <w:spacing w:line="360" w:lineRule="auto"/>
        <w:ind w:left="0" w:firstLine="425"/>
        <w:jc w:val="both"/>
        <w:rPr>
          <w:rFonts w:cs="Simplified Arabic"/>
          <w:szCs w:val="28"/>
          <w:lang/>
        </w:rPr>
      </w:pPr>
      <w:r w:rsidRPr="005F616A">
        <w:rPr>
          <w:rFonts w:cs="Simplified Arabic"/>
          <w:szCs w:val="28"/>
          <w:lang/>
        </w:rPr>
        <w:t>Berens A.E. and Nelson C.A. (2015): The science of early adversity: is there a role for large institutions in the care of vulnerable children?. Lancet;386(9991):388-98.</w:t>
      </w:r>
    </w:p>
    <w:p w:rsidR="005E7016" w:rsidRPr="005F616A" w:rsidRDefault="005E7016" w:rsidP="005F616A">
      <w:pPr>
        <w:pStyle w:val="ListParagraph"/>
        <w:numPr>
          <w:ilvl w:val="0"/>
          <w:numId w:val="13"/>
        </w:numPr>
        <w:spacing w:line="360" w:lineRule="auto"/>
        <w:ind w:left="0" w:firstLine="425"/>
        <w:jc w:val="both"/>
        <w:rPr>
          <w:rFonts w:cs="Simplified Arabic"/>
          <w:szCs w:val="28"/>
          <w:lang/>
        </w:rPr>
      </w:pPr>
      <w:r w:rsidRPr="005F616A">
        <w:rPr>
          <w:rFonts w:cs="Simplified Arabic"/>
          <w:szCs w:val="28"/>
          <w:lang/>
        </w:rPr>
        <w:t>Berman A.K., Lott R.B. and Donaldson S.T. (2014): Periodic maternal deprivation may modulate offspring anxiety like behavior through mechanisms involving neuroplasticity in the amygdala. Brain Res Bull.; 101:7-11.</w:t>
      </w:r>
    </w:p>
    <w:p w:rsidR="005E7016" w:rsidRPr="005F616A" w:rsidRDefault="005E7016" w:rsidP="005F616A">
      <w:pPr>
        <w:pStyle w:val="ListParagraph"/>
        <w:numPr>
          <w:ilvl w:val="0"/>
          <w:numId w:val="13"/>
        </w:numPr>
        <w:spacing w:line="360" w:lineRule="auto"/>
        <w:ind w:left="0" w:firstLine="425"/>
        <w:jc w:val="both"/>
        <w:rPr>
          <w:rFonts w:cs="Simplified Arabic"/>
          <w:szCs w:val="28"/>
          <w:lang/>
        </w:rPr>
      </w:pPr>
      <w:r w:rsidRPr="005F616A">
        <w:rPr>
          <w:rFonts w:cs="Simplified Arabic"/>
          <w:szCs w:val="28"/>
          <w:lang/>
        </w:rPr>
        <w:t>Bick J. and Nelson C.A.(2016): Early Adverse Experiences and the Developing Brain. Neuropsychopharmacology; 41(1):177-96.</w:t>
      </w:r>
    </w:p>
    <w:p w:rsidR="005E7016" w:rsidRPr="005F616A" w:rsidRDefault="005E7016" w:rsidP="005F616A">
      <w:pPr>
        <w:pStyle w:val="ListParagraph"/>
        <w:numPr>
          <w:ilvl w:val="0"/>
          <w:numId w:val="13"/>
        </w:numPr>
        <w:spacing w:line="360" w:lineRule="auto"/>
        <w:ind w:left="0" w:firstLine="425"/>
        <w:jc w:val="both"/>
        <w:rPr>
          <w:rFonts w:cs="Simplified Arabic"/>
          <w:szCs w:val="28"/>
          <w:lang/>
        </w:rPr>
      </w:pPr>
      <w:r w:rsidRPr="005F616A">
        <w:rPr>
          <w:rFonts w:cs="Simplified Arabic"/>
          <w:szCs w:val="28"/>
          <w:lang/>
        </w:rPr>
        <w:t>Bick J., Zhu T., Stamoulis C., Fox N.A., Zeanah C. and Nelson C. A. (2015): A Randomized Clinical Trial of Foster Care as an Intervention for Early Institutionalization: Long Term Improvements in White Matter Microstructure. JAMA Pediatr; 169(3): 211–219.</w:t>
      </w:r>
    </w:p>
    <w:p w:rsidR="005E7016" w:rsidRPr="005F616A" w:rsidRDefault="005E7016" w:rsidP="005F616A">
      <w:pPr>
        <w:pStyle w:val="ListParagraph"/>
        <w:numPr>
          <w:ilvl w:val="0"/>
          <w:numId w:val="13"/>
        </w:numPr>
        <w:spacing w:line="360" w:lineRule="auto"/>
        <w:ind w:left="0" w:firstLine="425"/>
        <w:jc w:val="both"/>
        <w:rPr>
          <w:rFonts w:cs="Simplified Arabic"/>
          <w:szCs w:val="28"/>
          <w:lang/>
        </w:rPr>
      </w:pPr>
      <w:r w:rsidRPr="005F616A">
        <w:rPr>
          <w:rFonts w:cs="Simplified Arabic"/>
          <w:szCs w:val="28"/>
          <w:lang/>
        </w:rPr>
        <w:t>Cohen N.J., Lojkasek M., Zadeh Z.Y., Pugliese M. and Kiefer H. (2008): Children adopted from China: a prospective study of their growth and development. Journal of Child Psychology and Psychiatry; 49: 458–468.</w:t>
      </w:r>
    </w:p>
    <w:p w:rsidR="005E7016" w:rsidRPr="005F616A" w:rsidRDefault="005E7016" w:rsidP="005F616A">
      <w:pPr>
        <w:pStyle w:val="ListParagraph"/>
        <w:numPr>
          <w:ilvl w:val="0"/>
          <w:numId w:val="13"/>
        </w:numPr>
        <w:spacing w:line="360" w:lineRule="auto"/>
        <w:ind w:left="0" w:firstLine="425"/>
        <w:jc w:val="both"/>
        <w:rPr>
          <w:rFonts w:cs="Simplified Arabic"/>
          <w:szCs w:val="28"/>
          <w:lang/>
        </w:rPr>
      </w:pPr>
      <w:r w:rsidRPr="005F616A">
        <w:rPr>
          <w:rFonts w:cs="Simplified Arabic"/>
          <w:szCs w:val="28"/>
          <w:lang/>
        </w:rPr>
        <w:t>Colvert E., Rutter M., Kreppner J., Beckett C., Castle J., Groothues C., Hawkins A., Stevens S. and Sonuga-Barke E.J. (2008): Do theory of mind and executive function deficits underlie the adverse outcomes associated with profound early deprivation?: findings from the English and Romanian adoptees study. J Abnorm Child Psychol.; 36(7):1057-1068.</w:t>
      </w:r>
    </w:p>
    <w:p w:rsidR="005E7016" w:rsidRPr="005F616A" w:rsidRDefault="005E7016" w:rsidP="005F616A">
      <w:pPr>
        <w:pStyle w:val="ListParagraph"/>
        <w:numPr>
          <w:ilvl w:val="0"/>
          <w:numId w:val="13"/>
        </w:numPr>
        <w:spacing w:line="360" w:lineRule="auto"/>
        <w:ind w:left="0" w:firstLine="425"/>
        <w:jc w:val="both"/>
        <w:rPr>
          <w:rFonts w:cs="Simplified Arabic"/>
          <w:szCs w:val="28"/>
          <w:lang/>
        </w:rPr>
      </w:pPr>
      <w:r w:rsidRPr="005F616A">
        <w:rPr>
          <w:rFonts w:cs="Simplified Arabic"/>
          <w:szCs w:val="28"/>
          <w:lang/>
        </w:rPr>
        <w:t>De Bellis M.D., Hooper S.R., Spratt E.G. and Woolley D.P. (2009): Neuropsychological findings in childhood neglect and their relationships to pediatric PTSD. J Int Neuropsychol Soc; 15: 868–878.</w:t>
      </w:r>
    </w:p>
    <w:p w:rsidR="005E7016" w:rsidRPr="005F616A" w:rsidRDefault="005E7016" w:rsidP="005F616A">
      <w:pPr>
        <w:pStyle w:val="ListParagraph"/>
        <w:numPr>
          <w:ilvl w:val="0"/>
          <w:numId w:val="13"/>
        </w:numPr>
        <w:spacing w:line="360" w:lineRule="auto"/>
        <w:ind w:left="0" w:firstLine="425"/>
        <w:jc w:val="both"/>
        <w:rPr>
          <w:rFonts w:cs="Simplified Arabic"/>
          <w:szCs w:val="28"/>
          <w:lang/>
        </w:rPr>
      </w:pPr>
      <w:r w:rsidRPr="005F616A">
        <w:rPr>
          <w:rFonts w:cs="Simplified Arabic"/>
          <w:szCs w:val="28"/>
          <w:lang/>
        </w:rPr>
        <w:t>Desmarais C.,  Roeber B. J., Smith M. E., and Pollak S. D. (2011): Sentence comprehension in post-institutionalized school-aged children. J Speech Lang Hear Res.; 55(1): 45–54.</w:t>
      </w:r>
    </w:p>
    <w:p w:rsidR="005E7016" w:rsidRPr="005F616A" w:rsidRDefault="005E7016" w:rsidP="005F616A">
      <w:pPr>
        <w:pStyle w:val="ListParagraph"/>
        <w:numPr>
          <w:ilvl w:val="0"/>
          <w:numId w:val="13"/>
        </w:numPr>
        <w:spacing w:line="360" w:lineRule="auto"/>
        <w:ind w:left="0" w:firstLine="425"/>
        <w:jc w:val="both"/>
        <w:rPr>
          <w:rFonts w:cs="Simplified Arabic"/>
          <w:szCs w:val="28"/>
          <w:lang/>
        </w:rPr>
      </w:pPr>
      <w:r w:rsidRPr="005F616A">
        <w:rPr>
          <w:rFonts w:cs="Simplified Arabic"/>
          <w:szCs w:val="28"/>
          <w:lang/>
        </w:rPr>
        <w:t>Erol N., Simsek Z. and Münir K. (2010): Mental health of adolescents reared in institutional care in Turkey: Challenges and hope in the twenty-first century. Eur. Child Adolesc Psychiatry 19:113–124.</w:t>
      </w:r>
    </w:p>
    <w:p w:rsidR="005E7016" w:rsidRPr="005F616A" w:rsidRDefault="005E7016" w:rsidP="005F616A">
      <w:pPr>
        <w:pStyle w:val="ListParagraph"/>
        <w:numPr>
          <w:ilvl w:val="0"/>
          <w:numId w:val="13"/>
        </w:numPr>
        <w:spacing w:line="360" w:lineRule="auto"/>
        <w:ind w:left="0" w:firstLine="425"/>
        <w:jc w:val="both"/>
        <w:rPr>
          <w:rFonts w:cs="Simplified Arabic"/>
          <w:szCs w:val="28"/>
          <w:lang/>
        </w:rPr>
      </w:pPr>
      <w:r w:rsidRPr="005F616A">
        <w:rPr>
          <w:rFonts w:cs="Simplified Arabic"/>
          <w:szCs w:val="28"/>
          <w:lang/>
        </w:rPr>
        <w:t>Fawzy N. and Fouad A. (2010): Psychosocial and Developmental Status of Orphanage Children: Epidemiological Study. Current Psychiatry; 17(2): 41-48.</w:t>
      </w:r>
    </w:p>
    <w:p w:rsidR="005E7016" w:rsidRPr="005F616A" w:rsidRDefault="005E7016" w:rsidP="005F616A">
      <w:pPr>
        <w:pStyle w:val="ListParagraph"/>
        <w:numPr>
          <w:ilvl w:val="0"/>
          <w:numId w:val="13"/>
        </w:numPr>
        <w:spacing w:line="360" w:lineRule="auto"/>
        <w:ind w:left="0" w:firstLine="425"/>
        <w:jc w:val="both"/>
        <w:rPr>
          <w:rFonts w:cs="Simplified Arabic"/>
          <w:szCs w:val="28"/>
          <w:lang/>
        </w:rPr>
      </w:pPr>
      <w:r w:rsidRPr="005F616A">
        <w:rPr>
          <w:rFonts w:cs="Simplified Arabic"/>
          <w:szCs w:val="28"/>
          <w:lang/>
        </w:rPr>
        <w:t>Feigelman S. (2011). Overview and Assessment of Variability. In: Kliegman R.M., Stanton B. F., Geme J.W.St. III, Schor N.F. and Behrman R.E. (Eds.), Nelson Textbook of Pediatrics (19th ed.), Part II: Growth, Development, and Behavior. Philadelphia, USA: Elsevier Inc.</w:t>
      </w:r>
    </w:p>
    <w:p w:rsidR="005E7016" w:rsidRPr="005F616A" w:rsidRDefault="005E7016" w:rsidP="005F616A">
      <w:pPr>
        <w:pStyle w:val="ListParagraph"/>
        <w:numPr>
          <w:ilvl w:val="0"/>
          <w:numId w:val="13"/>
        </w:numPr>
        <w:spacing w:line="360" w:lineRule="auto"/>
        <w:ind w:left="0" w:firstLine="425"/>
        <w:jc w:val="both"/>
        <w:rPr>
          <w:rFonts w:cs="Simplified Arabic"/>
          <w:szCs w:val="28"/>
          <w:lang/>
        </w:rPr>
      </w:pPr>
      <w:r w:rsidRPr="005F616A">
        <w:rPr>
          <w:rFonts w:cs="Simplified Arabic"/>
          <w:szCs w:val="28"/>
          <w:lang/>
        </w:rPr>
        <w:t>Fernald L. C. H., Kariger P., Engle P. and Raikes A. (2009). Examining early child development in low-income countries: a toolkit for the assessment of children in the first five years of life. Washington: World Bank.</w:t>
      </w:r>
    </w:p>
    <w:p w:rsidR="005E7016" w:rsidRPr="005F616A" w:rsidRDefault="005E7016" w:rsidP="005F616A">
      <w:pPr>
        <w:pStyle w:val="ListParagraph"/>
        <w:numPr>
          <w:ilvl w:val="0"/>
          <w:numId w:val="13"/>
        </w:numPr>
        <w:spacing w:line="360" w:lineRule="auto"/>
        <w:ind w:left="0" w:firstLine="425"/>
        <w:jc w:val="both"/>
        <w:rPr>
          <w:rFonts w:cs="Simplified Arabic"/>
          <w:szCs w:val="28"/>
          <w:lang/>
        </w:rPr>
      </w:pPr>
      <w:r w:rsidRPr="005F616A">
        <w:rPr>
          <w:rFonts w:cs="Simplified Arabic"/>
          <w:szCs w:val="28"/>
          <w:lang/>
        </w:rPr>
        <w:t>Giagazoglou P., Kouliousi C., Sidiropoulou M. And Fahantidou A. (2012): The effect of institutionalization on psychomotor development of preschool aged children. Research in Developmental Disabilities; 33(3):964–970.</w:t>
      </w:r>
    </w:p>
    <w:p w:rsidR="005E7016" w:rsidRPr="005F616A" w:rsidRDefault="005E7016" w:rsidP="005F616A">
      <w:pPr>
        <w:pStyle w:val="ListParagraph"/>
        <w:numPr>
          <w:ilvl w:val="0"/>
          <w:numId w:val="16"/>
        </w:numPr>
        <w:spacing w:line="360" w:lineRule="auto"/>
        <w:ind w:left="0" w:firstLine="425"/>
        <w:jc w:val="both"/>
        <w:rPr>
          <w:rFonts w:cs="Simplified Arabic"/>
          <w:szCs w:val="28"/>
          <w:lang/>
        </w:rPr>
      </w:pPr>
      <w:r w:rsidRPr="005F616A">
        <w:rPr>
          <w:rFonts w:cs="Simplified Arabic"/>
          <w:szCs w:val="28"/>
          <w:lang/>
        </w:rPr>
        <w:t>Hearst M.O., Himes J.H.; Spoon Foundation., Johnson DE., Kroupina M., Syzdykova A., Aidjanov M. and Sharmonov T. (2014): Growth, nutritional, and developmental status of young children living in orphanages in Kazakhstan. Infant Ment Health J.;35(2):94-101.</w:t>
      </w:r>
    </w:p>
    <w:p w:rsidR="005E7016" w:rsidRPr="005F616A" w:rsidRDefault="005E7016" w:rsidP="005F616A">
      <w:pPr>
        <w:pStyle w:val="ListParagraph"/>
        <w:numPr>
          <w:ilvl w:val="0"/>
          <w:numId w:val="16"/>
        </w:numPr>
        <w:spacing w:line="360" w:lineRule="auto"/>
        <w:ind w:left="0" w:firstLine="425"/>
        <w:jc w:val="both"/>
        <w:rPr>
          <w:rFonts w:cs="Simplified Arabic"/>
          <w:szCs w:val="28"/>
          <w:lang/>
        </w:rPr>
      </w:pPr>
      <w:r w:rsidRPr="005F616A">
        <w:rPr>
          <w:rFonts w:cs="Simplified Arabic"/>
          <w:szCs w:val="28"/>
          <w:lang/>
        </w:rPr>
        <w:t>IBM SPSS Statistics for Windows, Version 22.0. (2013). Armonk, NY: IBM Corp.</w:t>
      </w:r>
    </w:p>
    <w:p w:rsidR="005E7016" w:rsidRPr="005F616A" w:rsidRDefault="005E7016" w:rsidP="005F616A">
      <w:pPr>
        <w:pStyle w:val="ListParagraph"/>
        <w:numPr>
          <w:ilvl w:val="0"/>
          <w:numId w:val="13"/>
        </w:numPr>
        <w:spacing w:line="360" w:lineRule="auto"/>
        <w:ind w:left="0" w:firstLine="425"/>
        <w:jc w:val="both"/>
        <w:rPr>
          <w:rFonts w:cs="Simplified Arabic"/>
          <w:szCs w:val="28"/>
          <w:lang/>
        </w:rPr>
      </w:pPr>
      <w:r w:rsidRPr="005F616A">
        <w:rPr>
          <w:rFonts w:cs="Simplified Arabic"/>
          <w:szCs w:val="28"/>
          <w:lang/>
        </w:rPr>
        <w:t>Irwin L.G., Siddiqi A. And Hertzman C. (2007). Early childhood development: a powerful equalizer-final report of the Early Child Development Knowledge Network (ECDKN). Jones E. (1913/1923). Hate and anal erotism in the obsessional neurotic. In Papers on psychoanalysis. London: Baillire.</w:t>
      </w:r>
    </w:p>
    <w:p w:rsidR="005E7016" w:rsidRPr="005F616A" w:rsidRDefault="005E7016" w:rsidP="005F616A">
      <w:pPr>
        <w:pStyle w:val="ListParagraph"/>
        <w:numPr>
          <w:ilvl w:val="0"/>
          <w:numId w:val="13"/>
        </w:numPr>
        <w:spacing w:line="360" w:lineRule="auto"/>
        <w:ind w:left="0" w:firstLine="425"/>
        <w:jc w:val="both"/>
        <w:rPr>
          <w:rFonts w:cs="Simplified Arabic"/>
          <w:szCs w:val="28"/>
          <w:lang/>
        </w:rPr>
      </w:pPr>
      <w:r w:rsidRPr="005F616A">
        <w:rPr>
          <w:rFonts w:cs="Simplified Arabic"/>
          <w:szCs w:val="28"/>
          <w:lang/>
        </w:rPr>
        <w:t>Johnson  D. E. and Gunnar M. R. (2011): IV. Growth failure in institutionalized children: Monographs of the Society for Research in Child Development; 76(4): 92–126.</w:t>
      </w:r>
    </w:p>
    <w:p w:rsidR="005E7016" w:rsidRPr="005F616A" w:rsidRDefault="005E7016" w:rsidP="005F616A">
      <w:pPr>
        <w:pStyle w:val="ListParagraph"/>
        <w:numPr>
          <w:ilvl w:val="0"/>
          <w:numId w:val="13"/>
        </w:numPr>
        <w:spacing w:line="360" w:lineRule="auto"/>
        <w:ind w:left="0" w:firstLine="425"/>
        <w:jc w:val="both"/>
        <w:rPr>
          <w:rFonts w:cs="Simplified Arabic"/>
          <w:szCs w:val="28"/>
          <w:lang/>
        </w:rPr>
      </w:pPr>
      <w:r w:rsidRPr="005F616A">
        <w:rPr>
          <w:rFonts w:cs="Simplified Arabic"/>
          <w:szCs w:val="28"/>
          <w:lang/>
        </w:rPr>
        <w:t>Johnson D. E. (2001). The impact of orphanage rearing on growth and development. In Nelson C. A. (Ed.), The effects of adversity on neurobehavioral development: Minnesota symposia on child psychology (Vol. 31, pp. 113–162). Mahwah, NJ: Erlbaum.</w:t>
      </w:r>
    </w:p>
    <w:p w:rsidR="005E7016" w:rsidRPr="005F616A" w:rsidRDefault="005E7016" w:rsidP="005F616A">
      <w:pPr>
        <w:pStyle w:val="ListParagraph"/>
        <w:numPr>
          <w:ilvl w:val="0"/>
          <w:numId w:val="13"/>
        </w:numPr>
        <w:spacing w:line="360" w:lineRule="auto"/>
        <w:ind w:left="0" w:firstLine="425"/>
        <w:jc w:val="both"/>
        <w:rPr>
          <w:rFonts w:cs="Simplified Arabic"/>
          <w:szCs w:val="28"/>
          <w:lang/>
        </w:rPr>
      </w:pPr>
      <w:r w:rsidRPr="005F616A">
        <w:rPr>
          <w:rFonts w:cs="Simplified Arabic"/>
          <w:szCs w:val="28"/>
          <w:lang/>
        </w:rPr>
        <w:t>Johnson D.E., Guthrie D., Smyke A.T., Koga S.F., Fox N.A., Zeanah C.H. and Nelson C.A. 3rd (2010): Growth and associations between auxology, caregiving environment, and cognition in socially deprived Romanian children randomized to foster vs ongoing institutional care. Arch Pediatr Adolesc Med.;164(6):507-16.</w:t>
      </w:r>
    </w:p>
    <w:p w:rsidR="005E7016" w:rsidRPr="005F616A" w:rsidRDefault="005E7016" w:rsidP="005F616A">
      <w:pPr>
        <w:pStyle w:val="ListParagraph"/>
        <w:numPr>
          <w:ilvl w:val="0"/>
          <w:numId w:val="13"/>
        </w:numPr>
        <w:spacing w:line="360" w:lineRule="auto"/>
        <w:ind w:left="0" w:firstLine="425"/>
        <w:jc w:val="both"/>
        <w:rPr>
          <w:rFonts w:cs="Simplified Arabic"/>
          <w:szCs w:val="28"/>
          <w:lang/>
        </w:rPr>
      </w:pPr>
      <w:r w:rsidRPr="005F616A">
        <w:rPr>
          <w:rFonts w:cs="Simplified Arabic"/>
          <w:szCs w:val="28"/>
          <w:lang/>
        </w:rPr>
        <w:t>Johnson R., Browne K. and Hamilton-Giachritsis C. (2006): Young children in institutional care at risk of harm. Trauma Violence Abuse;7(1):34-60.</w:t>
      </w:r>
    </w:p>
    <w:p w:rsidR="005E7016" w:rsidRPr="005F616A" w:rsidRDefault="005E7016" w:rsidP="005F616A">
      <w:pPr>
        <w:pStyle w:val="ListParagraph"/>
        <w:numPr>
          <w:ilvl w:val="0"/>
          <w:numId w:val="13"/>
        </w:numPr>
        <w:spacing w:line="360" w:lineRule="auto"/>
        <w:ind w:left="0" w:firstLine="425"/>
        <w:jc w:val="both"/>
        <w:rPr>
          <w:rFonts w:cs="Simplified Arabic"/>
          <w:szCs w:val="28"/>
          <w:lang/>
        </w:rPr>
      </w:pPr>
      <w:r w:rsidRPr="005F616A">
        <w:rPr>
          <w:rFonts w:cs="Simplified Arabic"/>
          <w:szCs w:val="28"/>
          <w:lang/>
        </w:rPr>
        <w:t>Juffer F., Finet C., Vermeer H. and van den Dries L. (2015): Attachment and Cognitive and Motor Development in the First Years after Adoption: A Review of Studies on Internationally Adopted Children from China. Prax Kinderpsychol Kinderpsychiatr.;64(10):774-92.</w:t>
      </w:r>
    </w:p>
    <w:p w:rsidR="005E7016" w:rsidRPr="005F616A" w:rsidRDefault="005E7016" w:rsidP="005F616A">
      <w:pPr>
        <w:pStyle w:val="ListParagraph"/>
        <w:numPr>
          <w:ilvl w:val="0"/>
          <w:numId w:val="13"/>
        </w:numPr>
        <w:spacing w:line="360" w:lineRule="auto"/>
        <w:ind w:left="0" w:firstLine="425"/>
        <w:jc w:val="both"/>
        <w:rPr>
          <w:rFonts w:cs="Simplified Arabic"/>
          <w:szCs w:val="28"/>
          <w:lang/>
        </w:rPr>
      </w:pPr>
      <w:r w:rsidRPr="005F616A">
        <w:rPr>
          <w:rFonts w:cs="Simplified Arabic"/>
          <w:szCs w:val="28"/>
          <w:lang/>
        </w:rPr>
        <w:t>Kaffman A. and Meaney M. (2007): Neurodevelopmental sequelae of postnatal maternal care in rodents: clinical and research implications of molecular insights. J Child Psychol Psychiatry; 48: 224–244.</w:t>
      </w:r>
    </w:p>
    <w:p w:rsidR="005E7016" w:rsidRPr="005F616A" w:rsidRDefault="005E7016" w:rsidP="005F616A">
      <w:pPr>
        <w:pStyle w:val="ListParagraph"/>
        <w:numPr>
          <w:ilvl w:val="0"/>
          <w:numId w:val="13"/>
        </w:numPr>
        <w:spacing w:line="360" w:lineRule="auto"/>
        <w:ind w:left="0" w:firstLine="425"/>
        <w:jc w:val="both"/>
        <w:rPr>
          <w:rFonts w:cs="Simplified Arabic"/>
          <w:szCs w:val="28"/>
          <w:lang/>
        </w:rPr>
      </w:pPr>
      <w:r w:rsidRPr="005F616A">
        <w:rPr>
          <w:rFonts w:cs="Simplified Arabic"/>
          <w:szCs w:val="28"/>
          <w:lang/>
        </w:rPr>
        <w:t>Kroupina M.G.*, Toemen L., Aidjanov M.M., Georgieff M., Hearst M.O., Himes .J.H et al., (2015): Predictors of developmental status in young children living in institutional care in Kazakhstan. Matern Child Health J.;19(6):1408-16.</w:t>
      </w:r>
    </w:p>
    <w:p w:rsidR="005E7016" w:rsidRPr="005F616A" w:rsidRDefault="005E7016" w:rsidP="005F616A">
      <w:pPr>
        <w:pStyle w:val="ListParagraph"/>
        <w:numPr>
          <w:ilvl w:val="0"/>
          <w:numId w:val="13"/>
        </w:numPr>
        <w:spacing w:line="360" w:lineRule="auto"/>
        <w:ind w:left="0" w:firstLine="425"/>
        <w:jc w:val="both"/>
        <w:rPr>
          <w:rFonts w:cs="Simplified Arabic"/>
          <w:szCs w:val="28"/>
          <w:lang/>
        </w:rPr>
      </w:pPr>
      <w:r w:rsidRPr="005F616A">
        <w:rPr>
          <w:rFonts w:cs="Simplified Arabic"/>
          <w:szCs w:val="28"/>
          <w:lang/>
        </w:rPr>
        <w:t>Kroupina M.G., Eckerle J. K., Fuglestad A. J., Toemen L., Moberg S., Himes J. H., Miller B. S., et al. (2015): Associations between physical growth and general cognitive functioning in international adoptees from Eastern Europe at 30 months post-arrival. Journal of Neurodevelopmental Disorders (2015) 7:36.</w:t>
      </w:r>
    </w:p>
    <w:p w:rsidR="005E7016" w:rsidRPr="005F616A" w:rsidRDefault="005E7016" w:rsidP="005F616A">
      <w:pPr>
        <w:pStyle w:val="ListParagraph"/>
        <w:numPr>
          <w:ilvl w:val="0"/>
          <w:numId w:val="13"/>
        </w:numPr>
        <w:spacing w:line="360" w:lineRule="auto"/>
        <w:ind w:left="0" w:firstLine="425"/>
        <w:jc w:val="both"/>
        <w:rPr>
          <w:rFonts w:cs="Simplified Arabic"/>
          <w:szCs w:val="28"/>
          <w:lang/>
        </w:rPr>
      </w:pPr>
      <w:r w:rsidRPr="005F616A">
        <w:rPr>
          <w:rFonts w:cs="Simplified Arabic"/>
          <w:szCs w:val="28"/>
          <w:lang/>
        </w:rPr>
        <w:t>Levin A.R., Zeanah CH. Jr., Fox N.A. and Nelson C.A. (2014): Motor outcomes in children exposed to early psychosocial deprivation. J Pediatr.;164(1):123-129.</w:t>
      </w:r>
    </w:p>
    <w:p w:rsidR="005E7016" w:rsidRPr="005F616A" w:rsidRDefault="005E7016" w:rsidP="005F616A">
      <w:pPr>
        <w:pStyle w:val="ListParagraph"/>
        <w:numPr>
          <w:ilvl w:val="0"/>
          <w:numId w:val="13"/>
        </w:numPr>
        <w:spacing w:line="360" w:lineRule="auto"/>
        <w:ind w:left="0" w:firstLine="425"/>
        <w:jc w:val="both"/>
        <w:rPr>
          <w:rFonts w:cs="Simplified Arabic"/>
          <w:szCs w:val="28"/>
          <w:lang/>
        </w:rPr>
      </w:pPr>
      <w:r w:rsidRPr="005F616A">
        <w:rPr>
          <w:rFonts w:cs="Simplified Arabic"/>
          <w:szCs w:val="28"/>
          <w:lang/>
        </w:rPr>
        <w:t>Loman M.M., Wiik K.L., Frenn K.A., Pollak S.D. and Gunnar M.R.(2009): Postinstitutionalized children’s development: Growth, cognitive, and language outcomes. J Dev Behav Pediatr;30:426–434.</w:t>
      </w:r>
    </w:p>
    <w:p w:rsidR="005E7016" w:rsidRPr="005F616A" w:rsidRDefault="005E7016" w:rsidP="005F616A">
      <w:pPr>
        <w:pStyle w:val="ListParagraph"/>
        <w:numPr>
          <w:ilvl w:val="0"/>
          <w:numId w:val="13"/>
        </w:numPr>
        <w:spacing w:line="360" w:lineRule="auto"/>
        <w:ind w:left="0" w:firstLine="425"/>
        <w:jc w:val="both"/>
        <w:rPr>
          <w:rFonts w:cs="Simplified Arabic"/>
          <w:szCs w:val="28"/>
          <w:lang/>
        </w:rPr>
      </w:pPr>
      <w:r w:rsidRPr="005F616A">
        <w:rPr>
          <w:rFonts w:cs="Simplified Arabic"/>
          <w:szCs w:val="28"/>
          <w:lang/>
        </w:rPr>
        <w:t>Lueger-Schuster B., Kantor V., Weindl D., Knefel M., Moy Y., Butollo A., Jagsch R. and Glück T. (2014): Institutional abuse of children in the Austrian Catholic Church: types of abuse and impact on adult survivors' current mental health. Child Abuse Negl;38(1):52-64.</w:t>
      </w:r>
    </w:p>
    <w:p w:rsidR="005E7016" w:rsidRPr="005F616A" w:rsidRDefault="005E7016" w:rsidP="005F616A">
      <w:pPr>
        <w:pStyle w:val="ListParagraph"/>
        <w:numPr>
          <w:ilvl w:val="0"/>
          <w:numId w:val="13"/>
        </w:numPr>
        <w:spacing w:line="360" w:lineRule="auto"/>
        <w:ind w:left="0" w:firstLine="425"/>
        <w:jc w:val="both"/>
        <w:rPr>
          <w:rFonts w:cs="Simplified Arabic"/>
          <w:szCs w:val="28"/>
          <w:lang/>
        </w:rPr>
      </w:pPr>
      <w:r w:rsidRPr="005F616A">
        <w:rPr>
          <w:rFonts w:cs="Simplified Arabic"/>
          <w:szCs w:val="28"/>
          <w:lang/>
        </w:rPr>
        <w:t>Marshall P.J., Fox N. A. and BEIP Core Group (2004): A Comparison of the Electroencephalogram between Institutionalized and Community Children in Romania. Journal of cognitive Neuroscience; 16(8): 1327-1338.</w:t>
      </w:r>
    </w:p>
    <w:p w:rsidR="005E7016" w:rsidRPr="005F616A" w:rsidRDefault="005E7016" w:rsidP="005F616A">
      <w:pPr>
        <w:pStyle w:val="ListParagraph"/>
        <w:numPr>
          <w:ilvl w:val="0"/>
          <w:numId w:val="13"/>
        </w:numPr>
        <w:spacing w:line="360" w:lineRule="auto"/>
        <w:ind w:left="0" w:firstLine="425"/>
        <w:jc w:val="both"/>
        <w:rPr>
          <w:rFonts w:cs="Simplified Arabic"/>
          <w:szCs w:val="28"/>
          <w:lang/>
        </w:rPr>
      </w:pPr>
      <w:r w:rsidRPr="005F616A">
        <w:rPr>
          <w:rFonts w:cs="Simplified Arabic"/>
          <w:szCs w:val="28"/>
          <w:lang/>
        </w:rPr>
        <w:t>Mbiya Muadi F., Mampunza S., Symann S., Habimana L., D'Hoore W., Malengreau M., Hermans D., Aujoulat I. and Charlier-Mikolajczak D. (2014): Attachment and child development in a residential institution in Kinshasa. Arch Pediatr. ;21(11):1159-66.</w:t>
      </w:r>
    </w:p>
    <w:p w:rsidR="005E7016" w:rsidRPr="005F616A" w:rsidRDefault="005E7016" w:rsidP="005F616A">
      <w:pPr>
        <w:pStyle w:val="ListParagraph"/>
        <w:numPr>
          <w:ilvl w:val="0"/>
          <w:numId w:val="13"/>
        </w:numPr>
        <w:spacing w:line="360" w:lineRule="auto"/>
        <w:ind w:left="0" w:firstLine="425"/>
        <w:jc w:val="both"/>
        <w:rPr>
          <w:rFonts w:cs="Simplified Arabic"/>
          <w:szCs w:val="28"/>
          <w:lang/>
        </w:rPr>
      </w:pPr>
      <w:r w:rsidRPr="005F616A">
        <w:rPr>
          <w:rFonts w:cs="Simplified Arabic"/>
          <w:szCs w:val="28"/>
          <w:lang/>
        </w:rPr>
        <w:t>McCall R. B. (2013): The consequences of early institutionalization: can institutions be improved? – should they? Child and Adolescent Mental Health Journal; 18(4): 193- 201.</w:t>
      </w:r>
    </w:p>
    <w:p w:rsidR="005E7016" w:rsidRPr="005F616A" w:rsidRDefault="005E7016" w:rsidP="005F616A">
      <w:pPr>
        <w:pStyle w:val="ListParagraph"/>
        <w:numPr>
          <w:ilvl w:val="0"/>
          <w:numId w:val="13"/>
        </w:numPr>
        <w:spacing w:line="360" w:lineRule="auto"/>
        <w:ind w:left="0" w:firstLine="425"/>
        <w:jc w:val="both"/>
        <w:rPr>
          <w:rFonts w:cs="Simplified Arabic"/>
          <w:szCs w:val="28"/>
          <w:lang/>
        </w:rPr>
      </w:pPr>
      <w:r w:rsidRPr="005F616A">
        <w:rPr>
          <w:rFonts w:cs="Simplified Arabic"/>
          <w:szCs w:val="28"/>
          <w:lang/>
        </w:rPr>
        <w:t>McCall R.B., Groark C.J., Fish L., Harkins D., Serrano G. and Gordon K. (2010): A socioemotional intervention in a Latin American orphanage. Infant Mental Health Journal;31(5): 521-542.</w:t>
      </w:r>
    </w:p>
    <w:p w:rsidR="005E7016" w:rsidRPr="005F616A" w:rsidRDefault="005E7016" w:rsidP="005F616A">
      <w:pPr>
        <w:pStyle w:val="ListParagraph"/>
        <w:numPr>
          <w:ilvl w:val="0"/>
          <w:numId w:val="13"/>
        </w:numPr>
        <w:spacing w:line="360" w:lineRule="auto"/>
        <w:ind w:left="0" w:firstLine="425"/>
        <w:jc w:val="both"/>
        <w:rPr>
          <w:rFonts w:cs="Simplified Arabic"/>
          <w:szCs w:val="28"/>
          <w:lang/>
        </w:rPr>
      </w:pPr>
      <w:r w:rsidRPr="005F616A">
        <w:rPr>
          <w:rFonts w:cs="Simplified Arabic"/>
          <w:szCs w:val="28"/>
          <w:lang/>
        </w:rPr>
        <w:t xml:space="preserve">McLaughlin K. A.,  Fox N. A.,  Zeanah C. H.,  Sheridan M.A., Marshall P., and Nelson C. A. (2010): Delayed Maturation in Brain Electrical Activity Partially Explains the Association Between Early Environmental Deprivation and Symptoms of Attention-Deficit/Hyperactivity Disorder. </w:t>
      </w:r>
      <w:hyperlink r:id="rId7" w:tgtFrame="pmc_ext" w:history="1">
        <w:r w:rsidRPr="005F616A">
          <w:rPr>
            <w:rFonts w:cs="Simplified Arabic"/>
            <w:szCs w:val="28"/>
            <w:lang/>
          </w:rPr>
          <w:t>Biol Psychiatry; 68(4): 329–336.</w:t>
        </w:r>
      </w:hyperlink>
    </w:p>
    <w:p w:rsidR="005E7016" w:rsidRPr="005F616A" w:rsidRDefault="005E7016" w:rsidP="005F616A">
      <w:pPr>
        <w:pStyle w:val="ListParagraph"/>
        <w:numPr>
          <w:ilvl w:val="0"/>
          <w:numId w:val="13"/>
        </w:numPr>
        <w:spacing w:line="360" w:lineRule="auto"/>
        <w:ind w:left="0" w:firstLine="425"/>
        <w:jc w:val="both"/>
        <w:rPr>
          <w:rFonts w:cs="Simplified Arabic"/>
          <w:szCs w:val="28"/>
          <w:lang/>
        </w:rPr>
      </w:pPr>
      <w:r w:rsidRPr="005F616A">
        <w:rPr>
          <w:rFonts w:cs="Simplified Arabic"/>
          <w:szCs w:val="28"/>
          <w:lang/>
        </w:rPr>
        <w:t>Melo A.I. (2015): Role of sensory, social, and hormonal signals from the mother on the development of offspring. Adv Neurobiol;10:219-48.</w:t>
      </w:r>
    </w:p>
    <w:p w:rsidR="005E7016" w:rsidRPr="005F616A" w:rsidRDefault="005E7016" w:rsidP="005F616A">
      <w:pPr>
        <w:pStyle w:val="ListParagraph"/>
        <w:numPr>
          <w:ilvl w:val="0"/>
          <w:numId w:val="13"/>
        </w:numPr>
        <w:spacing w:line="360" w:lineRule="auto"/>
        <w:ind w:left="0" w:firstLine="425"/>
        <w:jc w:val="both"/>
        <w:rPr>
          <w:rFonts w:cs="Simplified Arabic"/>
          <w:szCs w:val="28"/>
          <w:lang/>
        </w:rPr>
      </w:pPr>
      <w:r w:rsidRPr="005F616A">
        <w:rPr>
          <w:rFonts w:cs="Simplified Arabic"/>
          <w:szCs w:val="28"/>
          <w:lang/>
        </w:rPr>
        <w:t xml:space="preserve">Miller L.C. (2012). The Growth of Children in Institutions. In Preedy V.R. (Ed.), Handbook of Growth and Growth Monitoring in Health and Disease, Springer Science+Business Media. Available from </w:t>
      </w:r>
      <w:hyperlink r:id="rId8" w:history="1">
        <w:r w:rsidRPr="005F616A">
          <w:rPr>
            <w:rFonts w:cs="Simplified Arabic"/>
            <w:szCs w:val="28"/>
            <w:lang/>
          </w:rPr>
          <w:t>www.springer.com</w:t>
        </w:r>
      </w:hyperlink>
    </w:p>
    <w:p w:rsidR="005E7016" w:rsidRPr="005F616A" w:rsidRDefault="005E7016" w:rsidP="005F616A">
      <w:pPr>
        <w:pStyle w:val="ListParagraph"/>
        <w:numPr>
          <w:ilvl w:val="0"/>
          <w:numId w:val="13"/>
        </w:numPr>
        <w:spacing w:line="360" w:lineRule="auto"/>
        <w:ind w:left="0" w:firstLine="425"/>
        <w:jc w:val="both"/>
        <w:rPr>
          <w:rFonts w:cs="Simplified Arabic"/>
          <w:szCs w:val="28"/>
          <w:lang/>
        </w:rPr>
      </w:pPr>
      <w:r w:rsidRPr="005F616A">
        <w:rPr>
          <w:rFonts w:cs="Simplified Arabic"/>
          <w:szCs w:val="28"/>
          <w:lang/>
        </w:rPr>
        <w:t>Miller L.C. and Hendrie N.W. (2000): Health of children adopted from China. Pediatrics.;105(6):E76.</w:t>
      </w:r>
    </w:p>
    <w:p w:rsidR="005E7016" w:rsidRPr="005F616A" w:rsidRDefault="005E7016" w:rsidP="005F616A">
      <w:pPr>
        <w:pStyle w:val="ListParagraph"/>
        <w:numPr>
          <w:ilvl w:val="0"/>
          <w:numId w:val="13"/>
        </w:numPr>
        <w:spacing w:line="360" w:lineRule="auto"/>
        <w:ind w:left="0" w:firstLine="425"/>
        <w:jc w:val="both"/>
        <w:rPr>
          <w:rFonts w:cs="Simplified Arabic"/>
          <w:szCs w:val="28"/>
          <w:lang/>
        </w:rPr>
      </w:pPr>
      <w:r w:rsidRPr="005F616A">
        <w:rPr>
          <w:rFonts w:cs="Simplified Arabic"/>
          <w:szCs w:val="28"/>
          <w:lang/>
        </w:rPr>
        <w:t>Miller L.C., Tseng B., Tirella L.G., Chan W. and Feig E. (2008): Health of children adopted from Ethiopia. Matern Child Health J;12(5):599-605.</w:t>
      </w:r>
    </w:p>
    <w:p w:rsidR="005E7016" w:rsidRPr="005F616A" w:rsidRDefault="005E7016" w:rsidP="005F616A">
      <w:pPr>
        <w:pStyle w:val="ListParagraph"/>
        <w:numPr>
          <w:ilvl w:val="0"/>
          <w:numId w:val="13"/>
        </w:numPr>
        <w:spacing w:line="360" w:lineRule="auto"/>
        <w:ind w:left="0" w:firstLine="425"/>
        <w:jc w:val="both"/>
        <w:rPr>
          <w:rFonts w:cs="Simplified Arabic"/>
          <w:szCs w:val="28"/>
          <w:lang/>
        </w:rPr>
      </w:pPr>
      <w:r w:rsidRPr="005F616A">
        <w:rPr>
          <w:rFonts w:cs="Simplified Arabic"/>
          <w:szCs w:val="28"/>
          <w:lang/>
        </w:rPr>
        <w:t>Molitor A. and Mayes L.C. (2002). SEPARATION AND DEPRIVATION. In Lewis M. (Ed.), Child and Adolescent Psychiatry: A Comprehensive Textbook (3rd ed.). Baltimore: Lippincott Williams &amp; Wilkins.</w:t>
      </w:r>
    </w:p>
    <w:p w:rsidR="005E7016" w:rsidRPr="005F616A" w:rsidRDefault="005E7016" w:rsidP="005F616A">
      <w:pPr>
        <w:pStyle w:val="ListParagraph"/>
        <w:numPr>
          <w:ilvl w:val="0"/>
          <w:numId w:val="13"/>
        </w:numPr>
        <w:spacing w:line="360" w:lineRule="auto"/>
        <w:ind w:left="0" w:firstLine="425"/>
        <w:jc w:val="both"/>
        <w:rPr>
          <w:rFonts w:cs="Simplified Arabic"/>
          <w:szCs w:val="28"/>
          <w:lang/>
        </w:rPr>
      </w:pPr>
      <w:r w:rsidRPr="005F616A">
        <w:rPr>
          <w:rFonts w:cs="Simplified Arabic"/>
          <w:szCs w:val="28"/>
          <w:lang/>
        </w:rPr>
        <w:t>Muhamedrahimov R.J., Palmov O.I., Nikiforova N.V., Groark C.J. and McCall R.B. (2004): Institution-based early intervention program. Infant Mental Health Journal; 25(5): 488–501.</w:t>
      </w:r>
    </w:p>
    <w:p w:rsidR="005E7016" w:rsidRPr="005F616A" w:rsidRDefault="005E7016" w:rsidP="005F616A">
      <w:pPr>
        <w:pStyle w:val="ListParagraph"/>
        <w:numPr>
          <w:ilvl w:val="0"/>
          <w:numId w:val="13"/>
        </w:numPr>
        <w:spacing w:line="360" w:lineRule="auto"/>
        <w:ind w:left="0" w:firstLine="425"/>
        <w:jc w:val="both"/>
        <w:rPr>
          <w:rFonts w:cs="Simplified Arabic"/>
          <w:szCs w:val="28"/>
          <w:lang/>
        </w:rPr>
      </w:pPr>
      <w:r w:rsidRPr="005F616A">
        <w:rPr>
          <w:rFonts w:cs="Simplified Arabic"/>
          <w:szCs w:val="28"/>
          <w:lang/>
        </w:rPr>
        <w:t>Muhamedrahimov R.J., Agarkova V.V., Vershnina E.A., Palmov O.I., Nikiforova N.V., McCall R.B. and Groark C.J.(2014): Behavior problems in children transferred from a socioemotionally depriving institution to St. Petersburg (Russian Federation) families. Infant Ment Health J.; 35(2): 111-122.</w:t>
      </w:r>
    </w:p>
    <w:p w:rsidR="005E7016" w:rsidRPr="005F616A" w:rsidRDefault="005E7016" w:rsidP="005F616A">
      <w:pPr>
        <w:pStyle w:val="ListParagraph"/>
        <w:numPr>
          <w:ilvl w:val="0"/>
          <w:numId w:val="13"/>
        </w:numPr>
        <w:spacing w:line="360" w:lineRule="auto"/>
        <w:ind w:left="0" w:firstLine="425"/>
        <w:jc w:val="both"/>
        <w:rPr>
          <w:rFonts w:cs="Simplified Arabic"/>
          <w:szCs w:val="28"/>
          <w:lang/>
        </w:rPr>
      </w:pPr>
      <w:r w:rsidRPr="005F616A">
        <w:rPr>
          <w:rFonts w:cs="Simplified Arabic"/>
          <w:szCs w:val="28"/>
          <w:lang/>
        </w:rPr>
        <w:t>Nelson C. A. (2007): A neurobiological perspective on early human deprivation. Child Development Perspectives; 1: 13–18.</w:t>
      </w:r>
    </w:p>
    <w:p w:rsidR="005E7016" w:rsidRPr="005F616A" w:rsidRDefault="005E7016" w:rsidP="005F616A">
      <w:pPr>
        <w:pStyle w:val="ListParagraph"/>
        <w:numPr>
          <w:ilvl w:val="0"/>
          <w:numId w:val="13"/>
        </w:numPr>
        <w:spacing w:line="360" w:lineRule="auto"/>
        <w:ind w:left="0" w:firstLine="425"/>
        <w:jc w:val="both"/>
        <w:rPr>
          <w:rFonts w:cs="Simplified Arabic"/>
          <w:szCs w:val="28"/>
          <w:lang/>
        </w:rPr>
      </w:pPr>
      <w:r w:rsidRPr="005F616A">
        <w:rPr>
          <w:rFonts w:cs="Simplified Arabic"/>
          <w:szCs w:val="28"/>
          <w:lang/>
        </w:rPr>
        <w:t>Nelson C. A. (2007): A neurobiological perspective on early human deprivation. Child Development Perspectives; 1: 13–18.</w:t>
      </w:r>
    </w:p>
    <w:p w:rsidR="005E7016" w:rsidRPr="005F616A" w:rsidRDefault="005E7016" w:rsidP="005F616A">
      <w:pPr>
        <w:pStyle w:val="ListParagraph"/>
        <w:numPr>
          <w:ilvl w:val="0"/>
          <w:numId w:val="13"/>
        </w:numPr>
        <w:spacing w:line="360" w:lineRule="auto"/>
        <w:ind w:left="0" w:firstLine="425"/>
        <w:jc w:val="both"/>
        <w:rPr>
          <w:rFonts w:cs="Simplified Arabic"/>
          <w:szCs w:val="28"/>
          <w:lang/>
        </w:rPr>
      </w:pPr>
      <w:r w:rsidRPr="005F616A">
        <w:rPr>
          <w:rFonts w:cs="Simplified Arabic"/>
          <w:szCs w:val="28"/>
          <w:lang/>
        </w:rPr>
        <w:t xml:space="preserve">Nelson C. A., Bos K., Gunnar M. R., and Sonuga-Barke E.J.S. (2011): The Neurobiological Toll of Early Human Deprivation. </w:t>
      </w:r>
      <w:hyperlink r:id="rId9" w:tgtFrame="pmc_ext" w:history="1">
        <w:r w:rsidRPr="005F616A">
          <w:rPr>
            <w:rFonts w:cs="Simplified Arabic"/>
            <w:szCs w:val="28"/>
            <w:lang/>
          </w:rPr>
          <w:t>Monogr Soc. Res. Child Dev.; 76(4):127–146.</w:t>
        </w:r>
      </w:hyperlink>
    </w:p>
    <w:p w:rsidR="005E7016" w:rsidRPr="005F616A" w:rsidRDefault="005E7016" w:rsidP="005F616A">
      <w:pPr>
        <w:pStyle w:val="ListParagraph"/>
        <w:numPr>
          <w:ilvl w:val="0"/>
          <w:numId w:val="13"/>
        </w:numPr>
        <w:spacing w:line="360" w:lineRule="auto"/>
        <w:ind w:left="0" w:firstLine="425"/>
        <w:jc w:val="both"/>
        <w:rPr>
          <w:rFonts w:cs="Simplified Arabic"/>
          <w:szCs w:val="28"/>
          <w:lang/>
        </w:rPr>
      </w:pPr>
      <w:r w:rsidRPr="005F616A">
        <w:rPr>
          <w:rFonts w:cs="Simplified Arabic"/>
          <w:szCs w:val="28"/>
          <w:lang/>
        </w:rPr>
        <w:t>Ollendick T.H., Weist M.D., Borden M.C., Greene R.W. (1992): Sociometric status and academic, behavioral, and psychological adjustment: A five-year longitudinal study. Journal of Consulting and Clinical Psychology; 60(1) :80–87.</w:t>
      </w:r>
    </w:p>
    <w:p w:rsidR="005E7016" w:rsidRPr="005F616A" w:rsidRDefault="005E7016" w:rsidP="005F616A">
      <w:pPr>
        <w:pStyle w:val="ListParagraph"/>
        <w:numPr>
          <w:ilvl w:val="0"/>
          <w:numId w:val="13"/>
        </w:numPr>
        <w:spacing w:line="360" w:lineRule="auto"/>
        <w:ind w:left="0" w:firstLine="425"/>
        <w:jc w:val="both"/>
        <w:rPr>
          <w:rFonts w:cs="Simplified Arabic"/>
          <w:szCs w:val="28"/>
          <w:lang/>
        </w:rPr>
      </w:pPr>
      <w:r w:rsidRPr="005F616A">
        <w:rPr>
          <w:rFonts w:cs="Simplified Arabic"/>
          <w:szCs w:val="28"/>
          <w:lang/>
        </w:rPr>
        <w:t>Parks J. S. and Felner E. I. (2011). Hypopituitarism. In Kliegman R.M., Stanton B.F., Geme III J. W. St., Schor N. F. and Behrman R. E. (Eds), Nelson textbook of paediatrics (19th ed.). Philadelphia, USA: Elsevier.</w:t>
      </w:r>
    </w:p>
    <w:p w:rsidR="005E7016" w:rsidRPr="005F616A" w:rsidRDefault="005E7016" w:rsidP="005F616A">
      <w:pPr>
        <w:pStyle w:val="ListParagraph"/>
        <w:numPr>
          <w:ilvl w:val="0"/>
          <w:numId w:val="13"/>
        </w:numPr>
        <w:spacing w:line="360" w:lineRule="auto"/>
        <w:ind w:left="0" w:firstLine="425"/>
        <w:jc w:val="both"/>
        <w:rPr>
          <w:rFonts w:cs="Simplified Arabic"/>
          <w:szCs w:val="28"/>
          <w:lang/>
        </w:rPr>
      </w:pPr>
      <w:r w:rsidRPr="005F616A">
        <w:rPr>
          <w:rFonts w:cs="Simplified Arabic"/>
          <w:szCs w:val="28"/>
          <w:lang/>
        </w:rPr>
        <w:t>Pollak S. D., Schlaak M. F., Roeber B. J., Nelson Ch.A., Wewerka S. S., Wiik K. L., Frenn K. A., Loman M. M. and Gunnar M. R.(2010): Neurodevelopmental Effects of Early Deprivation in Postinstitutionalized Children. Child Development; 81(1):224-236.</w:t>
      </w:r>
    </w:p>
    <w:p w:rsidR="005E7016" w:rsidRPr="005F616A" w:rsidRDefault="005E7016" w:rsidP="005F616A">
      <w:pPr>
        <w:pStyle w:val="ListParagraph"/>
        <w:numPr>
          <w:ilvl w:val="0"/>
          <w:numId w:val="13"/>
        </w:numPr>
        <w:spacing w:line="360" w:lineRule="auto"/>
        <w:ind w:left="0" w:firstLine="425"/>
        <w:jc w:val="both"/>
        <w:rPr>
          <w:rFonts w:cs="Simplified Arabic"/>
          <w:szCs w:val="28"/>
          <w:lang/>
        </w:rPr>
      </w:pPr>
      <w:r w:rsidRPr="005F616A">
        <w:rPr>
          <w:rFonts w:cs="Simplified Arabic"/>
          <w:szCs w:val="28"/>
          <w:lang/>
        </w:rPr>
        <w:t>Rettig M.A. and McCarthy-Rettig K. (2006): A survey of the health, sleep, and development of children adopted from China. Health Soc Work; 31 (3):201-7.</w:t>
      </w:r>
    </w:p>
    <w:p w:rsidR="005E7016" w:rsidRPr="005F616A" w:rsidRDefault="005E7016" w:rsidP="005F616A">
      <w:pPr>
        <w:pStyle w:val="ListParagraph"/>
        <w:numPr>
          <w:ilvl w:val="0"/>
          <w:numId w:val="13"/>
        </w:numPr>
        <w:spacing w:line="360" w:lineRule="auto"/>
        <w:ind w:left="0" w:firstLine="425"/>
        <w:jc w:val="both"/>
        <w:rPr>
          <w:rFonts w:cs="Simplified Arabic"/>
          <w:szCs w:val="28"/>
          <w:lang/>
        </w:rPr>
      </w:pPr>
      <w:r w:rsidRPr="005F616A">
        <w:rPr>
          <w:rFonts w:cs="Simplified Arabic"/>
          <w:szCs w:val="28"/>
          <w:lang/>
        </w:rPr>
        <w:t>Roeber B.J., Tober C.L., Bolt D.M. and Pollak S.D. (2012): Gross motor development in children adopted from orphanage settings. Dev Med Child Neurol.;b54: 527–31.</w:t>
      </w:r>
    </w:p>
    <w:p w:rsidR="005E7016" w:rsidRPr="005F616A" w:rsidRDefault="005E7016" w:rsidP="005F616A">
      <w:pPr>
        <w:pStyle w:val="ListParagraph"/>
        <w:numPr>
          <w:ilvl w:val="0"/>
          <w:numId w:val="13"/>
        </w:numPr>
        <w:spacing w:line="360" w:lineRule="auto"/>
        <w:ind w:left="0" w:firstLine="425"/>
        <w:jc w:val="both"/>
        <w:rPr>
          <w:rFonts w:cs="Simplified Arabic"/>
          <w:szCs w:val="28"/>
          <w:lang/>
        </w:rPr>
      </w:pPr>
      <w:r w:rsidRPr="005F616A">
        <w:rPr>
          <w:rFonts w:cs="Simplified Arabic"/>
          <w:szCs w:val="28"/>
          <w:lang/>
        </w:rPr>
        <w:t>Saboula N.E., Hussien A.A. and El-Refaee E.M. (2015): Occurrence and Consequences of Violence among Orphaned Institutionalized Children in Menoufia Governorate. IOSR Journal of Nursing and Health Science; 4(3):26-38</w:t>
      </w:r>
    </w:p>
    <w:p w:rsidR="005E7016" w:rsidRPr="005F616A" w:rsidRDefault="005E7016" w:rsidP="005F616A">
      <w:pPr>
        <w:pStyle w:val="ListParagraph"/>
        <w:numPr>
          <w:ilvl w:val="0"/>
          <w:numId w:val="16"/>
        </w:numPr>
        <w:spacing w:line="360" w:lineRule="auto"/>
        <w:ind w:left="0" w:firstLine="425"/>
        <w:jc w:val="both"/>
        <w:rPr>
          <w:rFonts w:cs="Simplified Arabic"/>
          <w:szCs w:val="28"/>
          <w:lang/>
        </w:rPr>
      </w:pPr>
      <w:r w:rsidRPr="005F616A">
        <w:rPr>
          <w:rFonts w:cs="Simplified Arabic"/>
          <w:szCs w:val="28"/>
          <w:lang/>
        </w:rPr>
        <w:t>Smyke A.T., Koga S.F., Johnson D.E., Fox N.A., Marshall P.J., Nelson C.A., Zeanah C.H. and BEIP Core Group (2007): The caregiving context in institution-reared and family-reared infants and toddlers in Romania. J Child Psychol Psychiatry;48(2):210-8.</w:t>
      </w:r>
    </w:p>
    <w:p w:rsidR="005E7016" w:rsidRPr="005F616A" w:rsidRDefault="005E7016" w:rsidP="005F616A">
      <w:pPr>
        <w:pStyle w:val="ListParagraph"/>
        <w:numPr>
          <w:ilvl w:val="0"/>
          <w:numId w:val="13"/>
        </w:numPr>
        <w:spacing w:line="360" w:lineRule="auto"/>
        <w:ind w:left="0" w:firstLine="425"/>
        <w:jc w:val="both"/>
        <w:rPr>
          <w:rFonts w:cs="Simplified Arabic"/>
          <w:szCs w:val="28"/>
          <w:lang/>
        </w:rPr>
      </w:pPr>
      <w:r w:rsidRPr="005F616A">
        <w:rPr>
          <w:rFonts w:cs="Simplified Arabic"/>
          <w:szCs w:val="28"/>
          <w:lang/>
        </w:rPr>
        <w:t>United Nations Children’s Fund (2014). Hidden in Plain Sight: A statistical analysis of violence against children, UNICEF, New York.</w:t>
      </w:r>
    </w:p>
    <w:p w:rsidR="005E7016" w:rsidRPr="005F616A" w:rsidRDefault="005E7016" w:rsidP="005F616A">
      <w:pPr>
        <w:pStyle w:val="ListParagraph"/>
        <w:numPr>
          <w:ilvl w:val="0"/>
          <w:numId w:val="13"/>
        </w:numPr>
        <w:spacing w:line="360" w:lineRule="auto"/>
        <w:ind w:left="0" w:firstLine="425"/>
        <w:jc w:val="both"/>
        <w:rPr>
          <w:rFonts w:cs="Simplified Arabic"/>
          <w:szCs w:val="28"/>
          <w:lang/>
        </w:rPr>
      </w:pPr>
      <w:r w:rsidRPr="005F616A">
        <w:rPr>
          <w:rFonts w:cs="Simplified Arabic"/>
          <w:szCs w:val="28"/>
          <w:lang/>
        </w:rPr>
        <w:t>van Ijzendoorn M.H., Juffer F. and Poelhuis C.W. (2005): Adoption and cognitive development: a meta-analytic comparison of adopted and nonadopted children's IQ and school performance. Psychol Bull.;131(2):301-16.</w:t>
      </w:r>
    </w:p>
    <w:p w:rsidR="005E7016" w:rsidRPr="005F616A" w:rsidRDefault="005E7016" w:rsidP="005F616A">
      <w:pPr>
        <w:pStyle w:val="ListParagraph"/>
        <w:numPr>
          <w:ilvl w:val="0"/>
          <w:numId w:val="13"/>
        </w:numPr>
        <w:spacing w:line="360" w:lineRule="auto"/>
        <w:ind w:left="0" w:firstLine="425"/>
        <w:jc w:val="both"/>
        <w:rPr>
          <w:rFonts w:cs="Simplified Arabic"/>
          <w:szCs w:val="28"/>
          <w:lang/>
        </w:rPr>
      </w:pPr>
      <w:r w:rsidRPr="005F616A">
        <w:rPr>
          <w:rFonts w:cs="Simplified Arabic"/>
          <w:szCs w:val="28"/>
          <w:lang/>
        </w:rPr>
        <w:t>Vetulani J.(2013):Early maternal separation: a rodent model of depression and a prevailing human condition. Pharmacol Rep.;65(6):1451-61.</w:t>
      </w:r>
    </w:p>
    <w:p w:rsidR="005E7016" w:rsidRPr="005F616A" w:rsidRDefault="005E7016" w:rsidP="005F616A">
      <w:pPr>
        <w:pStyle w:val="ListParagraph"/>
        <w:numPr>
          <w:ilvl w:val="0"/>
          <w:numId w:val="13"/>
        </w:numPr>
        <w:spacing w:line="360" w:lineRule="auto"/>
        <w:ind w:left="0" w:firstLine="425"/>
        <w:jc w:val="both"/>
        <w:rPr>
          <w:rFonts w:cs="Simplified Arabic"/>
          <w:szCs w:val="28"/>
          <w:lang/>
        </w:rPr>
      </w:pPr>
      <w:r w:rsidRPr="005F616A">
        <w:rPr>
          <w:rFonts w:cs="Simplified Arabic"/>
          <w:szCs w:val="28"/>
          <w:lang/>
        </w:rPr>
        <w:t>Walker S.P. et al. (2007): Child development: risk factors for adverse outcomes in developing countries. Lancet; 369:145-147.</w:t>
      </w:r>
    </w:p>
    <w:p w:rsidR="005E7016" w:rsidRPr="005F616A" w:rsidRDefault="005E7016" w:rsidP="005F616A">
      <w:pPr>
        <w:pStyle w:val="ListParagraph"/>
        <w:numPr>
          <w:ilvl w:val="0"/>
          <w:numId w:val="13"/>
        </w:numPr>
        <w:spacing w:line="360" w:lineRule="auto"/>
        <w:ind w:left="0" w:firstLine="425"/>
        <w:jc w:val="both"/>
        <w:rPr>
          <w:rFonts w:cs="Simplified Arabic"/>
          <w:szCs w:val="28"/>
          <w:lang/>
        </w:rPr>
      </w:pPr>
      <w:r w:rsidRPr="005F616A">
        <w:rPr>
          <w:rFonts w:cs="Simplified Arabic"/>
          <w:szCs w:val="28"/>
          <w:lang/>
        </w:rPr>
        <w:t>Welsh J.A. and Viana A.G. (2012): Developmental Outcomes of Internationally Adopted Children. Adoption Quarterly;15(4):241–264.</w:t>
      </w:r>
    </w:p>
    <w:p w:rsidR="005E7016" w:rsidRPr="005F616A" w:rsidRDefault="005E7016" w:rsidP="005F616A">
      <w:pPr>
        <w:pStyle w:val="ListParagraph"/>
        <w:numPr>
          <w:ilvl w:val="0"/>
          <w:numId w:val="13"/>
        </w:numPr>
        <w:spacing w:line="360" w:lineRule="auto"/>
        <w:ind w:left="0" w:firstLine="425"/>
        <w:jc w:val="both"/>
        <w:rPr>
          <w:rFonts w:cs="Simplified Arabic"/>
          <w:szCs w:val="28"/>
          <w:lang/>
        </w:rPr>
      </w:pPr>
      <w:r w:rsidRPr="005F616A">
        <w:rPr>
          <w:rFonts w:cs="Simplified Arabic"/>
          <w:szCs w:val="28"/>
          <w:lang/>
        </w:rPr>
        <w:t>Whetten K.,  Ostermann J., Pence B.W.,  Whetten  R.A., Messer L.C. et al., (2014): Three-Year Change in the Wellbeing of Orphaned and Separated Children in Institutional and Family-Based Care Settings in Five Low- and Middle-Income Countries. PLoS One.; 9(8): e104872.</w:t>
      </w:r>
    </w:p>
    <w:p w:rsidR="005E7016" w:rsidRPr="005F616A" w:rsidRDefault="005E7016" w:rsidP="005F616A">
      <w:pPr>
        <w:pStyle w:val="ListParagraph"/>
        <w:numPr>
          <w:ilvl w:val="0"/>
          <w:numId w:val="16"/>
        </w:numPr>
        <w:spacing w:line="360" w:lineRule="auto"/>
        <w:ind w:left="0" w:firstLine="425"/>
        <w:jc w:val="both"/>
        <w:rPr>
          <w:rFonts w:cs="Simplified Arabic"/>
          <w:szCs w:val="28"/>
          <w:lang/>
        </w:rPr>
      </w:pPr>
      <w:r w:rsidRPr="005F616A">
        <w:rPr>
          <w:rFonts w:cs="Simplified Arabic"/>
          <w:szCs w:val="28"/>
          <w:lang/>
        </w:rPr>
        <w:t>Whetten K.,  Ostermann J., Pence B.W.,  Whetten  R.A., Messer L.C. et al., (2014): Three-Year Change in the Wellbeing of Orphaned and Separated Children in Institutional and Family-Based Care Settings in Five Low- and Middle-Income Countries. PLoS One.; 9(8): e104872.</w:t>
      </w:r>
    </w:p>
    <w:p w:rsidR="005E7016" w:rsidRPr="005F616A" w:rsidRDefault="005E7016" w:rsidP="005F616A">
      <w:pPr>
        <w:pStyle w:val="ListParagraph"/>
        <w:numPr>
          <w:ilvl w:val="0"/>
          <w:numId w:val="16"/>
        </w:numPr>
        <w:spacing w:line="360" w:lineRule="auto"/>
        <w:ind w:left="0" w:firstLine="425"/>
        <w:jc w:val="both"/>
        <w:rPr>
          <w:rFonts w:cs="Simplified Arabic"/>
          <w:szCs w:val="28"/>
          <w:lang/>
        </w:rPr>
      </w:pPr>
      <w:r w:rsidRPr="005F616A">
        <w:rPr>
          <w:rFonts w:cs="Simplified Arabic"/>
          <w:szCs w:val="28"/>
          <w:lang/>
        </w:rPr>
        <w:t xml:space="preserve">WHO Anthro for personal computers, version 3.2.2, 2011: Software for assessing growth and development of the world's children. Geneva: WHO. Downloaded in February 2016 from : </w:t>
      </w:r>
      <w:hyperlink r:id="rId10" w:history="1">
        <w:r w:rsidRPr="005F616A">
          <w:rPr>
            <w:rFonts w:cs="Simplified Arabic"/>
            <w:szCs w:val="28"/>
            <w:lang/>
          </w:rPr>
          <w:t>http://www.who.int/childgrowth/software/en/</w:t>
        </w:r>
      </w:hyperlink>
    </w:p>
    <w:p w:rsidR="005E7016" w:rsidRPr="005F616A" w:rsidRDefault="005E7016" w:rsidP="005F616A">
      <w:pPr>
        <w:pStyle w:val="ListParagraph"/>
        <w:numPr>
          <w:ilvl w:val="0"/>
          <w:numId w:val="13"/>
        </w:numPr>
        <w:spacing w:line="360" w:lineRule="auto"/>
        <w:ind w:left="0" w:firstLine="425"/>
        <w:jc w:val="both"/>
        <w:rPr>
          <w:rFonts w:cs="Simplified Arabic"/>
          <w:szCs w:val="28"/>
          <w:lang/>
        </w:rPr>
      </w:pPr>
      <w:r w:rsidRPr="005F616A">
        <w:rPr>
          <w:rFonts w:cs="Simplified Arabic"/>
          <w:szCs w:val="28"/>
          <w:lang/>
        </w:rPr>
        <w:t>Windsor J., Glaze L.E., Koga S.F.; Bucharest Early Intervention Project Core Group (2007): Language acquisition with limited input: Romanian institution and foster care. J Speech Lang Hear Res.;50(5):1365-81.</w:t>
      </w:r>
    </w:p>
    <w:p w:rsidR="005E7016" w:rsidRPr="005F616A" w:rsidRDefault="005E7016" w:rsidP="005F616A">
      <w:pPr>
        <w:pStyle w:val="ListParagraph"/>
        <w:numPr>
          <w:ilvl w:val="0"/>
          <w:numId w:val="13"/>
        </w:numPr>
        <w:spacing w:line="360" w:lineRule="auto"/>
        <w:ind w:left="0" w:firstLine="425"/>
        <w:jc w:val="both"/>
        <w:rPr>
          <w:rFonts w:cs="Simplified Arabic"/>
          <w:szCs w:val="28"/>
          <w:lang/>
        </w:rPr>
      </w:pPr>
      <w:r w:rsidRPr="005F616A">
        <w:rPr>
          <w:rFonts w:cs="Simplified Arabic"/>
          <w:szCs w:val="28"/>
          <w:lang/>
        </w:rPr>
        <w:t>Windsor J., Moraru A., Nelson C.A. 3rd, Fox N.A., and Zeanah  C. H. (2013): Effect of Foster Care on Language Learning at 8 Years: Findings from the Bucharest Early Intervention Project. J Child Lang.; 40(3): 605–627.</w:t>
      </w:r>
    </w:p>
    <w:p w:rsidR="005E7016" w:rsidRPr="005F616A" w:rsidRDefault="005E7016" w:rsidP="005F616A">
      <w:pPr>
        <w:pStyle w:val="ListParagraph"/>
        <w:numPr>
          <w:ilvl w:val="0"/>
          <w:numId w:val="13"/>
        </w:numPr>
        <w:spacing w:line="360" w:lineRule="auto"/>
        <w:ind w:left="0" w:firstLine="425"/>
        <w:jc w:val="both"/>
        <w:rPr>
          <w:rFonts w:cs="Simplified Arabic"/>
          <w:szCs w:val="28"/>
          <w:lang/>
        </w:rPr>
      </w:pPr>
      <w:r w:rsidRPr="005F616A">
        <w:rPr>
          <w:rFonts w:cs="Simplified Arabic"/>
          <w:szCs w:val="28"/>
          <w:lang/>
        </w:rPr>
        <w:t>Wright A. C., Lamsal D., Ksetree M., Sharma A. and Jaffe K. (2014). From maid to mother: transforming facilities, staff training, and caregiver dignity in an institutional facility for young children in Nepal. Infant Mental Health Journal; 35(2): 132–143.</w:t>
      </w:r>
    </w:p>
    <w:p w:rsidR="005E7016" w:rsidRPr="005F616A" w:rsidRDefault="005E7016" w:rsidP="005F616A">
      <w:pPr>
        <w:pStyle w:val="ListParagraph"/>
        <w:numPr>
          <w:ilvl w:val="0"/>
          <w:numId w:val="13"/>
        </w:numPr>
        <w:spacing w:line="360" w:lineRule="auto"/>
        <w:ind w:left="0" w:firstLine="425"/>
        <w:jc w:val="both"/>
        <w:rPr>
          <w:rFonts w:cs="Simplified Arabic"/>
          <w:szCs w:val="28"/>
          <w:lang/>
        </w:rPr>
      </w:pPr>
      <w:r w:rsidRPr="005F616A">
        <w:rPr>
          <w:rFonts w:cs="Simplified Arabic"/>
          <w:szCs w:val="28"/>
          <w:lang/>
        </w:rPr>
        <w:t>Zeanah C.H., Egger H.L., Smyke A.T., Nelson C.A., Fox N.A., Marshall P.J. and Guthrie D. (2009): Institutional rearing and psychiatric disorders in Romanian preschool children. Am J Psychiatry; 166(7):777-85.</w:t>
      </w:r>
    </w:p>
    <w:p w:rsidR="005E7016" w:rsidRPr="005F616A" w:rsidRDefault="005E7016" w:rsidP="005F616A">
      <w:pPr>
        <w:pStyle w:val="ListParagraph"/>
        <w:numPr>
          <w:ilvl w:val="0"/>
          <w:numId w:val="13"/>
        </w:numPr>
        <w:spacing w:line="360" w:lineRule="auto"/>
        <w:ind w:left="0" w:firstLine="425"/>
        <w:jc w:val="both"/>
        <w:rPr>
          <w:rFonts w:cs="Simplified Arabic"/>
          <w:szCs w:val="28"/>
          <w:lang/>
        </w:rPr>
      </w:pPr>
    </w:p>
    <w:sectPr w:rsidR="005E7016" w:rsidRPr="005F616A" w:rsidSect="005F616A">
      <w:headerReference w:type="default" r:id="rId11"/>
      <w:footerReference w:type="default" r:id="rId12"/>
      <w:pgSz w:w="11907" w:h="16839" w:code="1"/>
      <w:pgMar w:top="1701" w:right="1701" w:bottom="1701" w:left="1701"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7016" w:rsidRDefault="005E7016" w:rsidP="009F7C96">
      <w:r>
        <w:separator/>
      </w:r>
    </w:p>
  </w:endnote>
  <w:endnote w:type="continuationSeparator" w:id="0">
    <w:p w:rsidR="005E7016" w:rsidRDefault="005E7016" w:rsidP="009F7C96">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plified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016" w:rsidRPr="005F616A" w:rsidRDefault="005E7016" w:rsidP="005F61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7016" w:rsidRDefault="005E7016" w:rsidP="009F7C96">
      <w:r>
        <w:separator/>
      </w:r>
    </w:p>
  </w:footnote>
  <w:footnote w:type="continuationSeparator" w:id="0">
    <w:p w:rsidR="005E7016" w:rsidRDefault="005E7016" w:rsidP="009F7C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016" w:rsidRPr="005F616A" w:rsidRDefault="005E7016" w:rsidP="005F616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D28D1"/>
    <w:multiLevelType w:val="hybridMultilevel"/>
    <w:tmpl w:val="0C520D44"/>
    <w:lvl w:ilvl="0" w:tplc="34BEAE14">
      <w:start w:val="1"/>
      <w:numFmt w:val="decimal"/>
      <w:lvlText w:val="%1)"/>
      <w:lvlJc w:val="left"/>
      <w:pPr>
        <w:ind w:left="1080" w:hanging="360"/>
      </w:pPr>
      <w:rPr>
        <w:rFonts w:ascii="Arial" w:hAnsi="Arial" w:cs="Arial" w:hint="default"/>
        <w:b/>
        <w:bCs/>
        <w:i/>
        <w:iCs/>
        <w:sz w:val="28"/>
        <w:szCs w:val="28"/>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1">
    <w:nsid w:val="16C068BF"/>
    <w:multiLevelType w:val="hybridMultilevel"/>
    <w:tmpl w:val="B132528C"/>
    <w:lvl w:ilvl="0" w:tplc="08090001">
      <w:start w:val="1"/>
      <w:numFmt w:val="bullet"/>
      <w:lvlText w:val=""/>
      <w:lvlJc w:val="left"/>
      <w:pPr>
        <w:ind w:left="360" w:hanging="360"/>
      </w:pPr>
      <w:rPr>
        <w:rFonts w:ascii="Symbol" w:hAnsi="Symbol" w:hint="default"/>
        <w:color w:val="auto"/>
        <w:sz w:val="20"/>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2D6D76AA"/>
    <w:multiLevelType w:val="hybridMultilevel"/>
    <w:tmpl w:val="558646AA"/>
    <w:lvl w:ilvl="0" w:tplc="04090005">
      <w:start w:val="1"/>
      <w:numFmt w:val="bullet"/>
      <w:lvlText w:val=""/>
      <w:lvlJc w:val="left"/>
      <w:pPr>
        <w:ind w:left="180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
    <w:nsid w:val="39635BE3"/>
    <w:multiLevelType w:val="hybridMultilevel"/>
    <w:tmpl w:val="F948C39A"/>
    <w:lvl w:ilvl="0" w:tplc="0809000D">
      <w:start w:val="1"/>
      <w:numFmt w:val="bullet"/>
      <w:lvlText w:val=""/>
      <w:lvlJc w:val="left"/>
      <w:pPr>
        <w:ind w:left="644" w:hanging="360"/>
      </w:pPr>
      <w:rPr>
        <w:rFonts w:ascii="Wingdings" w:hAnsi="Wingdings"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4">
    <w:nsid w:val="39C035FE"/>
    <w:multiLevelType w:val="hybridMultilevel"/>
    <w:tmpl w:val="DB7A63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5">
    <w:nsid w:val="569C775E"/>
    <w:multiLevelType w:val="multilevel"/>
    <w:tmpl w:val="626C65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58BA26D6"/>
    <w:multiLevelType w:val="hybridMultilevel"/>
    <w:tmpl w:val="A38A8EAE"/>
    <w:lvl w:ilvl="0" w:tplc="08090001">
      <w:start w:val="1"/>
      <w:numFmt w:val="bullet"/>
      <w:lvlText w:val=""/>
      <w:lvlJc w:val="left"/>
      <w:pPr>
        <w:ind w:left="2062" w:hanging="360"/>
      </w:pPr>
      <w:rPr>
        <w:rFonts w:ascii="Symbol" w:hAnsi="Symbol" w:hint="default"/>
        <w:color w:val="auto"/>
        <w:sz w:val="20"/>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5CAA21D7"/>
    <w:multiLevelType w:val="multilevel"/>
    <w:tmpl w:val="EC0E59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6C41398C"/>
    <w:multiLevelType w:val="hybridMultilevel"/>
    <w:tmpl w:val="759AF304"/>
    <w:lvl w:ilvl="0" w:tplc="08090001">
      <w:start w:val="1"/>
      <w:numFmt w:val="bullet"/>
      <w:lvlText w:val=""/>
      <w:lvlJc w:val="left"/>
      <w:pPr>
        <w:ind w:left="720" w:hanging="360"/>
      </w:pPr>
      <w:rPr>
        <w:rFonts w:ascii="Symbol" w:hAnsi="Symbol" w:hint="default"/>
        <w:color w:val="auto"/>
        <w:sz w:val="20"/>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9">
    <w:nsid w:val="75064851"/>
    <w:multiLevelType w:val="hybridMultilevel"/>
    <w:tmpl w:val="03EE198E"/>
    <w:lvl w:ilvl="0" w:tplc="08090005">
      <w:start w:val="1"/>
      <w:numFmt w:val="bullet"/>
      <w:lvlText w:val=""/>
      <w:lvlJc w:val="left"/>
      <w:pPr>
        <w:ind w:left="363" w:hanging="360"/>
      </w:pPr>
      <w:rPr>
        <w:rFonts w:ascii="Wingdings" w:hAnsi="Wingdings" w:hint="default"/>
      </w:rPr>
    </w:lvl>
    <w:lvl w:ilvl="1" w:tplc="08090003">
      <w:start w:val="1"/>
      <w:numFmt w:val="bullet"/>
      <w:lvlText w:val="o"/>
      <w:lvlJc w:val="left"/>
      <w:pPr>
        <w:ind w:left="1083" w:hanging="360"/>
      </w:pPr>
      <w:rPr>
        <w:rFonts w:ascii="Courier New" w:hAnsi="Courier New" w:hint="default"/>
      </w:rPr>
    </w:lvl>
    <w:lvl w:ilvl="2" w:tplc="08090005">
      <w:start w:val="1"/>
      <w:numFmt w:val="bullet"/>
      <w:lvlText w:val=""/>
      <w:lvlJc w:val="left"/>
      <w:pPr>
        <w:ind w:left="1803" w:hanging="360"/>
      </w:pPr>
      <w:rPr>
        <w:rFonts w:ascii="Wingdings" w:hAnsi="Wingdings" w:hint="default"/>
      </w:rPr>
    </w:lvl>
    <w:lvl w:ilvl="3" w:tplc="08090001">
      <w:start w:val="1"/>
      <w:numFmt w:val="bullet"/>
      <w:lvlText w:val=""/>
      <w:lvlJc w:val="left"/>
      <w:pPr>
        <w:ind w:left="2523" w:hanging="360"/>
      </w:pPr>
      <w:rPr>
        <w:rFonts w:ascii="Symbol" w:hAnsi="Symbol" w:hint="default"/>
      </w:rPr>
    </w:lvl>
    <w:lvl w:ilvl="4" w:tplc="08090003">
      <w:start w:val="1"/>
      <w:numFmt w:val="bullet"/>
      <w:lvlText w:val="o"/>
      <w:lvlJc w:val="left"/>
      <w:pPr>
        <w:ind w:left="3243" w:hanging="360"/>
      </w:pPr>
      <w:rPr>
        <w:rFonts w:ascii="Courier New" w:hAnsi="Courier New" w:hint="default"/>
      </w:rPr>
    </w:lvl>
    <w:lvl w:ilvl="5" w:tplc="08090005">
      <w:start w:val="1"/>
      <w:numFmt w:val="bullet"/>
      <w:lvlText w:val=""/>
      <w:lvlJc w:val="left"/>
      <w:pPr>
        <w:ind w:left="3963" w:hanging="360"/>
      </w:pPr>
      <w:rPr>
        <w:rFonts w:ascii="Wingdings" w:hAnsi="Wingdings" w:hint="default"/>
      </w:rPr>
    </w:lvl>
    <w:lvl w:ilvl="6" w:tplc="08090001">
      <w:start w:val="1"/>
      <w:numFmt w:val="bullet"/>
      <w:lvlText w:val=""/>
      <w:lvlJc w:val="left"/>
      <w:pPr>
        <w:ind w:left="4683" w:hanging="360"/>
      </w:pPr>
      <w:rPr>
        <w:rFonts w:ascii="Symbol" w:hAnsi="Symbol" w:hint="default"/>
      </w:rPr>
    </w:lvl>
    <w:lvl w:ilvl="7" w:tplc="08090003">
      <w:start w:val="1"/>
      <w:numFmt w:val="bullet"/>
      <w:lvlText w:val="o"/>
      <w:lvlJc w:val="left"/>
      <w:pPr>
        <w:ind w:left="5403" w:hanging="360"/>
      </w:pPr>
      <w:rPr>
        <w:rFonts w:ascii="Courier New" w:hAnsi="Courier New" w:hint="default"/>
      </w:rPr>
    </w:lvl>
    <w:lvl w:ilvl="8" w:tplc="08090005">
      <w:start w:val="1"/>
      <w:numFmt w:val="bullet"/>
      <w:lvlText w:val=""/>
      <w:lvlJc w:val="left"/>
      <w:pPr>
        <w:ind w:left="6123" w:hanging="360"/>
      </w:pPr>
      <w:rPr>
        <w:rFonts w:ascii="Wingdings" w:hAnsi="Wingdings" w:hint="default"/>
      </w:rPr>
    </w:lvl>
  </w:abstractNum>
  <w:abstractNum w:abstractNumId="10">
    <w:nsid w:val="7A98618C"/>
    <w:multiLevelType w:val="hybridMultilevel"/>
    <w:tmpl w:val="0C520D44"/>
    <w:lvl w:ilvl="0" w:tplc="34BEAE14">
      <w:start w:val="1"/>
      <w:numFmt w:val="decimal"/>
      <w:lvlText w:val="%1)"/>
      <w:lvlJc w:val="left"/>
      <w:pPr>
        <w:ind w:left="1080" w:hanging="360"/>
      </w:pPr>
      <w:rPr>
        <w:rFonts w:ascii="Arial" w:hAnsi="Arial" w:cs="Arial" w:hint="default"/>
        <w:b/>
        <w:bCs/>
        <w:i/>
        <w:iCs/>
        <w:sz w:val="28"/>
        <w:szCs w:val="28"/>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11">
    <w:nsid w:val="7C535C52"/>
    <w:multiLevelType w:val="hybridMultilevel"/>
    <w:tmpl w:val="17BCE932"/>
    <w:lvl w:ilvl="0" w:tplc="08090001">
      <w:start w:val="1"/>
      <w:numFmt w:val="bullet"/>
      <w:lvlText w:val=""/>
      <w:lvlJc w:val="left"/>
      <w:pPr>
        <w:ind w:left="1440" w:hanging="360"/>
      </w:pPr>
      <w:rPr>
        <w:rFonts w:ascii="Symbol" w:hAnsi="Symbol" w:hint="default"/>
        <w:color w:val="auto"/>
        <w:sz w:val="20"/>
      </w:rPr>
    </w:lvl>
    <w:lvl w:ilvl="1" w:tplc="08090003">
      <w:start w:val="1"/>
      <w:numFmt w:val="bullet"/>
      <w:lvlText w:val="o"/>
      <w:lvlJc w:val="left"/>
      <w:pPr>
        <w:ind w:left="2160" w:hanging="360"/>
      </w:pPr>
      <w:rPr>
        <w:rFonts w:ascii="Courier New" w:hAnsi="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hint="default"/>
      </w:rPr>
    </w:lvl>
    <w:lvl w:ilvl="8" w:tplc="08090005">
      <w:start w:val="1"/>
      <w:numFmt w:val="bullet"/>
      <w:lvlText w:val=""/>
      <w:lvlJc w:val="left"/>
      <w:pPr>
        <w:ind w:left="720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7"/>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4"/>
  </w:num>
  <w:num w:numId="11">
    <w:abstractNumId w:val="8"/>
  </w:num>
  <w:num w:numId="12">
    <w:abstractNumId w:val="1"/>
  </w:num>
  <w:num w:numId="13">
    <w:abstractNumId w:val="6"/>
  </w:num>
  <w:num w:numId="1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9"/>
  </w:num>
  <w:num w:numId="1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C2769"/>
    <w:rsid w:val="00004BB1"/>
    <w:rsid w:val="0000663E"/>
    <w:rsid w:val="00011B73"/>
    <w:rsid w:val="00014512"/>
    <w:rsid w:val="00023E80"/>
    <w:rsid w:val="00024A9C"/>
    <w:rsid w:val="00025210"/>
    <w:rsid w:val="000272F2"/>
    <w:rsid w:val="00031B1E"/>
    <w:rsid w:val="00062BD3"/>
    <w:rsid w:val="00070636"/>
    <w:rsid w:val="00070D10"/>
    <w:rsid w:val="00072B2B"/>
    <w:rsid w:val="00097520"/>
    <w:rsid w:val="000A223B"/>
    <w:rsid w:val="000B1725"/>
    <w:rsid w:val="000B2491"/>
    <w:rsid w:val="000C121B"/>
    <w:rsid w:val="000C50C9"/>
    <w:rsid w:val="000D0F4C"/>
    <w:rsid w:val="000E4ED7"/>
    <w:rsid w:val="000E6BA4"/>
    <w:rsid w:val="000F1A58"/>
    <w:rsid w:val="00101158"/>
    <w:rsid w:val="00101FA7"/>
    <w:rsid w:val="00106EC2"/>
    <w:rsid w:val="00112025"/>
    <w:rsid w:val="0011203C"/>
    <w:rsid w:val="00112C36"/>
    <w:rsid w:val="0013017E"/>
    <w:rsid w:val="0013543E"/>
    <w:rsid w:val="00136F9B"/>
    <w:rsid w:val="001409F4"/>
    <w:rsid w:val="001418BB"/>
    <w:rsid w:val="001449F3"/>
    <w:rsid w:val="00144A89"/>
    <w:rsid w:val="00147EC0"/>
    <w:rsid w:val="00154570"/>
    <w:rsid w:val="00165C88"/>
    <w:rsid w:val="00172500"/>
    <w:rsid w:val="001737B8"/>
    <w:rsid w:val="001801C0"/>
    <w:rsid w:val="001B49AD"/>
    <w:rsid w:val="001C0F52"/>
    <w:rsid w:val="001E4DCE"/>
    <w:rsid w:val="001E5718"/>
    <w:rsid w:val="001E5E64"/>
    <w:rsid w:val="001F060A"/>
    <w:rsid w:val="00204BEB"/>
    <w:rsid w:val="00206E52"/>
    <w:rsid w:val="00207758"/>
    <w:rsid w:val="00212F42"/>
    <w:rsid w:val="00213302"/>
    <w:rsid w:val="00220280"/>
    <w:rsid w:val="00223233"/>
    <w:rsid w:val="002254C1"/>
    <w:rsid w:val="0022729E"/>
    <w:rsid w:val="00237456"/>
    <w:rsid w:val="00240B62"/>
    <w:rsid w:val="00247FC9"/>
    <w:rsid w:val="00254C7D"/>
    <w:rsid w:val="002558C6"/>
    <w:rsid w:val="0025665D"/>
    <w:rsid w:val="00263351"/>
    <w:rsid w:val="002647C3"/>
    <w:rsid w:val="002A1E48"/>
    <w:rsid w:val="002C2E22"/>
    <w:rsid w:val="002C4583"/>
    <w:rsid w:val="002C660F"/>
    <w:rsid w:val="002D3140"/>
    <w:rsid w:val="002D5231"/>
    <w:rsid w:val="002D5C4D"/>
    <w:rsid w:val="002E1BC1"/>
    <w:rsid w:val="002E7C9E"/>
    <w:rsid w:val="002F0F22"/>
    <w:rsid w:val="002F12DA"/>
    <w:rsid w:val="002F1D23"/>
    <w:rsid w:val="002F1E09"/>
    <w:rsid w:val="002F4673"/>
    <w:rsid w:val="002F62C5"/>
    <w:rsid w:val="002F748C"/>
    <w:rsid w:val="002F7967"/>
    <w:rsid w:val="00302318"/>
    <w:rsid w:val="00307BA3"/>
    <w:rsid w:val="00314856"/>
    <w:rsid w:val="00331302"/>
    <w:rsid w:val="00334A02"/>
    <w:rsid w:val="00343ACC"/>
    <w:rsid w:val="003460F5"/>
    <w:rsid w:val="00346DBA"/>
    <w:rsid w:val="0035264A"/>
    <w:rsid w:val="00360E4B"/>
    <w:rsid w:val="0036127D"/>
    <w:rsid w:val="003745D3"/>
    <w:rsid w:val="003763BF"/>
    <w:rsid w:val="00376724"/>
    <w:rsid w:val="00380343"/>
    <w:rsid w:val="003A2480"/>
    <w:rsid w:val="003A2E98"/>
    <w:rsid w:val="003A5472"/>
    <w:rsid w:val="003B1720"/>
    <w:rsid w:val="003B412C"/>
    <w:rsid w:val="003C5293"/>
    <w:rsid w:val="003C7F1F"/>
    <w:rsid w:val="003E172A"/>
    <w:rsid w:val="003F2AA0"/>
    <w:rsid w:val="003F2C44"/>
    <w:rsid w:val="003F6812"/>
    <w:rsid w:val="003F77FF"/>
    <w:rsid w:val="00404306"/>
    <w:rsid w:val="0040517F"/>
    <w:rsid w:val="00406BF3"/>
    <w:rsid w:val="00417125"/>
    <w:rsid w:val="004173B6"/>
    <w:rsid w:val="004279B3"/>
    <w:rsid w:val="00430631"/>
    <w:rsid w:val="00430D0D"/>
    <w:rsid w:val="00434D98"/>
    <w:rsid w:val="004417CB"/>
    <w:rsid w:val="004525D3"/>
    <w:rsid w:val="004540B3"/>
    <w:rsid w:val="00457218"/>
    <w:rsid w:val="00461BCA"/>
    <w:rsid w:val="0046230E"/>
    <w:rsid w:val="00462DD8"/>
    <w:rsid w:val="00465C80"/>
    <w:rsid w:val="00465FD0"/>
    <w:rsid w:val="0047273E"/>
    <w:rsid w:val="00473B92"/>
    <w:rsid w:val="004767B9"/>
    <w:rsid w:val="00491337"/>
    <w:rsid w:val="00494C3B"/>
    <w:rsid w:val="00496236"/>
    <w:rsid w:val="004A0CE5"/>
    <w:rsid w:val="004A2588"/>
    <w:rsid w:val="004C1903"/>
    <w:rsid w:val="004C4F3C"/>
    <w:rsid w:val="004D6AC0"/>
    <w:rsid w:val="004D6C50"/>
    <w:rsid w:val="004E02C8"/>
    <w:rsid w:val="004E2325"/>
    <w:rsid w:val="004E511F"/>
    <w:rsid w:val="004E5FBB"/>
    <w:rsid w:val="004E76EF"/>
    <w:rsid w:val="004F099A"/>
    <w:rsid w:val="004F3A0A"/>
    <w:rsid w:val="004F77AC"/>
    <w:rsid w:val="005005A2"/>
    <w:rsid w:val="0050600A"/>
    <w:rsid w:val="00512309"/>
    <w:rsid w:val="00516104"/>
    <w:rsid w:val="00517D9D"/>
    <w:rsid w:val="005261CA"/>
    <w:rsid w:val="00526565"/>
    <w:rsid w:val="00534EB8"/>
    <w:rsid w:val="005439B7"/>
    <w:rsid w:val="00546FE6"/>
    <w:rsid w:val="005552C1"/>
    <w:rsid w:val="00564100"/>
    <w:rsid w:val="005712ED"/>
    <w:rsid w:val="00592685"/>
    <w:rsid w:val="005929A3"/>
    <w:rsid w:val="005979E1"/>
    <w:rsid w:val="005A5096"/>
    <w:rsid w:val="005A5D6E"/>
    <w:rsid w:val="005A6CE2"/>
    <w:rsid w:val="005A70A7"/>
    <w:rsid w:val="005A71F0"/>
    <w:rsid w:val="005A73D7"/>
    <w:rsid w:val="005D7A5B"/>
    <w:rsid w:val="005E10EC"/>
    <w:rsid w:val="005E1B14"/>
    <w:rsid w:val="005E7016"/>
    <w:rsid w:val="005F4EED"/>
    <w:rsid w:val="005F616A"/>
    <w:rsid w:val="005F7A17"/>
    <w:rsid w:val="006005A9"/>
    <w:rsid w:val="00600D6F"/>
    <w:rsid w:val="0060659D"/>
    <w:rsid w:val="006229ED"/>
    <w:rsid w:val="00623FDC"/>
    <w:rsid w:val="00623FE2"/>
    <w:rsid w:val="00630669"/>
    <w:rsid w:val="006312D7"/>
    <w:rsid w:val="006314AA"/>
    <w:rsid w:val="00633ACA"/>
    <w:rsid w:val="00645CF8"/>
    <w:rsid w:val="00656EA4"/>
    <w:rsid w:val="0066561F"/>
    <w:rsid w:val="0068200F"/>
    <w:rsid w:val="00684035"/>
    <w:rsid w:val="006936AE"/>
    <w:rsid w:val="00695EAE"/>
    <w:rsid w:val="006A015E"/>
    <w:rsid w:val="006A270A"/>
    <w:rsid w:val="006A5BF6"/>
    <w:rsid w:val="006B2428"/>
    <w:rsid w:val="006B7E28"/>
    <w:rsid w:val="006C0C44"/>
    <w:rsid w:val="006C4215"/>
    <w:rsid w:val="006D4924"/>
    <w:rsid w:val="006D6BAC"/>
    <w:rsid w:val="006E31C3"/>
    <w:rsid w:val="006E3AEA"/>
    <w:rsid w:val="006F540C"/>
    <w:rsid w:val="006F6075"/>
    <w:rsid w:val="00706D3F"/>
    <w:rsid w:val="00707E23"/>
    <w:rsid w:val="00717C29"/>
    <w:rsid w:val="00720D23"/>
    <w:rsid w:val="00726110"/>
    <w:rsid w:val="00731B69"/>
    <w:rsid w:val="007445A6"/>
    <w:rsid w:val="007532F8"/>
    <w:rsid w:val="0075783D"/>
    <w:rsid w:val="00761CE2"/>
    <w:rsid w:val="00763DCF"/>
    <w:rsid w:val="00766D4E"/>
    <w:rsid w:val="00771127"/>
    <w:rsid w:val="00771BB8"/>
    <w:rsid w:val="00772866"/>
    <w:rsid w:val="00776973"/>
    <w:rsid w:val="00780DA8"/>
    <w:rsid w:val="00785F36"/>
    <w:rsid w:val="007901E3"/>
    <w:rsid w:val="007973AE"/>
    <w:rsid w:val="007A0D1D"/>
    <w:rsid w:val="007A43AD"/>
    <w:rsid w:val="007A79CA"/>
    <w:rsid w:val="007B0278"/>
    <w:rsid w:val="007B0374"/>
    <w:rsid w:val="007B367F"/>
    <w:rsid w:val="007B3C37"/>
    <w:rsid w:val="007B530C"/>
    <w:rsid w:val="007C2769"/>
    <w:rsid w:val="007D6EA2"/>
    <w:rsid w:val="007E0FDB"/>
    <w:rsid w:val="007E1207"/>
    <w:rsid w:val="007E182F"/>
    <w:rsid w:val="007F0A1A"/>
    <w:rsid w:val="007F7750"/>
    <w:rsid w:val="008154A7"/>
    <w:rsid w:val="00820A97"/>
    <w:rsid w:val="00824FB8"/>
    <w:rsid w:val="008348AB"/>
    <w:rsid w:val="00837A3E"/>
    <w:rsid w:val="0084114B"/>
    <w:rsid w:val="00845AE2"/>
    <w:rsid w:val="008475A8"/>
    <w:rsid w:val="00860929"/>
    <w:rsid w:val="00863ACA"/>
    <w:rsid w:val="00867920"/>
    <w:rsid w:val="0088248F"/>
    <w:rsid w:val="00882FC9"/>
    <w:rsid w:val="008921C1"/>
    <w:rsid w:val="008B364A"/>
    <w:rsid w:val="008C12AD"/>
    <w:rsid w:val="008C2828"/>
    <w:rsid w:val="008C5D8D"/>
    <w:rsid w:val="008C7617"/>
    <w:rsid w:val="008C794A"/>
    <w:rsid w:val="008D517D"/>
    <w:rsid w:val="008E4EAC"/>
    <w:rsid w:val="008F2533"/>
    <w:rsid w:val="008F38FE"/>
    <w:rsid w:val="008F68B7"/>
    <w:rsid w:val="00913A11"/>
    <w:rsid w:val="00915E46"/>
    <w:rsid w:val="009209DA"/>
    <w:rsid w:val="009278AA"/>
    <w:rsid w:val="009336F0"/>
    <w:rsid w:val="00936270"/>
    <w:rsid w:val="00943106"/>
    <w:rsid w:val="00950C29"/>
    <w:rsid w:val="009639D8"/>
    <w:rsid w:val="009741BF"/>
    <w:rsid w:val="00982D35"/>
    <w:rsid w:val="00986C3A"/>
    <w:rsid w:val="009A19F8"/>
    <w:rsid w:val="009A331B"/>
    <w:rsid w:val="009B1B2D"/>
    <w:rsid w:val="009B3063"/>
    <w:rsid w:val="009B462D"/>
    <w:rsid w:val="009C0AC8"/>
    <w:rsid w:val="009C0BEF"/>
    <w:rsid w:val="009C5065"/>
    <w:rsid w:val="009D45C0"/>
    <w:rsid w:val="009D6B9D"/>
    <w:rsid w:val="009E04D2"/>
    <w:rsid w:val="009E2C54"/>
    <w:rsid w:val="009E32BC"/>
    <w:rsid w:val="009F7C96"/>
    <w:rsid w:val="00A023D4"/>
    <w:rsid w:val="00A14E99"/>
    <w:rsid w:val="00A265FF"/>
    <w:rsid w:val="00A3106E"/>
    <w:rsid w:val="00A33EFC"/>
    <w:rsid w:val="00A35307"/>
    <w:rsid w:val="00A35494"/>
    <w:rsid w:val="00A372C6"/>
    <w:rsid w:val="00A51E41"/>
    <w:rsid w:val="00A52481"/>
    <w:rsid w:val="00A62409"/>
    <w:rsid w:val="00A64F97"/>
    <w:rsid w:val="00A76B86"/>
    <w:rsid w:val="00A8146D"/>
    <w:rsid w:val="00A90A86"/>
    <w:rsid w:val="00AA0FB5"/>
    <w:rsid w:val="00AA2D19"/>
    <w:rsid w:val="00AA4537"/>
    <w:rsid w:val="00AA4B3B"/>
    <w:rsid w:val="00AA5C18"/>
    <w:rsid w:val="00AB01FC"/>
    <w:rsid w:val="00AB1969"/>
    <w:rsid w:val="00AB5EEB"/>
    <w:rsid w:val="00AB7288"/>
    <w:rsid w:val="00AC5AA7"/>
    <w:rsid w:val="00AD3437"/>
    <w:rsid w:val="00AE52BE"/>
    <w:rsid w:val="00AE60CD"/>
    <w:rsid w:val="00AF2735"/>
    <w:rsid w:val="00B054C8"/>
    <w:rsid w:val="00B10084"/>
    <w:rsid w:val="00B26963"/>
    <w:rsid w:val="00B276DA"/>
    <w:rsid w:val="00B27BCC"/>
    <w:rsid w:val="00B3162B"/>
    <w:rsid w:val="00B32AB6"/>
    <w:rsid w:val="00B43C49"/>
    <w:rsid w:val="00B609B2"/>
    <w:rsid w:val="00B62769"/>
    <w:rsid w:val="00B824EE"/>
    <w:rsid w:val="00B92390"/>
    <w:rsid w:val="00BA0E37"/>
    <w:rsid w:val="00BA310D"/>
    <w:rsid w:val="00BA4045"/>
    <w:rsid w:val="00BB0092"/>
    <w:rsid w:val="00BC5216"/>
    <w:rsid w:val="00BD080E"/>
    <w:rsid w:val="00BD13C3"/>
    <w:rsid w:val="00BD21D5"/>
    <w:rsid w:val="00BD2291"/>
    <w:rsid w:val="00BD2353"/>
    <w:rsid w:val="00BD6CDF"/>
    <w:rsid w:val="00BD6FFA"/>
    <w:rsid w:val="00BE7A2F"/>
    <w:rsid w:val="00BF2CC6"/>
    <w:rsid w:val="00C15AAB"/>
    <w:rsid w:val="00C246E8"/>
    <w:rsid w:val="00C26B65"/>
    <w:rsid w:val="00C31750"/>
    <w:rsid w:val="00C45A58"/>
    <w:rsid w:val="00C46BBC"/>
    <w:rsid w:val="00C51011"/>
    <w:rsid w:val="00C52F41"/>
    <w:rsid w:val="00C56B11"/>
    <w:rsid w:val="00C615CB"/>
    <w:rsid w:val="00C716CB"/>
    <w:rsid w:val="00C72F33"/>
    <w:rsid w:val="00C7350C"/>
    <w:rsid w:val="00C74930"/>
    <w:rsid w:val="00C838AB"/>
    <w:rsid w:val="00C86A46"/>
    <w:rsid w:val="00C976E8"/>
    <w:rsid w:val="00C97EDC"/>
    <w:rsid w:val="00CA3AEE"/>
    <w:rsid w:val="00CA443C"/>
    <w:rsid w:val="00CA49B2"/>
    <w:rsid w:val="00CA5EED"/>
    <w:rsid w:val="00CB0494"/>
    <w:rsid w:val="00CB4032"/>
    <w:rsid w:val="00CB434E"/>
    <w:rsid w:val="00CC48C6"/>
    <w:rsid w:val="00CD2D23"/>
    <w:rsid w:val="00CD5D2D"/>
    <w:rsid w:val="00CE76CF"/>
    <w:rsid w:val="00CF1A45"/>
    <w:rsid w:val="00D0112E"/>
    <w:rsid w:val="00D07668"/>
    <w:rsid w:val="00D1602D"/>
    <w:rsid w:val="00D22D7F"/>
    <w:rsid w:val="00D24F2F"/>
    <w:rsid w:val="00D31B27"/>
    <w:rsid w:val="00D32481"/>
    <w:rsid w:val="00D40008"/>
    <w:rsid w:val="00D42269"/>
    <w:rsid w:val="00D55E1E"/>
    <w:rsid w:val="00D55F49"/>
    <w:rsid w:val="00D5697A"/>
    <w:rsid w:val="00D56D62"/>
    <w:rsid w:val="00D7116A"/>
    <w:rsid w:val="00D72102"/>
    <w:rsid w:val="00D73F53"/>
    <w:rsid w:val="00D77985"/>
    <w:rsid w:val="00D810C1"/>
    <w:rsid w:val="00D92E4D"/>
    <w:rsid w:val="00D948FB"/>
    <w:rsid w:val="00D96B14"/>
    <w:rsid w:val="00D97DD6"/>
    <w:rsid w:val="00DA30EB"/>
    <w:rsid w:val="00DA366E"/>
    <w:rsid w:val="00DB4BCB"/>
    <w:rsid w:val="00DB4CDA"/>
    <w:rsid w:val="00DB5198"/>
    <w:rsid w:val="00DB74F6"/>
    <w:rsid w:val="00DC5ECA"/>
    <w:rsid w:val="00DD1011"/>
    <w:rsid w:val="00DD32DD"/>
    <w:rsid w:val="00DD35FE"/>
    <w:rsid w:val="00DD5FFE"/>
    <w:rsid w:val="00DE0634"/>
    <w:rsid w:val="00DE2B98"/>
    <w:rsid w:val="00DF1143"/>
    <w:rsid w:val="00DF329B"/>
    <w:rsid w:val="00E00A35"/>
    <w:rsid w:val="00E13A49"/>
    <w:rsid w:val="00E26E1C"/>
    <w:rsid w:val="00E43084"/>
    <w:rsid w:val="00E43CF3"/>
    <w:rsid w:val="00E45FA5"/>
    <w:rsid w:val="00E45FD3"/>
    <w:rsid w:val="00E57A54"/>
    <w:rsid w:val="00E8669D"/>
    <w:rsid w:val="00E876A9"/>
    <w:rsid w:val="00E97C0B"/>
    <w:rsid w:val="00E97F43"/>
    <w:rsid w:val="00EB11B0"/>
    <w:rsid w:val="00EB479B"/>
    <w:rsid w:val="00EC21F4"/>
    <w:rsid w:val="00ED1FF5"/>
    <w:rsid w:val="00ED213A"/>
    <w:rsid w:val="00EF4711"/>
    <w:rsid w:val="00EF7131"/>
    <w:rsid w:val="00F008E3"/>
    <w:rsid w:val="00F0464D"/>
    <w:rsid w:val="00F068BD"/>
    <w:rsid w:val="00F06B21"/>
    <w:rsid w:val="00F14172"/>
    <w:rsid w:val="00F2339A"/>
    <w:rsid w:val="00F308E7"/>
    <w:rsid w:val="00F31640"/>
    <w:rsid w:val="00F34ED7"/>
    <w:rsid w:val="00F509F7"/>
    <w:rsid w:val="00F5643B"/>
    <w:rsid w:val="00F56B92"/>
    <w:rsid w:val="00F72525"/>
    <w:rsid w:val="00F82988"/>
    <w:rsid w:val="00F934B1"/>
    <w:rsid w:val="00F94EE6"/>
    <w:rsid w:val="00FA010A"/>
    <w:rsid w:val="00FB1951"/>
    <w:rsid w:val="00FB4F6F"/>
    <w:rsid w:val="00FC35CC"/>
    <w:rsid w:val="00FC7058"/>
    <w:rsid w:val="00FD78C9"/>
    <w:rsid w:val="00FE1670"/>
    <w:rsid w:val="00FF024E"/>
    <w:rsid w:val="00FF6D4E"/>
    <w:rsid w:val="00FF7D0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C80"/>
    <w:rPr>
      <w:rFonts w:ascii="Times New Roman" w:eastAsia="Times New Roman" w:hAnsi="Times New Roman" w:cs="Times New Roman"/>
      <w:sz w:val="24"/>
      <w:szCs w:val="24"/>
    </w:rPr>
  </w:style>
  <w:style w:type="paragraph" w:styleId="Heading1">
    <w:name w:val="heading 1"/>
    <w:basedOn w:val="Normal"/>
    <w:link w:val="Heading1Char"/>
    <w:uiPriority w:val="99"/>
    <w:qFormat/>
    <w:rsid w:val="004A0CE5"/>
    <w:pPr>
      <w:spacing w:before="240" w:after="120"/>
      <w:outlineLvl w:val="0"/>
    </w:pPr>
    <w:rPr>
      <w:b/>
      <w:bCs/>
      <w:color w:val="000000"/>
      <w:kern w:val="36"/>
      <w:sz w:val="33"/>
      <w:szCs w:val="33"/>
    </w:rPr>
  </w:style>
  <w:style w:type="paragraph" w:styleId="Heading3">
    <w:name w:val="heading 3"/>
    <w:basedOn w:val="Normal"/>
    <w:link w:val="Heading3Char"/>
    <w:uiPriority w:val="99"/>
    <w:qFormat/>
    <w:rsid w:val="00465C80"/>
    <w:pPr>
      <w:spacing w:before="308" w:after="154"/>
      <w:outlineLvl w:val="2"/>
    </w:pPr>
    <w:rPr>
      <w:b/>
      <w:bCs/>
      <w:color w:val="724128"/>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A0CE5"/>
    <w:rPr>
      <w:rFonts w:ascii="Times New Roman" w:hAnsi="Times New Roman" w:cs="Times New Roman"/>
      <w:b/>
      <w:bCs/>
      <w:color w:val="000000"/>
      <w:kern w:val="36"/>
      <w:sz w:val="33"/>
      <w:szCs w:val="33"/>
    </w:rPr>
  </w:style>
  <w:style w:type="character" w:customStyle="1" w:styleId="Heading3Char">
    <w:name w:val="Heading 3 Char"/>
    <w:basedOn w:val="DefaultParagraphFont"/>
    <w:link w:val="Heading3"/>
    <w:uiPriority w:val="99"/>
    <w:locked/>
    <w:rsid w:val="00465C80"/>
    <w:rPr>
      <w:rFonts w:ascii="Times New Roman" w:hAnsi="Times New Roman" w:cs="Times New Roman"/>
      <w:b/>
      <w:bCs/>
      <w:color w:val="724128"/>
      <w:sz w:val="26"/>
      <w:szCs w:val="26"/>
    </w:rPr>
  </w:style>
  <w:style w:type="paragraph" w:styleId="Header">
    <w:name w:val="header"/>
    <w:basedOn w:val="Normal"/>
    <w:link w:val="HeaderChar"/>
    <w:uiPriority w:val="99"/>
    <w:semiHidden/>
    <w:rsid w:val="009F7C96"/>
    <w:pPr>
      <w:tabs>
        <w:tab w:val="center" w:pos="4680"/>
        <w:tab w:val="right" w:pos="9360"/>
      </w:tabs>
    </w:pPr>
  </w:style>
  <w:style w:type="character" w:customStyle="1" w:styleId="HeaderChar">
    <w:name w:val="Header Char"/>
    <w:basedOn w:val="DefaultParagraphFont"/>
    <w:link w:val="Header"/>
    <w:uiPriority w:val="99"/>
    <w:semiHidden/>
    <w:locked/>
    <w:rsid w:val="009F7C96"/>
    <w:rPr>
      <w:rFonts w:cs="Times New Roman"/>
      <w:kern w:val="2"/>
      <w:lang w:val="en-GB"/>
    </w:rPr>
  </w:style>
  <w:style w:type="paragraph" w:styleId="Footer">
    <w:name w:val="footer"/>
    <w:basedOn w:val="Normal"/>
    <w:link w:val="FooterChar"/>
    <w:uiPriority w:val="99"/>
    <w:rsid w:val="009F7C96"/>
    <w:pPr>
      <w:tabs>
        <w:tab w:val="center" w:pos="4680"/>
        <w:tab w:val="right" w:pos="9360"/>
      </w:tabs>
    </w:pPr>
  </w:style>
  <w:style w:type="character" w:customStyle="1" w:styleId="FooterChar">
    <w:name w:val="Footer Char"/>
    <w:basedOn w:val="DefaultParagraphFont"/>
    <w:link w:val="Footer"/>
    <w:uiPriority w:val="99"/>
    <w:locked/>
    <w:rsid w:val="009F7C96"/>
    <w:rPr>
      <w:rFonts w:cs="Times New Roman"/>
      <w:kern w:val="2"/>
      <w:lang w:val="en-GB"/>
    </w:rPr>
  </w:style>
  <w:style w:type="paragraph" w:styleId="NormalWeb">
    <w:name w:val="Normal (Web)"/>
    <w:basedOn w:val="Normal"/>
    <w:uiPriority w:val="99"/>
    <w:rsid w:val="006A015E"/>
    <w:pPr>
      <w:spacing w:before="100" w:beforeAutospacing="1" w:after="100" w:afterAutospacing="1"/>
    </w:pPr>
  </w:style>
  <w:style w:type="table" w:styleId="TableGrid">
    <w:name w:val="Table Grid"/>
    <w:basedOn w:val="TableNormal"/>
    <w:uiPriority w:val="99"/>
    <w:rsid w:val="00A51E4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ibrecord-highlight-user">
    <w:name w:val="bibrecord-highlight-user"/>
    <w:basedOn w:val="DefaultParagraphFont"/>
    <w:uiPriority w:val="99"/>
    <w:rsid w:val="00240B62"/>
    <w:rPr>
      <w:rFonts w:cs="Times New Roman"/>
    </w:rPr>
  </w:style>
  <w:style w:type="character" w:customStyle="1" w:styleId="highlight">
    <w:name w:val="highlight"/>
    <w:basedOn w:val="DefaultParagraphFont"/>
    <w:uiPriority w:val="99"/>
    <w:rsid w:val="003B412C"/>
    <w:rPr>
      <w:rFonts w:cs="Times New Roman"/>
    </w:rPr>
  </w:style>
  <w:style w:type="character" w:customStyle="1" w:styleId="name">
    <w:name w:val="name"/>
    <w:basedOn w:val="DefaultParagraphFont"/>
    <w:uiPriority w:val="99"/>
    <w:rsid w:val="003B412C"/>
    <w:rPr>
      <w:rFonts w:cs="Times New Roman"/>
    </w:rPr>
  </w:style>
  <w:style w:type="character" w:customStyle="1" w:styleId="citation">
    <w:name w:val="citation"/>
    <w:basedOn w:val="DefaultParagraphFont"/>
    <w:uiPriority w:val="99"/>
    <w:rsid w:val="009B3063"/>
    <w:rPr>
      <w:rFonts w:cs="Times New Roman"/>
    </w:rPr>
  </w:style>
  <w:style w:type="character" w:styleId="Emphasis">
    <w:name w:val="Emphasis"/>
    <w:basedOn w:val="DefaultParagraphFont"/>
    <w:uiPriority w:val="99"/>
    <w:qFormat/>
    <w:rsid w:val="009B3063"/>
    <w:rPr>
      <w:rFonts w:cs="Times New Roman"/>
      <w:i/>
      <w:iCs/>
    </w:rPr>
  </w:style>
  <w:style w:type="character" w:customStyle="1" w:styleId="apple-converted-space">
    <w:name w:val="apple-converted-space"/>
    <w:basedOn w:val="DefaultParagraphFont"/>
    <w:uiPriority w:val="99"/>
    <w:rsid w:val="002E1BC1"/>
    <w:rPr>
      <w:rFonts w:cs="Times New Roman"/>
    </w:rPr>
  </w:style>
  <w:style w:type="paragraph" w:styleId="ListParagraph">
    <w:name w:val="List Paragraph"/>
    <w:basedOn w:val="Normal"/>
    <w:uiPriority w:val="99"/>
    <w:qFormat/>
    <w:rsid w:val="00F31640"/>
    <w:pPr>
      <w:spacing w:line="256" w:lineRule="auto"/>
      <w:ind w:left="720"/>
    </w:pPr>
  </w:style>
  <w:style w:type="character" w:customStyle="1" w:styleId="element-citation">
    <w:name w:val="element-citation"/>
    <w:basedOn w:val="DefaultParagraphFont"/>
    <w:uiPriority w:val="99"/>
    <w:rsid w:val="007B0278"/>
    <w:rPr>
      <w:rFonts w:cs="Times New Roman"/>
    </w:rPr>
  </w:style>
  <w:style w:type="character" w:styleId="Hyperlink">
    <w:name w:val="Hyperlink"/>
    <w:basedOn w:val="DefaultParagraphFont"/>
    <w:uiPriority w:val="99"/>
    <w:rsid w:val="008921C1"/>
    <w:rPr>
      <w:rFonts w:cs="Times New Roman"/>
      <w:color w:val="0000FF"/>
      <w:u w:val="single"/>
    </w:rPr>
  </w:style>
  <w:style w:type="character" w:customStyle="1" w:styleId="cit">
    <w:name w:val="cit"/>
    <w:basedOn w:val="DefaultParagraphFont"/>
    <w:uiPriority w:val="99"/>
    <w:rsid w:val="00465C80"/>
    <w:rPr>
      <w:rFonts w:cs="Times New Roman"/>
    </w:rPr>
  </w:style>
  <w:style w:type="character" w:customStyle="1" w:styleId="fm-vol-iss-date">
    <w:name w:val="fm-vol-iss-date"/>
    <w:basedOn w:val="DefaultParagraphFont"/>
    <w:uiPriority w:val="99"/>
    <w:rsid w:val="00465C80"/>
    <w:rPr>
      <w:rFonts w:cs="Times New Roman"/>
    </w:rPr>
  </w:style>
  <w:style w:type="character" w:customStyle="1" w:styleId="doi1">
    <w:name w:val="doi1"/>
    <w:basedOn w:val="DefaultParagraphFont"/>
    <w:uiPriority w:val="99"/>
    <w:rsid w:val="00465C80"/>
    <w:rPr>
      <w:rFonts w:cs="Times New Roman"/>
    </w:rPr>
  </w:style>
  <w:style w:type="character" w:customStyle="1" w:styleId="fm-citation-ids-label">
    <w:name w:val="fm-citation-ids-label"/>
    <w:basedOn w:val="DefaultParagraphFont"/>
    <w:uiPriority w:val="99"/>
    <w:rsid w:val="00465C80"/>
    <w:rPr>
      <w:rFonts w:cs="Times New Roman"/>
    </w:rPr>
  </w:style>
  <w:style w:type="character" w:customStyle="1" w:styleId="highlight2">
    <w:name w:val="highlight2"/>
    <w:basedOn w:val="DefaultParagraphFont"/>
    <w:uiPriority w:val="99"/>
    <w:rsid w:val="00465C80"/>
    <w:rPr>
      <w:rFonts w:cs="Times New Roman"/>
    </w:rPr>
  </w:style>
  <w:style w:type="character" w:customStyle="1" w:styleId="ui-ncbitoggler-master-text">
    <w:name w:val="ui-ncbitoggler-master-text"/>
    <w:basedOn w:val="DefaultParagraphFont"/>
    <w:uiPriority w:val="99"/>
    <w:rsid w:val="00465C80"/>
    <w:rPr>
      <w:rFonts w:cs="Times New Roman"/>
    </w:rPr>
  </w:style>
  <w:style w:type="character" w:customStyle="1" w:styleId="emphasistypeitalic">
    <w:name w:val="emphasistypeitalic"/>
    <w:basedOn w:val="DefaultParagraphFont"/>
    <w:uiPriority w:val="99"/>
    <w:rsid w:val="007445A6"/>
    <w:rPr>
      <w:rFonts w:cs="Times New Roman"/>
    </w:rPr>
  </w:style>
  <w:style w:type="character" w:customStyle="1" w:styleId="ref-vol">
    <w:name w:val="ref-vol"/>
    <w:basedOn w:val="DefaultParagraphFont"/>
    <w:uiPriority w:val="99"/>
    <w:rsid w:val="007445A6"/>
    <w:rPr>
      <w:rFonts w:cs="Times New Roman"/>
    </w:rPr>
  </w:style>
  <w:style w:type="character" w:customStyle="1" w:styleId="ref-title">
    <w:name w:val="ref-title"/>
    <w:basedOn w:val="DefaultParagraphFont"/>
    <w:uiPriority w:val="99"/>
    <w:rsid w:val="007445A6"/>
    <w:rPr>
      <w:rFonts w:cs="Times New Roman"/>
    </w:rPr>
  </w:style>
  <w:style w:type="character" w:customStyle="1" w:styleId="ref-journal">
    <w:name w:val="ref-journal"/>
    <w:basedOn w:val="DefaultParagraphFont"/>
    <w:uiPriority w:val="99"/>
    <w:rsid w:val="007445A6"/>
    <w:rPr>
      <w:rFonts w:cs="Times New Roman"/>
    </w:rPr>
  </w:style>
  <w:style w:type="character" w:customStyle="1" w:styleId="author">
    <w:name w:val="author"/>
    <w:basedOn w:val="DefaultParagraphFont"/>
    <w:uiPriority w:val="99"/>
    <w:rsid w:val="00512309"/>
    <w:rPr>
      <w:rFonts w:cs="Times New Roman"/>
    </w:rPr>
  </w:style>
  <w:style w:type="character" w:customStyle="1" w:styleId="articletitle">
    <w:name w:val="articletitle"/>
    <w:basedOn w:val="DefaultParagraphFont"/>
    <w:uiPriority w:val="99"/>
    <w:rsid w:val="00512309"/>
    <w:rPr>
      <w:rFonts w:cs="Times New Roman"/>
    </w:rPr>
  </w:style>
  <w:style w:type="character" w:customStyle="1" w:styleId="pubyear">
    <w:name w:val="pubyear"/>
    <w:basedOn w:val="DefaultParagraphFont"/>
    <w:uiPriority w:val="99"/>
    <w:rsid w:val="005A5096"/>
    <w:rPr>
      <w:rFonts w:cs="Times New Roman"/>
    </w:rPr>
  </w:style>
  <w:style w:type="character" w:customStyle="1" w:styleId="journaltitle">
    <w:name w:val="journaltitle"/>
    <w:basedOn w:val="DefaultParagraphFont"/>
    <w:uiPriority w:val="99"/>
    <w:rsid w:val="005A5096"/>
    <w:rPr>
      <w:rFonts w:cs="Times New Roman"/>
    </w:rPr>
  </w:style>
  <w:style w:type="character" w:customStyle="1" w:styleId="vol">
    <w:name w:val="vol"/>
    <w:basedOn w:val="DefaultParagraphFont"/>
    <w:uiPriority w:val="99"/>
    <w:rsid w:val="005A5096"/>
    <w:rPr>
      <w:rFonts w:cs="Times New Roman"/>
    </w:rPr>
  </w:style>
  <w:style w:type="character" w:customStyle="1" w:styleId="pagefirst">
    <w:name w:val="pagefirst"/>
    <w:basedOn w:val="DefaultParagraphFont"/>
    <w:uiPriority w:val="99"/>
    <w:rsid w:val="005A5096"/>
    <w:rPr>
      <w:rFonts w:cs="Times New Roman"/>
    </w:rPr>
  </w:style>
  <w:style w:type="character" w:customStyle="1" w:styleId="pagelast">
    <w:name w:val="pagelast"/>
    <w:basedOn w:val="DefaultParagraphFont"/>
    <w:uiPriority w:val="99"/>
    <w:rsid w:val="005A5096"/>
    <w:rPr>
      <w:rFonts w:cs="Times New Roman"/>
    </w:rPr>
  </w:style>
  <w:style w:type="character" w:customStyle="1" w:styleId="citedissue">
    <w:name w:val="citedissue"/>
    <w:basedOn w:val="DefaultParagraphFont"/>
    <w:uiPriority w:val="99"/>
    <w:rsid w:val="005A5096"/>
    <w:rPr>
      <w:rFonts w:cs="Times New Roman"/>
    </w:rPr>
  </w:style>
</w:styles>
</file>

<file path=word/webSettings.xml><?xml version="1.0" encoding="utf-8"?>
<w:webSettings xmlns:r="http://schemas.openxmlformats.org/officeDocument/2006/relationships" xmlns:w="http://schemas.openxmlformats.org/wordprocessingml/2006/main">
  <w:divs>
    <w:div w:id="146939049">
      <w:marLeft w:val="0"/>
      <w:marRight w:val="0"/>
      <w:marTop w:val="0"/>
      <w:marBottom w:val="0"/>
      <w:divBdr>
        <w:top w:val="none" w:sz="0" w:space="0" w:color="auto"/>
        <w:left w:val="none" w:sz="0" w:space="0" w:color="auto"/>
        <w:bottom w:val="none" w:sz="0" w:space="0" w:color="auto"/>
        <w:right w:val="none" w:sz="0" w:space="0" w:color="auto"/>
      </w:divBdr>
    </w:div>
    <w:div w:id="146939051">
      <w:marLeft w:val="0"/>
      <w:marRight w:val="0"/>
      <w:marTop w:val="0"/>
      <w:marBottom w:val="0"/>
      <w:divBdr>
        <w:top w:val="none" w:sz="0" w:space="0" w:color="auto"/>
        <w:left w:val="none" w:sz="0" w:space="0" w:color="auto"/>
        <w:bottom w:val="none" w:sz="0" w:space="0" w:color="auto"/>
        <w:right w:val="none" w:sz="0" w:space="0" w:color="auto"/>
      </w:divBdr>
    </w:div>
    <w:div w:id="146939053">
      <w:marLeft w:val="0"/>
      <w:marRight w:val="0"/>
      <w:marTop w:val="0"/>
      <w:marBottom w:val="0"/>
      <w:divBdr>
        <w:top w:val="none" w:sz="0" w:space="0" w:color="auto"/>
        <w:left w:val="none" w:sz="0" w:space="0" w:color="auto"/>
        <w:bottom w:val="none" w:sz="0" w:space="0" w:color="auto"/>
        <w:right w:val="none" w:sz="0" w:space="0" w:color="auto"/>
      </w:divBdr>
    </w:div>
    <w:div w:id="146939054">
      <w:marLeft w:val="0"/>
      <w:marRight w:val="0"/>
      <w:marTop w:val="0"/>
      <w:marBottom w:val="0"/>
      <w:divBdr>
        <w:top w:val="none" w:sz="0" w:space="0" w:color="auto"/>
        <w:left w:val="none" w:sz="0" w:space="0" w:color="auto"/>
        <w:bottom w:val="none" w:sz="0" w:space="0" w:color="auto"/>
        <w:right w:val="none" w:sz="0" w:space="0" w:color="auto"/>
      </w:divBdr>
    </w:div>
    <w:div w:id="146939055">
      <w:marLeft w:val="0"/>
      <w:marRight w:val="0"/>
      <w:marTop w:val="0"/>
      <w:marBottom w:val="0"/>
      <w:divBdr>
        <w:top w:val="none" w:sz="0" w:space="0" w:color="auto"/>
        <w:left w:val="none" w:sz="0" w:space="0" w:color="auto"/>
        <w:bottom w:val="none" w:sz="0" w:space="0" w:color="auto"/>
        <w:right w:val="none" w:sz="0" w:space="0" w:color="auto"/>
      </w:divBdr>
    </w:div>
    <w:div w:id="146939056">
      <w:marLeft w:val="0"/>
      <w:marRight w:val="0"/>
      <w:marTop w:val="0"/>
      <w:marBottom w:val="0"/>
      <w:divBdr>
        <w:top w:val="none" w:sz="0" w:space="0" w:color="auto"/>
        <w:left w:val="none" w:sz="0" w:space="0" w:color="auto"/>
        <w:bottom w:val="none" w:sz="0" w:space="0" w:color="auto"/>
        <w:right w:val="none" w:sz="0" w:space="0" w:color="auto"/>
      </w:divBdr>
    </w:div>
    <w:div w:id="146939057">
      <w:marLeft w:val="0"/>
      <w:marRight w:val="0"/>
      <w:marTop w:val="0"/>
      <w:marBottom w:val="0"/>
      <w:divBdr>
        <w:top w:val="none" w:sz="0" w:space="0" w:color="auto"/>
        <w:left w:val="none" w:sz="0" w:space="0" w:color="auto"/>
        <w:bottom w:val="none" w:sz="0" w:space="0" w:color="auto"/>
        <w:right w:val="none" w:sz="0" w:space="0" w:color="auto"/>
      </w:divBdr>
    </w:div>
    <w:div w:id="146939059">
      <w:marLeft w:val="0"/>
      <w:marRight w:val="0"/>
      <w:marTop w:val="0"/>
      <w:marBottom w:val="0"/>
      <w:divBdr>
        <w:top w:val="none" w:sz="0" w:space="0" w:color="auto"/>
        <w:left w:val="none" w:sz="0" w:space="0" w:color="auto"/>
        <w:bottom w:val="none" w:sz="0" w:space="0" w:color="auto"/>
        <w:right w:val="none" w:sz="0" w:space="0" w:color="auto"/>
      </w:divBdr>
    </w:div>
    <w:div w:id="146939060">
      <w:marLeft w:val="0"/>
      <w:marRight w:val="0"/>
      <w:marTop w:val="0"/>
      <w:marBottom w:val="0"/>
      <w:divBdr>
        <w:top w:val="none" w:sz="0" w:space="0" w:color="auto"/>
        <w:left w:val="none" w:sz="0" w:space="0" w:color="auto"/>
        <w:bottom w:val="none" w:sz="0" w:space="0" w:color="auto"/>
        <w:right w:val="none" w:sz="0" w:space="0" w:color="auto"/>
      </w:divBdr>
    </w:div>
    <w:div w:id="146939062">
      <w:marLeft w:val="0"/>
      <w:marRight w:val="0"/>
      <w:marTop w:val="0"/>
      <w:marBottom w:val="0"/>
      <w:divBdr>
        <w:top w:val="none" w:sz="0" w:space="0" w:color="auto"/>
        <w:left w:val="none" w:sz="0" w:space="0" w:color="auto"/>
        <w:bottom w:val="none" w:sz="0" w:space="0" w:color="auto"/>
        <w:right w:val="none" w:sz="0" w:space="0" w:color="auto"/>
      </w:divBdr>
    </w:div>
    <w:div w:id="146939063">
      <w:marLeft w:val="0"/>
      <w:marRight w:val="0"/>
      <w:marTop w:val="0"/>
      <w:marBottom w:val="0"/>
      <w:divBdr>
        <w:top w:val="none" w:sz="0" w:space="0" w:color="auto"/>
        <w:left w:val="none" w:sz="0" w:space="0" w:color="auto"/>
        <w:bottom w:val="none" w:sz="0" w:space="0" w:color="auto"/>
        <w:right w:val="none" w:sz="0" w:space="0" w:color="auto"/>
      </w:divBdr>
    </w:div>
    <w:div w:id="146939065">
      <w:marLeft w:val="0"/>
      <w:marRight w:val="0"/>
      <w:marTop w:val="0"/>
      <w:marBottom w:val="0"/>
      <w:divBdr>
        <w:top w:val="none" w:sz="0" w:space="0" w:color="auto"/>
        <w:left w:val="none" w:sz="0" w:space="0" w:color="auto"/>
        <w:bottom w:val="none" w:sz="0" w:space="0" w:color="auto"/>
        <w:right w:val="none" w:sz="0" w:space="0" w:color="auto"/>
      </w:divBdr>
      <w:divsChild>
        <w:div w:id="146939061">
          <w:marLeft w:val="0"/>
          <w:marRight w:val="0"/>
          <w:marTop w:val="0"/>
          <w:marBottom w:val="0"/>
          <w:divBdr>
            <w:top w:val="none" w:sz="0" w:space="0" w:color="auto"/>
            <w:left w:val="none" w:sz="0" w:space="0" w:color="auto"/>
            <w:bottom w:val="none" w:sz="0" w:space="0" w:color="auto"/>
            <w:right w:val="none" w:sz="0" w:space="0" w:color="auto"/>
          </w:divBdr>
          <w:divsChild>
            <w:div w:id="146939208">
              <w:marLeft w:val="0"/>
              <w:marRight w:val="0"/>
              <w:marTop w:val="0"/>
              <w:marBottom w:val="0"/>
              <w:divBdr>
                <w:top w:val="none" w:sz="0" w:space="0" w:color="auto"/>
                <w:left w:val="none" w:sz="0" w:space="0" w:color="auto"/>
                <w:bottom w:val="none" w:sz="0" w:space="0" w:color="auto"/>
                <w:right w:val="none" w:sz="0" w:space="0" w:color="auto"/>
              </w:divBdr>
              <w:divsChild>
                <w:div w:id="146939215">
                  <w:marLeft w:val="0"/>
                  <w:marRight w:val="0"/>
                  <w:marTop w:val="0"/>
                  <w:marBottom w:val="0"/>
                  <w:divBdr>
                    <w:top w:val="none" w:sz="0" w:space="0" w:color="auto"/>
                    <w:left w:val="none" w:sz="0" w:space="0" w:color="auto"/>
                    <w:bottom w:val="none" w:sz="0" w:space="0" w:color="auto"/>
                    <w:right w:val="none" w:sz="0" w:space="0" w:color="auto"/>
                  </w:divBdr>
                  <w:divsChild>
                    <w:div w:id="146939111">
                      <w:marLeft w:val="0"/>
                      <w:marRight w:val="0"/>
                      <w:marTop w:val="0"/>
                      <w:marBottom w:val="0"/>
                      <w:divBdr>
                        <w:top w:val="none" w:sz="0" w:space="0" w:color="auto"/>
                        <w:left w:val="none" w:sz="0" w:space="0" w:color="auto"/>
                        <w:bottom w:val="none" w:sz="0" w:space="0" w:color="auto"/>
                        <w:right w:val="none" w:sz="0" w:space="0" w:color="auto"/>
                      </w:divBdr>
                      <w:divsChild>
                        <w:div w:id="146939170">
                          <w:marLeft w:val="0"/>
                          <w:marRight w:val="0"/>
                          <w:marTop w:val="0"/>
                          <w:marBottom w:val="0"/>
                          <w:divBdr>
                            <w:top w:val="none" w:sz="0" w:space="0" w:color="auto"/>
                            <w:left w:val="none" w:sz="0" w:space="0" w:color="auto"/>
                            <w:bottom w:val="none" w:sz="0" w:space="0" w:color="auto"/>
                            <w:right w:val="none" w:sz="0" w:space="0" w:color="auto"/>
                          </w:divBdr>
                          <w:divsChild>
                            <w:div w:id="146939139">
                              <w:marLeft w:val="0"/>
                              <w:marRight w:val="0"/>
                              <w:marTop w:val="0"/>
                              <w:marBottom w:val="0"/>
                              <w:divBdr>
                                <w:top w:val="none" w:sz="0" w:space="0" w:color="auto"/>
                                <w:left w:val="none" w:sz="0" w:space="0" w:color="auto"/>
                                <w:bottom w:val="none" w:sz="0" w:space="0" w:color="auto"/>
                                <w:right w:val="none" w:sz="0" w:space="0" w:color="auto"/>
                              </w:divBdr>
                              <w:divsChild>
                                <w:div w:id="146939105">
                                  <w:marLeft w:val="0"/>
                                  <w:marRight w:val="0"/>
                                  <w:marTop w:val="0"/>
                                  <w:marBottom w:val="0"/>
                                  <w:divBdr>
                                    <w:top w:val="none" w:sz="0" w:space="0" w:color="auto"/>
                                    <w:left w:val="none" w:sz="0" w:space="0" w:color="auto"/>
                                    <w:bottom w:val="none" w:sz="0" w:space="0" w:color="auto"/>
                                    <w:right w:val="none" w:sz="0" w:space="0" w:color="auto"/>
                                  </w:divBdr>
                                  <w:divsChild>
                                    <w:div w:id="146939075">
                                      <w:marLeft w:val="0"/>
                                      <w:marRight w:val="0"/>
                                      <w:marTop w:val="0"/>
                                      <w:marBottom w:val="0"/>
                                      <w:divBdr>
                                        <w:top w:val="none" w:sz="0" w:space="0" w:color="auto"/>
                                        <w:left w:val="none" w:sz="0" w:space="0" w:color="auto"/>
                                        <w:bottom w:val="none" w:sz="0" w:space="0" w:color="auto"/>
                                        <w:right w:val="none" w:sz="0" w:space="0" w:color="auto"/>
                                      </w:divBdr>
                                      <w:divsChild>
                                        <w:div w:id="146939260">
                                          <w:marLeft w:val="0"/>
                                          <w:marRight w:val="0"/>
                                          <w:marTop w:val="0"/>
                                          <w:marBottom w:val="0"/>
                                          <w:divBdr>
                                            <w:top w:val="none" w:sz="0" w:space="0" w:color="auto"/>
                                            <w:left w:val="none" w:sz="0" w:space="0" w:color="auto"/>
                                            <w:bottom w:val="none" w:sz="0" w:space="0" w:color="auto"/>
                                            <w:right w:val="none" w:sz="0" w:space="0" w:color="auto"/>
                                          </w:divBdr>
                                          <w:divsChild>
                                            <w:div w:id="146939221">
                                              <w:marLeft w:val="0"/>
                                              <w:marRight w:val="0"/>
                                              <w:marTop w:val="0"/>
                                              <w:marBottom w:val="0"/>
                                              <w:divBdr>
                                                <w:top w:val="none" w:sz="0" w:space="0" w:color="auto"/>
                                                <w:left w:val="none" w:sz="0" w:space="0" w:color="auto"/>
                                                <w:bottom w:val="none" w:sz="0" w:space="0" w:color="auto"/>
                                                <w:right w:val="none" w:sz="0" w:space="0" w:color="auto"/>
                                              </w:divBdr>
                                              <w:divsChild>
                                                <w:div w:id="146939179">
                                                  <w:marLeft w:val="0"/>
                                                  <w:marRight w:val="0"/>
                                                  <w:marTop w:val="0"/>
                                                  <w:marBottom w:val="0"/>
                                                  <w:divBdr>
                                                    <w:top w:val="none" w:sz="0" w:space="0" w:color="auto"/>
                                                    <w:left w:val="none" w:sz="0" w:space="0" w:color="auto"/>
                                                    <w:bottom w:val="none" w:sz="0" w:space="0" w:color="auto"/>
                                                    <w:right w:val="none" w:sz="0" w:space="0" w:color="auto"/>
                                                  </w:divBdr>
                                                  <w:divsChild>
                                                    <w:div w:id="146939090">
                                                      <w:marLeft w:val="0"/>
                                                      <w:marRight w:val="0"/>
                                                      <w:marTop w:val="0"/>
                                                      <w:marBottom w:val="0"/>
                                                      <w:divBdr>
                                                        <w:top w:val="none" w:sz="0" w:space="0" w:color="auto"/>
                                                        <w:left w:val="none" w:sz="0" w:space="0" w:color="auto"/>
                                                        <w:bottom w:val="none" w:sz="0" w:space="0" w:color="auto"/>
                                                        <w:right w:val="none" w:sz="0" w:space="0" w:color="auto"/>
                                                      </w:divBdr>
                                                      <w:divsChild>
                                                        <w:div w:id="146939193">
                                                          <w:marLeft w:val="0"/>
                                                          <w:marRight w:val="0"/>
                                                          <w:marTop w:val="0"/>
                                                          <w:marBottom w:val="0"/>
                                                          <w:divBdr>
                                                            <w:top w:val="none" w:sz="0" w:space="0" w:color="auto"/>
                                                            <w:left w:val="none" w:sz="0" w:space="0" w:color="auto"/>
                                                            <w:bottom w:val="none" w:sz="0" w:space="0" w:color="auto"/>
                                                            <w:right w:val="none" w:sz="0" w:space="0" w:color="auto"/>
                                                          </w:divBdr>
                                                        </w:div>
                                                      </w:divsChild>
                                                    </w:div>
                                                    <w:div w:id="146939130">
                                                      <w:marLeft w:val="0"/>
                                                      <w:marRight w:val="0"/>
                                                      <w:marTop w:val="0"/>
                                                      <w:marBottom w:val="0"/>
                                                      <w:divBdr>
                                                        <w:top w:val="none" w:sz="0" w:space="0" w:color="auto"/>
                                                        <w:left w:val="none" w:sz="0" w:space="0" w:color="auto"/>
                                                        <w:bottom w:val="none" w:sz="0" w:space="0" w:color="auto"/>
                                                        <w:right w:val="none" w:sz="0" w:space="0" w:color="auto"/>
                                                      </w:divBdr>
                                                      <w:divsChild>
                                                        <w:div w:id="146939237">
                                                          <w:marLeft w:val="0"/>
                                                          <w:marRight w:val="0"/>
                                                          <w:marTop w:val="0"/>
                                                          <w:marBottom w:val="0"/>
                                                          <w:divBdr>
                                                            <w:top w:val="none" w:sz="0" w:space="0" w:color="auto"/>
                                                            <w:left w:val="none" w:sz="0" w:space="0" w:color="auto"/>
                                                            <w:bottom w:val="none" w:sz="0" w:space="0" w:color="auto"/>
                                                            <w:right w:val="none" w:sz="0" w:space="0" w:color="auto"/>
                                                          </w:divBdr>
                                                          <w:divsChild>
                                                            <w:div w:id="146939132">
                                                              <w:marLeft w:val="0"/>
                                                              <w:marRight w:val="0"/>
                                                              <w:marTop w:val="0"/>
                                                              <w:marBottom w:val="0"/>
                                                              <w:divBdr>
                                                                <w:top w:val="none" w:sz="0" w:space="0" w:color="auto"/>
                                                                <w:left w:val="none" w:sz="0" w:space="0" w:color="auto"/>
                                                                <w:bottom w:val="none" w:sz="0" w:space="0" w:color="auto"/>
                                                                <w:right w:val="none" w:sz="0" w:space="0" w:color="auto"/>
                                                              </w:divBdr>
                                                              <w:divsChild>
                                                                <w:div w:id="146939254">
                                                                  <w:marLeft w:val="0"/>
                                                                  <w:marRight w:val="0"/>
                                                                  <w:marTop w:val="0"/>
                                                                  <w:marBottom w:val="0"/>
                                                                  <w:divBdr>
                                                                    <w:top w:val="none" w:sz="0" w:space="0" w:color="auto"/>
                                                                    <w:left w:val="none" w:sz="0" w:space="0" w:color="auto"/>
                                                                    <w:bottom w:val="none" w:sz="0" w:space="0" w:color="auto"/>
                                                                    <w:right w:val="none" w:sz="0" w:space="0" w:color="auto"/>
                                                                  </w:divBdr>
                                                                  <w:divsChild>
                                                                    <w:div w:id="146939079">
                                                                      <w:marLeft w:val="0"/>
                                                                      <w:marRight w:val="0"/>
                                                                      <w:marTop w:val="0"/>
                                                                      <w:marBottom w:val="0"/>
                                                                      <w:divBdr>
                                                                        <w:top w:val="none" w:sz="0" w:space="0" w:color="auto"/>
                                                                        <w:left w:val="none" w:sz="0" w:space="0" w:color="auto"/>
                                                                        <w:bottom w:val="none" w:sz="0" w:space="0" w:color="auto"/>
                                                                        <w:right w:val="none" w:sz="0" w:space="0" w:color="auto"/>
                                                                      </w:divBdr>
                                                                    </w:div>
                                                                    <w:div w:id="14693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39202">
                                                              <w:marLeft w:val="0"/>
                                                              <w:marRight w:val="0"/>
                                                              <w:marTop w:val="0"/>
                                                              <w:marBottom w:val="0"/>
                                                              <w:divBdr>
                                                                <w:top w:val="none" w:sz="0" w:space="0" w:color="auto"/>
                                                                <w:left w:val="none" w:sz="0" w:space="0" w:color="auto"/>
                                                                <w:bottom w:val="none" w:sz="0" w:space="0" w:color="auto"/>
                                                                <w:right w:val="none" w:sz="0" w:space="0" w:color="auto"/>
                                                              </w:divBdr>
                                                              <w:divsChild>
                                                                <w:div w:id="146939188">
                                                                  <w:marLeft w:val="0"/>
                                                                  <w:marRight w:val="0"/>
                                                                  <w:marTop w:val="0"/>
                                                                  <w:marBottom w:val="0"/>
                                                                  <w:divBdr>
                                                                    <w:top w:val="none" w:sz="0" w:space="0" w:color="auto"/>
                                                                    <w:left w:val="none" w:sz="0" w:space="0" w:color="auto"/>
                                                                    <w:bottom w:val="none" w:sz="0" w:space="0" w:color="auto"/>
                                                                    <w:right w:val="none" w:sz="0" w:space="0" w:color="auto"/>
                                                                  </w:divBdr>
                                                                </w:div>
                                                                <w:div w:id="146939217">
                                                                  <w:marLeft w:val="0"/>
                                                                  <w:marRight w:val="0"/>
                                                                  <w:marTop w:val="0"/>
                                                                  <w:marBottom w:val="0"/>
                                                                  <w:divBdr>
                                                                    <w:top w:val="none" w:sz="0" w:space="0" w:color="auto"/>
                                                                    <w:left w:val="none" w:sz="0" w:space="0" w:color="auto"/>
                                                                    <w:bottom w:val="none" w:sz="0" w:space="0" w:color="auto"/>
                                                                    <w:right w:val="none" w:sz="0" w:space="0" w:color="auto"/>
                                                                  </w:divBdr>
                                                                </w:div>
                                                                <w:div w:id="146939290">
                                                                  <w:marLeft w:val="240"/>
                                                                  <w:marRight w:val="0"/>
                                                                  <w:marTop w:val="0"/>
                                                                  <w:marBottom w:val="0"/>
                                                                  <w:divBdr>
                                                                    <w:top w:val="none" w:sz="0" w:space="0" w:color="auto"/>
                                                                    <w:left w:val="none" w:sz="0" w:space="0" w:color="auto"/>
                                                                    <w:bottom w:val="none" w:sz="0" w:space="0" w:color="auto"/>
                                                                    <w:right w:val="none" w:sz="0" w:space="0" w:color="auto"/>
                                                                  </w:divBdr>
                                                                  <w:divsChild>
                                                                    <w:div w:id="14693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6939066">
      <w:marLeft w:val="0"/>
      <w:marRight w:val="0"/>
      <w:marTop w:val="0"/>
      <w:marBottom w:val="0"/>
      <w:divBdr>
        <w:top w:val="none" w:sz="0" w:space="0" w:color="auto"/>
        <w:left w:val="none" w:sz="0" w:space="0" w:color="auto"/>
        <w:bottom w:val="none" w:sz="0" w:space="0" w:color="auto"/>
        <w:right w:val="none" w:sz="0" w:space="0" w:color="auto"/>
      </w:divBdr>
    </w:div>
    <w:div w:id="146939067">
      <w:marLeft w:val="0"/>
      <w:marRight w:val="0"/>
      <w:marTop w:val="0"/>
      <w:marBottom w:val="0"/>
      <w:divBdr>
        <w:top w:val="none" w:sz="0" w:space="0" w:color="auto"/>
        <w:left w:val="none" w:sz="0" w:space="0" w:color="auto"/>
        <w:bottom w:val="none" w:sz="0" w:space="0" w:color="auto"/>
        <w:right w:val="none" w:sz="0" w:space="0" w:color="auto"/>
      </w:divBdr>
    </w:div>
    <w:div w:id="146939068">
      <w:marLeft w:val="0"/>
      <w:marRight w:val="0"/>
      <w:marTop w:val="0"/>
      <w:marBottom w:val="0"/>
      <w:divBdr>
        <w:top w:val="none" w:sz="0" w:space="0" w:color="auto"/>
        <w:left w:val="none" w:sz="0" w:space="0" w:color="auto"/>
        <w:bottom w:val="none" w:sz="0" w:space="0" w:color="auto"/>
        <w:right w:val="none" w:sz="0" w:space="0" w:color="auto"/>
      </w:divBdr>
    </w:div>
    <w:div w:id="146939071">
      <w:marLeft w:val="0"/>
      <w:marRight w:val="0"/>
      <w:marTop w:val="0"/>
      <w:marBottom w:val="0"/>
      <w:divBdr>
        <w:top w:val="none" w:sz="0" w:space="0" w:color="auto"/>
        <w:left w:val="none" w:sz="0" w:space="0" w:color="auto"/>
        <w:bottom w:val="none" w:sz="0" w:space="0" w:color="auto"/>
        <w:right w:val="none" w:sz="0" w:space="0" w:color="auto"/>
      </w:divBdr>
    </w:div>
    <w:div w:id="146939072">
      <w:marLeft w:val="0"/>
      <w:marRight w:val="0"/>
      <w:marTop w:val="0"/>
      <w:marBottom w:val="0"/>
      <w:divBdr>
        <w:top w:val="none" w:sz="0" w:space="0" w:color="auto"/>
        <w:left w:val="none" w:sz="0" w:space="0" w:color="auto"/>
        <w:bottom w:val="none" w:sz="0" w:space="0" w:color="auto"/>
        <w:right w:val="none" w:sz="0" w:space="0" w:color="auto"/>
      </w:divBdr>
    </w:div>
    <w:div w:id="146939074">
      <w:marLeft w:val="0"/>
      <w:marRight w:val="0"/>
      <w:marTop w:val="0"/>
      <w:marBottom w:val="0"/>
      <w:divBdr>
        <w:top w:val="none" w:sz="0" w:space="0" w:color="auto"/>
        <w:left w:val="none" w:sz="0" w:space="0" w:color="auto"/>
        <w:bottom w:val="none" w:sz="0" w:space="0" w:color="auto"/>
        <w:right w:val="none" w:sz="0" w:space="0" w:color="auto"/>
      </w:divBdr>
    </w:div>
    <w:div w:id="146939076">
      <w:marLeft w:val="0"/>
      <w:marRight w:val="0"/>
      <w:marTop w:val="0"/>
      <w:marBottom w:val="0"/>
      <w:divBdr>
        <w:top w:val="none" w:sz="0" w:space="0" w:color="auto"/>
        <w:left w:val="none" w:sz="0" w:space="0" w:color="auto"/>
        <w:bottom w:val="none" w:sz="0" w:space="0" w:color="auto"/>
        <w:right w:val="none" w:sz="0" w:space="0" w:color="auto"/>
      </w:divBdr>
    </w:div>
    <w:div w:id="146939077">
      <w:marLeft w:val="0"/>
      <w:marRight w:val="0"/>
      <w:marTop w:val="0"/>
      <w:marBottom w:val="0"/>
      <w:divBdr>
        <w:top w:val="none" w:sz="0" w:space="0" w:color="auto"/>
        <w:left w:val="none" w:sz="0" w:space="0" w:color="auto"/>
        <w:bottom w:val="none" w:sz="0" w:space="0" w:color="auto"/>
        <w:right w:val="none" w:sz="0" w:space="0" w:color="auto"/>
      </w:divBdr>
    </w:div>
    <w:div w:id="146939078">
      <w:marLeft w:val="0"/>
      <w:marRight w:val="0"/>
      <w:marTop w:val="0"/>
      <w:marBottom w:val="0"/>
      <w:divBdr>
        <w:top w:val="none" w:sz="0" w:space="0" w:color="auto"/>
        <w:left w:val="none" w:sz="0" w:space="0" w:color="auto"/>
        <w:bottom w:val="none" w:sz="0" w:space="0" w:color="auto"/>
        <w:right w:val="none" w:sz="0" w:space="0" w:color="auto"/>
      </w:divBdr>
    </w:div>
    <w:div w:id="146939080">
      <w:marLeft w:val="0"/>
      <w:marRight w:val="0"/>
      <w:marTop w:val="0"/>
      <w:marBottom w:val="0"/>
      <w:divBdr>
        <w:top w:val="none" w:sz="0" w:space="0" w:color="auto"/>
        <w:left w:val="none" w:sz="0" w:space="0" w:color="auto"/>
        <w:bottom w:val="none" w:sz="0" w:space="0" w:color="auto"/>
        <w:right w:val="none" w:sz="0" w:space="0" w:color="auto"/>
      </w:divBdr>
    </w:div>
    <w:div w:id="146939081">
      <w:marLeft w:val="0"/>
      <w:marRight w:val="0"/>
      <w:marTop w:val="0"/>
      <w:marBottom w:val="0"/>
      <w:divBdr>
        <w:top w:val="none" w:sz="0" w:space="0" w:color="auto"/>
        <w:left w:val="none" w:sz="0" w:space="0" w:color="auto"/>
        <w:bottom w:val="none" w:sz="0" w:space="0" w:color="auto"/>
        <w:right w:val="none" w:sz="0" w:space="0" w:color="auto"/>
      </w:divBdr>
    </w:div>
    <w:div w:id="146939082">
      <w:marLeft w:val="0"/>
      <w:marRight w:val="0"/>
      <w:marTop w:val="0"/>
      <w:marBottom w:val="0"/>
      <w:divBdr>
        <w:top w:val="none" w:sz="0" w:space="0" w:color="auto"/>
        <w:left w:val="none" w:sz="0" w:space="0" w:color="auto"/>
        <w:bottom w:val="none" w:sz="0" w:space="0" w:color="auto"/>
        <w:right w:val="none" w:sz="0" w:space="0" w:color="auto"/>
      </w:divBdr>
    </w:div>
    <w:div w:id="146939083">
      <w:marLeft w:val="0"/>
      <w:marRight w:val="0"/>
      <w:marTop w:val="0"/>
      <w:marBottom w:val="0"/>
      <w:divBdr>
        <w:top w:val="none" w:sz="0" w:space="0" w:color="auto"/>
        <w:left w:val="none" w:sz="0" w:space="0" w:color="auto"/>
        <w:bottom w:val="none" w:sz="0" w:space="0" w:color="auto"/>
        <w:right w:val="none" w:sz="0" w:space="0" w:color="auto"/>
      </w:divBdr>
    </w:div>
    <w:div w:id="146939084">
      <w:marLeft w:val="0"/>
      <w:marRight w:val="0"/>
      <w:marTop w:val="0"/>
      <w:marBottom w:val="0"/>
      <w:divBdr>
        <w:top w:val="none" w:sz="0" w:space="0" w:color="auto"/>
        <w:left w:val="none" w:sz="0" w:space="0" w:color="auto"/>
        <w:bottom w:val="none" w:sz="0" w:space="0" w:color="auto"/>
        <w:right w:val="none" w:sz="0" w:space="0" w:color="auto"/>
      </w:divBdr>
    </w:div>
    <w:div w:id="146939085">
      <w:marLeft w:val="0"/>
      <w:marRight w:val="0"/>
      <w:marTop w:val="0"/>
      <w:marBottom w:val="0"/>
      <w:divBdr>
        <w:top w:val="none" w:sz="0" w:space="0" w:color="auto"/>
        <w:left w:val="none" w:sz="0" w:space="0" w:color="auto"/>
        <w:bottom w:val="none" w:sz="0" w:space="0" w:color="auto"/>
        <w:right w:val="none" w:sz="0" w:space="0" w:color="auto"/>
      </w:divBdr>
    </w:div>
    <w:div w:id="146939086">
      <w:marLeft w:val="0"/>
      <w:marRight w:val="0"/>
      <w:marTop w:val="0"/>
      <w:marBottom w:val="0"/>
      <w:divBdr>
        <w:top w:val="none" w:sz="0" w:space="0" w:color="auto"/>
        <w:left w:val="none" w:sz="0" w:space="0" w:color="auto"/>
        <w:bottom w:val="none" w:sz="0" w:space="0" w:color="auto"/>
        <w:right w:val="none" w:sz="0" w:space="0" w:color="auto"/>
      </w:divBdr>
    </w:div>
    <w:div w:id="146939087">
      <w:marLeft w:val="0"/>
      <w:marRight w:val="0"/>
      <w:marTop w:val="0"/>
      <w:marBottom w:val="0"/>
      <w:divBdr>
        <w:top w:val="none" w:sz="0" w:space="0" w:color="auto"/>
        <w:left w:val="none" w:sz="0" w:space="0" w:color="auto"/>
        <w:bottom w:val="none" w:sz="0" w:space="0" w:color="auto"/>
        <w:right w:val="none" w:sz="0" w:space="0" w:color="auto"/>
      </w:divBdr>
    </w:div>
    <w:div w:id="146939089">
      <w:marLeft w:val="0"/>
      <w:marRight w:val="0"/>
      <w:marTop w:val="0"/>
      <w:marBottom w:val="0"/>
      <w:divBdr>
        <w:top w:val="none" w:sz="0" w:space="0" w:color="auto"/>
        <w:left w:val="none" w:sz="0" w:space="0" w:color="auto"/>
        <w:bottom w:val="none" w:sz="0" w:space="0" w:color="auto"/>
        <w:right w:val="none" w:sz="0" w:space="0" w:color="auto"/>
      </w:divBdr>
    </w:div>
    <w:div w:id="146939092">
      <w:marLeft w:val="0"/>
      <w:marRight w:val="0"/>
      <w:marTop w:val="0"/>
      <w:marBottom w:val="0"/>
      <w:divBdr>
        <w:top w:val="none" w:sz="0" w:space="0" w:color="auto"/>
        <w:left w:val="none" w:sz="0" w:space="0" w:color="auto"/>
        <w:bottom w:val="none" w:sz="0" w:space="0" w:color="auto"/>
        <w:right w:val="none" w:sz="0" w:space="0" w:color="auto"/>
      </w:divBdr>
    </w:div>
    <w:div w:id="146939093">
      <w:marLeft w:val="0"/>
      <w:marRight w:val="0"/>
      <w:marTop w:val="0"/>
      <w:marBottom w:val="0"/>
      <w:divBdr>
        <w:top w:val="none" w:sz="0" w:space="0" w:color="auto"/>
        <w:left w:val="none" w:sz="0" w:space="0" w:color="auto"/>
        <w:bottom w:val="none" w:sz="0" w:space="0" w:color="auto"/>
        <w:right w:val="none" w:sz="0" w:space="0" w:color="auto"/>
      </w:divBdr>
    </w:div>
    <w:div w:id="146939095">
      <w:marLeft w:val="0"/>
      <w:marRight w:val="0"/>
      <w:marTop w:val="0"/>
      <w:marBottom w:val="0"/>
      <w:divBdr>
        <w:top w:val="none" w:sz="0" w:space="0" w:color="auto"/>
        <w:left w:val="none" w:sz="0" w:space="0" w:color="auto"/>
        <w:bottom w:val="none" w:sz="0" w:space="0" w:color="auto"/>
        <w:right w:val="none" w:sz="0" w:space="0" w:color="auto"/>
      </w:divBdr>
    </w:div>
    <w:div w:id="146939096">
      <w:marLeft w:val="0"/>
      <w:marRight w:val="0"/>
      <w:marTop w:val="0"/>
      <w:marBottom w:val="0"/>
      <w:divBdr>
        <w:top w:val="none" w:sz="0" w:space="0" w:color="auto"/>
        <w:left w:val="none" w:sz="0" w:space="0" w:color="auto"/>
        <w:bottom w:val="none" w:sz="0" w:space="0" w:color="auto"/>
        <w:right w:val="none" w:sz="0" w:space="0" w:color="auto"/>
      </w:divBdr>
    </w:div>
    <w:div w:id="146939099">
      <w:marLeft w:val="0"/>
      <w:marRight w:val="0"/>
      <w:marTop w:val="0"/>
      <w:marBottom w:val="0"/>
      <w:divBdr>
        <w:top w:val="none" w:sz="0" w:space="0" w:color="auto"/>
        <w:left w:val="none" w:sz="0" w:space="0" w:color="auto"/>
        <w:bottom w:val="none" w:sz="0" w:space="0" w:color="auto"/>
        <w:right w:val="none" w:sz="0" w:space="0" w:color="auto"/>
      </w:divBdr>
    </w:div>
    <w:div w:id="146939100">
      <w:marLeft w:val="0"/>
      <w:marRight w:val="0"/>
      <w:marTop w:val="0"/>
      <w:marBottom w:val="0"/>
      <w:divBdr>
        <w:top w:val="none" w:sz="0" w:space="0" w:color="auto"/>
        <w:left w:val="none" w:sz="0" w:space="0" w:color="auto"/>
        <w:bottom w:val="none" w:sz="0" w:space="0" w:color="auto"/>
        <w:right w:val="none" w:sz="0" w:space="0" w:color="auto"/>
      </w:divBdr>
    </w:div>
    <w:div w:id="146939101">
      <w:marLeft w:val="0"/>
      <w:marRight w:val="0"/>
      <w:marTop w:val="0"/>
      <w:marBottom w:val="0"/>
      <w:divBdr>
        <w:top w:val="none" w:sz="0" w:space="0" w:color="auto"/>
        <w:left w:val="none" w:sz="0" w:space="0" w:color="auto"/>
        <w:bottom w:val="none" w:sz="0" w:space="0" w:color="auto"/>
        <w:right w:val="none" w:sz="0" w:space="0" w:color="auto"/>
      </w:divBdr>
    </w:div>
    <w:div w:id="146939103">
      <w:marLeft w:val="0"/>
      <w:marRight w:val="0"/>
      <w:marTop w:val="0"/>
      <w:marBottom w:val="0"/>
      <w:divBdr>
        <w:top w:val="none" w:sz="0" w:space="0" w:color="auto"/>
        <w:left w:val="none" w:sz="0" w:space="0" w:color="auto"/>
        <w:bottom w:val="none" w:sz="0" w:space="0" w:color="auto"/>
        <w:right w:val="none" w:sz="0" w:space="0" w:color="auto"/>
      </w:divBdr>
      <w:divsChild>
        <w:div w:id="146939107">
          <w:marLeft w:val="0"/>
          <w:marRight w:val="1"/>
          <w:marTop w:val="0"/>
          <w:marBottom w:val="0"/>
          <w:divBdr>
            <w:top w:val="none" w:sz="0" w:space="0" w:color="auto"/>
            <w:left w:val="none" w:sz="0" w:space="0" w:color="auto"/>
            <w:bottom w:val="none" w:sz="0" w:space="0" w:color="auto"/>
            <w:right w:val="none" w:sz="0" w:space="0" w:color="auto"/>
          </w:divBdr>
          <w:divsChild>
            <w:div w:id="146939276">
              <w:marLeft w:val="0"/>
              <w:marRight w:val="0"/>
              <w:marTop w:val="0"/>
              <w:marBottom w:val="0"/>
              <w:divBdr>
                <w:top w:val="none" w:sz="0" w:space="0" w:color="auto"/>
                <w:left w:val="none" w:sz="0" w:space="0" w:color="auto"/>
                <w:bottom w:val="none" w:sz="0" w:space="0" w:color="auto"/>
                <w:right w:val="none" w:sz="0" w:space="0" w:color="auto"/>
              </w:divBdr>
              <w:divsChild>
                <w:div w:id="146939183">
                  <w:marLeft w:val="0"/>
                  <w:marRight w:val="1"/>
                  <w:marTop w:val="0"/>
                  <w:marBottom w:val="0"/>
                  <w:divBdr>
                    <w:top w:val="none" w:sz="0" w:space="0" w:color="auto"/>
                    <w:left w:val="none" w:sz="0" w:space="0" w:color="auto"/>
                    <w:bottom w:val="none" w:sz="0" w:space="0" w:color="auto"/>
                    <w:right w:val="none" w:sz="0" w:space="0" w:color="auto"/>
                  </w:divBdr>
                  <w:divsChild>
                    <w:div w:id="146939110">
                      <w:marLeft w:val="0"/>
                      <w:marRight w:val="0"/>
                      <w:marTop w:val="0"/>
                      <w:marBottom w:val="0"/>
                      <w:divBdr>
                        <w:top w:val="none" w:sz="0" w:space="0" w:color="auto"/>
                        <w:left w:val="none" w:sz="0" w:space="0" w:color="auto"/>
                        <w:bottom w:val="none" w:sz="0" w:space="0" w:color="auto"/>
                        <w:right w:val="none" w:sz="0" w:space="0" w:color="auto"/>
                      </w:divBdr>
                      <w:divsChild>
                        <w:div w:id="146939126">
                          <w:marLeft w:val="0"/>
                          <w:marRight w:val="0"/>
                          <w:marTop w:val="0"/>
                          <w:marBottom w:val="0"/>
                          <w:divBdr>
                            <w:top w:val="none" w:sz="0" w:space="0" w:color="auto"/>
                            <w:left w:val="none" w:sz="0" w:space="0" w:color="auto"/>
                            <w:bottom w:val="none" w:sz="0" w:space="0" w:color="auto"/>
                            <w:right w:val="none" w:sz="0" w:space="0" w:color="auto"/>
                          </w:divBdr>
                          <w:divsChild>
                            <w:div w:id="146939241">
                              <w:marLeft w:val="0"/>
                              <w:marRight w:val="0"/>
                              <w:marTop w:val="120"/>
                              <w:marBottom w:val="360"/>
                              <w:divBdr>
                                <w:top w:val="none" w:sz="0" w:space="0" w:color="auto"/>
                                <w:left w:val="none" w:sz="0" w:space="0" w:color="auto"/>
                                <w:bottom w:val="none" w:sz="0" w:space="0" w:color="auto"/>
                                <w:right w:val="none" w:sz="0" w:space="0" w:color="auto"/>
                              </w:divBdr>
                              <w:divsChild>
                                <w:div w:id="146939073">
                                  <w:marLeft w:val="0"/>
                                  <w:marRight w:val="0"/>
                                  <w:marTop w:val="0"/>
                                  <w:marBottom w:val="0"/>
                                  <w:divBdr>
                                    <w:top w:val="none" w:sz="0" w:space="0" w:color="auto"/>
                                    <w:left w:val="none" w:sz="0" w:space="0" w:color="auto"/>
                                    <w:bottom w:val="none" w:sz="0" w:space="0" w:color="auto"/>
                                    <w:right w:val="none" w:sz="0" w:space="0" w:color="auto"/>
                                  </w:divBdr>
                                </w:div>
                                <w:div w:id="14693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939104">
      <w:marLeft w:val="0"/>
      <w:marRight w:val="0"/>
      <w:marTop w:val="0"/>
      <w:marBottom w:val="0"/>
      <w:divBdr>
        <w:top w:val="none" w:sz="0" w:space="0" w:color="auto"/>
        <w:left w:val="none" w:sz="0" w:space="0" w:color="auto"/>
        <w:bottom w:val="none" w:sz="0" w:space="0" w:color="auto"/>
        <w:right w:val="none" w:sz="0" w:space="0" w:color="auto"/>
      </w:divBdr>
    </w:div>
    <w:div w:id="146939106">
      <w:marLeft w:val="0"/>
      <w:marRight w:val="0"/>
      <w:marTop w:val="0"/>
      <w:marBottom w:val="0"/>
      <w:divBdr>
        <w:top w:val="none" w:sz="0" w:space="0" w:color="auto"/>
        <w:left w:val="none" w:sz="0" w:space="0" w:color="auto"/>
        <w:bottom w:val="none" w:sz="0" w:space="0" w:color="auto"/>
        <w:right w:val="none" w:sz="0" w:space="0" w:color="auto"/>
      </w:divBdr>
    </w:div>
    <w:div w:id="146939108">
      <w:marLeft w:val="0"/>
      <w:marRight w:val="0"/>
      <w:marTop w:val="0"/>
      <w:marBottom w:val="0"/>
      <w:divBdr>
        <w:top w:val="none" w:sz="0" w:space="0" w:color="auto"/>
        <w:left w:val="none" w:sz="0" w:space="0" w:color="auto"/>
        <w:bottom w:val="none" w:sz="0" w:space="0" w:color="auto"/>
        <w:right w:val="none" w:sz="0" w:space="0" w:color="auto"/>
      </w:divBdr>
    </w:div>
    <w:div w:id="146939114">
      <w:marLeft w:val="0"/>
      <w:marRight w:val="0"/>
      <w:marTop w:val="0"/>
      <w:marBottom w:val="0"/>
      <w:divBdr>
        <w:top w:val="none" w:sz="0" w:space="0" w:color="auto"/>
        <w:left w:val="none" w:sz="0" w:space="0" w:color="auto"/>
        <w:bottom w:val="none" w:sz="0" w:space="0" w:color="auto"/>
        <w:right w:val="none" w:sz="0" w:space="0" w:color="auto"/>
      </w:divBdr>
    </w:div>
    <w:div w:id="146939115">
      <w:marLeft w:val="0"/>
      <w:marRight w:val="0"/>
      <w:marTop w:val="0"/>
      <w:marBottom w:val="0"/>
      <w:divBdr>
        <w:top w:val="none" w:sz="0" w:space="0" w:color="auto"/>
        <w:left w:val="none" w:sz="0" w:space="0" w:color="auto"/>
        <w:bottom w:val="none" w:sz="0" w:space="0" w:color="auto"/>
        <w:right w:val="none" w:sz="0" w:space="0" w:color="auto"/>
      </w:divBdr>
    </w:div>
    <w:div w:id="146939117">
      <w:marLeft w:val="0"/>
      <w:marRight w:val="0"/>
      <w:marTop w:val="0"/>
      <w:marBottom w:val="0"/>
      <w:divBdr>
        <w:top w:val="none" w:sz="0" w:space="0" w:color="auto"/>
        <w:left w:val="none" w:sz="0" w:space="0" w:color="auto"/>
        <w:bottom w:val="none" w:sz="0" w:space="0" w:color="auto"/>
        <w:right w:val="none" w:sz="0" w:space="0" w:color="auto"/>
      </w:divBdr>
    </w:div>
    <w:div w:id="146939119">
      <w:marLeft w:val="0"/>
      <w:marRight w:val="0"/>
      <w:marTop w:val="0"/>
      <w:marBottom w:val="0"/>
      <w:divBdr>
        <w:top w:val="none" w:sz="0" w:space="0" w:color="auto"/>
        <w:left w:val="none" w:sz="0" w:space="0" w:color="auto"/>
        <w:bottom w:val="none" w:sz="0" w:space="0" w:color="auto"/>
        <w:right w:val="none" w:sz="0" w:space="0" w:color="auto"/>
      </w:divBdr>
    </w:div>
    <w:div w:id="146939120">
      <w:marLeft w:val="0"/>
      <w:marRight w:val="0"/>
      <w:marTop w:val="0"/>
      <w:marBottom w:val="0"/>
      <w:divBdr>
        <w:top w:val="none" w:sz="0" w:space="0" w:color="auto"/>
        <w:left w:val="none" w:sz="0" w:space="0" w:color="auto"/>
        <w:bottom w:val="none" w:sz="0" w:space="0" w:color="auto"/>
        <w:right w:val="none" w:sz="0" w:space="0" w:color="auto"/>
      </w:divBdr>
    </w:div>
    <w:div w:id="146939121">
      <w:marLeft w:val="0"/>
      <w:marRight w:val="0"/>
      <w:marTop w:val="0"/>
      <w:marBottom w:val="0"/>
      <w:divBdr>
        <w:top w:val="none" w:sz="0" w:space="0" w:color="auto"/>
        <w:left w:val="none" w:sz="0" w:space="0" w:color="auto"/>
        <w:bottom w:val="none" w:sz="0" w:space="0" w:color="auto"/>
        <w:right w:val="none" w:sz="0" w:space="0" w:color="auto"/>
      </w:divBdr>
    </w:div>
    <w:div w:id="146939122">
      <w:marLeft w:val="0"/>
      <w:marRight w:val="0"/>
      <w:marTop w:val="0"/>
      <w:marBottom w:val="0"/>
      <w:divBdr>
        <w:top w:val="none" w:sz="0" w:space="0" w:color="auto"/>
        <w:left w:val="none" w:sz="0" w:space="0" w:color="auto"/>
        <w:bottom w:val="none" w:sz="0" w:space="0" w:color="auto"/>
        <w:right w:val="none" w:sz="0" w:space="0" w:color="auto"/>
      </w:divBdr>
    </w:div>
    <w:div w:id="146939123">
      <w:marLeft w:val="0"/>
      <w:marRight w:val="0"/>
      <w:marTop w:val="0"/>
      <w:marBottom w:val="0"/>
      <w:divBdr>
        <w:top w:val="none" w:sz="0" w:space="0" w:color="auto"/>
        <w:left w:val="none" w:sz="0" w:space="0" w:color="auto"/>
        <w:bottom w:val="none" w:sz="0" w:space="0" w:color="auto"/>
        <w:right w:val="none" w:sz="0" w:space="0" w:color="auto"/>
      </w:divBdr>
    </w:div>
    <w:div w:id="146939127">
      <w:marLeft w:val="0"/>
      <w:marRight w:val="0"/>
      <w:marTop w:val="0"/>
      <w:marBottom w:val="0"/>
      <w:divBdr>
        <w:top w:val="none" w:sz="0" w:space="0" w:color="auto"/>
        <w:left w:val="none" w:sz="0" w:space="0" w:color="auto"/>
        <w:bottom w:val="none" w:sz="0" w:space="0" w:color="auto"/>
        <w:right w:val="none" w:sz="0" w:space="0" w:color="auto"/>
      </w:divBdr>
    </w:div>
    <w:div w:id="146939129">
      <w:marLeft w:val="0"/>
      <w:marRight w:val="0"/>
      <w:marTop w:val="0"/>
      <w:marBottom w:val="0"/>
      <w:divBdr>
        <w:top w:val="none" w:sz="0" w:space="0" w:color="auto"/>
        <w:left w:val="none" w:sz="0" w:space="0" w:color="auto"/>
        <w:bottom w:val="none" w:sz="0" w:space="0" w:color="auto"/>
        <w:right w:val="none" w:sz="0" w:space="0" w:color="auto"/>
      </w:divBdr>
    </w:div>
    <w:div w:id="146939131">
      <w:marLeft w:val="0"/>
      <w:marRight w:val="0"/>
      <w:marTop w:val="0"/>
      <w:marBottom w:val="0"/>
      <w:divBdr>
        <w:top w:val="none" w:sz="0" w:space="0" w:color="auto"/>
        <w:left w:val="none" w:sz="0" w:space="0" w:color="auto"/>
        <w:bottom w:val="none" w:sz="0" w:space="0" w:color="auto"/>
        <w:right w:val="none" w:sz="0" w:space="0" w:color="auto"/>
      </w:divBdr>
    </w:div>
    <w:div w:id="146939133">
      <w:marLeft w:val="0"/>
      <w:marRight w:val="0"/>
      <w:marTop w:val="0"/>
      <w:marBottom w:val="0"/>
      <w:divBdr>
        <w:top w:val="none" w:sz="0" w:space="0" w:color="auto"/>
        <w:left w:val="none" w:sz="0" w:space="0" w:color="auto"/>
        <w:bottom w:val="none" w:sz="0" w:space="0" w:color="auto"/>
        <w:right w:val="none" w:sz="0" w:space="0" w:color="auto"/>
      </w:divBdr>
    </w:div>
    <w:div w:id="146939135">
      <w:marLeft w:val="0"/>
      <w:marRight w:val="0"/>
      <w:marTop w:val="0"/>
      <w:marBottom w:val="0"/>
      <w:divBdr>
        <w:top w:val="none" w:sz="0" w:space="0" w:color="auto"/>
        <w:left w:val="none" w:sz="0" w:space="0" w:color="auto"/>
        <w:bottom w:val="none" w:sz="0" w:space="0" w:color="auto"/>
        <w:right w:val="none" w:sz="0" w:space="0" w:color="auto"/>
      </w:divBdr>
    </w:div>
    <w:div w:id="146939138">
      <w:marLeft w:val="0"/>
      <w:marRight w:val="0"/>
      <w:marTop w:val="0"/>
      <w:marBottom w:val="0"/>
      <w:divBdr>
        <w:top w:val="none" w:sz="0" w:space="0" w:color="auto"/>
        <w:left w:val="none" w:sz="0" w:space="0" w:color="auto"/>
        <w:bottom w:val="none" w:sz="0" w:space="0" w:color="auto"/>
        <w:right w:val="none" w:sz="0" w:space="0" w:color="auto"/>
      </w:divBdr>
    </w:div>
    <w:div w:id="146939140">
      <w:marLeft w:val="0"/>
      <w:marRight w:val="0"/>
      <w:marTop w:val="0"/>
      <w:marBottom w:val="0"/>
      <w:divBdr>
        <w:top w:val="none" w:sz="0" w:space="0" w:color="auto"/>
        <w:left w:val="none" w:sz="0" w:space="0" w:color="auto"/>
        <w:bottom w:val="none" w:sz="0" w:space="0" w:color="auto"/>
        <w:right w:val="none" w:sz="0" w:space="0" w:color="auto"/>
      </w:divBdr>
    </w:div>
    <w:div w:id="146939144">
      <w:marLeft w:val="0"/>
      <w:marRight w:val="0"/>
      <w:marTop w:val="0"/>
      <w:marBottom w:val="0"/>
      <w:divBdr>
        <w:top w:val="none" w:sz="0" w:space="0" w:color="auto"/>
        <w:left w:val="none" w:sz="0" w:space="0" w:color="auto"/>
        <w:bottom w:val="none" w:sz="0" w:space="0" w:color="auto"/>
        <w:right w:val="none" w:sz="0" w:space="0" w:color="auto"/>
      </w:divBdr>
    </w:div>
    <w:div w:id="146939145">
      <w:marLeft w:val="0"/>
      <w:marRight w:val="0"/>
      <w:marTop w:val="0"/>
      <w:marBottom w:val="0"/>
      <w:divBdr>
        <w:top w:val="none" w:sz="0" w:space="0" w:color="auto"/>
        <w:left w:val="none" w:sz="0" w:space="0" w:color="auto"/>
        <w:bottom w:val="none" w:sz="0" w:space="0" w:color="auto"/>
        <w:right w:val="none" w:sz="0" w:space="0" w:color="auto"/>
      </w:divBdr>
    </w:div>
    <w:div w:id="146939146">
      <w:marLeft w:val="0"/>
      <w:marRight w:val="0"/>
      <w:marTop w:val="0"/>
      <w:marBottom w:val="0"/>
      <w:divBdr>
        <w:top w:val="none" w:sz="0" w:space="0" w:color="auto"/>
        <w:left w:val="none" w:sz="0" w:space="0" w:color="auto"/>
        <w:bottom w:val="none" w:sz="0" w:space="0" w:color="auto"/>
        <w:right w:val="none" w:sz="0" w:space="0" w:color="auto"/>
      </w:divBdr>
    </w:div>
    <w:div w:id="146939148">
      <w:marLeft w:val="0"/>
      <w:marRight w:val="0"/>
      <w:marTop w:val="0"/>
      <w:marBottom w:val="0"/>
      <w:divBdr>
        <w:top w:val="none" w:sz="0" w:space="0" w:color="auto"/>
        <w:left w:val="none" w:sz="0" w:space="0" w:color="auto"/>
        <w:bottom w:val="none" w:sz="0" w:space="0" w:color="auto"/>
        <w:right w:val="none" w:sz="0" w:space="0" w:color="auto"/>
      </w:divBdr>
    </w:div>
    <w:div w:id="146939149">
      <w:marLeft w:val="0"/>
      <w:marRight w:val="0"/>
      <w:marTop w:val="0"/>
      <w:marBottom w:val="0"/>
      <w:divBdr>
        <w:top w:val="none" w:sz="0" w:space="0" w:color="auto"/>
        <w:left w:val="none" w:sz="0" w:space="0" w:color="auto"/>
        <w:bottom w:val="none" w:sz="0" w:space="0" w:color="auto"/>
        <w:right w:val="none" w:sz="0" w:space="0" w:color="auto"/>
      </w:divBdr>
    </w:div>
    <w:div w:id="146939150">
      <w:marLeft w:val="0"/>
      <w:marRight w:val="0"/>
      <w:marTop w:val="0"/>
      <w:marBottom w:val="0"/>
      <w:divBdr>
        <w:top w:val="none" w:sz="0" w:space="0" w:color="auto"/>
        <w:left w:val="none" w:sz="0" w:space="0" w:color="auto"/>
        <w:bottom w:val="none" w:sz="0" w:space="0" w:color="auto"/>
        <w:right w:val="none" w:sz="0" w:space="0" w:color="auto"/>
      </w:divBdr>
    </w:div>
    <w:div w:id="146939151">
      <w:marLeft w:val="0"/>
      <w:marRight w:val="0"/>
      <w:marTop w:val="0"/>
      <w:marBottom w:val="0"/>
      <w:divBdr>
        <w:top w:val="none" w:sz="0" w:space="0" w:color="auto"/>
        <w:left w:val="none" w:sz="0" w:space="0" w:color="auto"/>
        <w:bottom w:val="none" w:sz="0" w:space="0" w:color="auto"/>
        <w:right w:val="none" w:sz="0" w:space="0" w:color="auto"/>
      </w:divBdr>
      <w:divsChild>
        <w:div w:id="146939094">
          <w:marLeft w:val="0"/>
          <w:marRight w:val="1"/>
          <w:marTop w:val="0"/>
          <w:marBottom w:val="0"/>
          <w:divBdr>
            <w:top w:val="none" w:sz="0" w:space="0" w:color="auto"/>
            <w:left w:val="none" w:sz="0" w:space="0" w:color="auto"/>
            <w:bottom w:val="none" w:sz="0" w:space="0" w:color="auto"/>
            <w:right w:val="none" w:sz="0" w:space="0" w:color="auto"/>
          </w:divBdr>
          <w:divsChild>
            <w:div w:id="146939273">
              <w:marLeft w:val="0"/>
              <w:marRight w:val="0"/>
              <w:marTop w:val="0"/>
              <w:marBottom w:val="0"/>
              <w:divBdr>
                <w:top w:val="none" w:sz="0" w:space="0" w:color="auto"/>
                <w:left w:val="none" w:sz="0" w:space="0" w:color="auto"/>
                <w:bottom w:val="none" w:sz="0" w:space="0" w:color="auto"/>
                <w:right w:val="none" w:sz="0" w:space="0" w:color="auto"/>
              </w:divBdr>
              <w:divsChild>
                <w:div w:id="146939245">
                  <w:marLeft w:val="0"/>
                  <w:marRight w:val="1"/>
                  <w:marTop w:val="0"/>
                  <w:marBottom w:val="0"/>
                  <w:divBdr>
                    <w:top w:val="none" w:sz="0" w:space="0" w:color="auto"/>
                    <w:left w:val="none" w:sz="0" w:space="0" w:color="auto"/>
                    <w:bottom w:val="none" w:sz="0" w:space="0" w:color="auto"/>
                    <w:right w:val="none" w:sz="0" w:space="0" w:color="auto"/>
                  </w:divBdr>
                  <w:divsChild>
                    <w:div w:id="146939288">
                      <w:marLeft w:val="0"/>
                      <w:marRight w:val="0"/>
                      <w:marTop w:val="0"/>
                      <w:marBottom w:val="0"/>
                      <w:divBdr>
                        <w:top w:val="none" w:sz="0" w:space="0" w:color="auto"/>
                        <w:left w:val="none" w:sz="0" w:space="0" w:color="auto"/>
                        <w:bottom w:val="none" w:sz="0" w:space="0" w:color="auto"/>
                        <w:right w:val="none" w:sz="0" w:space="0" w:color="auto"/>
                      </w:divBdr>
                      <w:divsChild>
                        <w:div w:id="146939265">
                          <w:marLeft w:val="0"/>
                          <w:marRight w:val="0"/>
                          <w:marTop w:val="0"/>
                          <w:marBottom w:val="0"/>
                          <w:divBdr>
                            <w:top w:val="none" w:sz="0" w:space="0" w:color="auto"/>
                            <w:left w:val="none" w:sz="0" w:space="0" w:color="auto"/>
                            <w:bottom w:val="none" w:sz="0" w:space="0" w:color="auto"/>
                            <w:right w:val="none" w:sz="0" w:space="0" w:color="auto"/>
                          </w:divBdr>
                          <w:divsChild>
                            <w:div w:id="146939257">
                              <w:marLeft w:val="0"/>
                              <w:marRight w:val="0"/>
                              <w:marTop w:val="120"/>
                              <w:marBottom w:val="360"/>
                              <w:divBdr>
                                <w:top w:val="none" w:sz="0" w:space="0" w:color="auto"/>
                                <w:left w:val="none" w:sz="0" w:space="0" w:color="auto"/>
                                <w:bottom w:val="none" w:sz="0" w:space="0" w:color="auto"/>
                                <w:right w:val="none" w:sz="0" w:space="0" w:color="auto"/>
                              </w:divBdr>
                              <w:divsChild>
                                <w:div w:id="146939116">
                                  <w:marLeft w:val="0"/>
                                  <w:marRight w:val="0"/>
                                  <w:marTop w:val="0"/>
                                  <w:marBottom w:val="0"/>
                                  <w:divBdr>
                                    <w:top w:val="none" w:sz="0" w:space="0" w:color="auto"/>
                                    <w:left w:val="none" w:sz="0" w:space="0" w:color="auto"/>
                                    <w:bottom w:val="none" w:sz="0" w:space="0" w:color="auto"/>
                                    <w:right w:val="none" w:sz="0" w:space="0" w:color="auto"/>
                                  </w:divBdr>
                                  <w:divsChild>
                                    <w:div w:id="146939112">
                                      <w:marLeft w:val="0"/>
                                      <w:marRight w:val="0"/>
                                      <w:marTop w:val="0"/>
                                      <w:marBottom w:val="0"/>
                                      <w:divBdr>
                                        <w:top w:val="none" w:sz="0" w:space="0" w:color="auto"/>
                                        <w:left w:val="none" w:sz="0" w:space="0" w:color="auto"/>
                                        <w:bottom w:val="none" w:sz="0" w:space="0" w:color="auto"/>
                                        <w:right w:val="none" w:sz="0" w:space="0" w:color="auto"/>
                                      </w:divBdr>
                                    </w:div>
                                  </w:divsChild>
                                </w:div>
                                <w:div w:id="146939147">
                                  <w:marLeft w:val="0"/>
                                  <w:marRight w:val="0"/>
                                  <w:marTop w:val="0"/>
                                  <w:marBottom w:val="0"/>
                                  <w:divBdr>
                                    <w:top w:val="none" w:sz="0" w:space="0" w:color="auto"/>
                                    <w:left w:val="none" w:sz="0" w:space="0" w:color="auto"/>
                                    <w:bottom w:val="none" w:sz="0" w:space="0" w:color="auto"/>
                                    <w:right w:val="none" w:sz="0" w:space="0" w:color="auto"/>
                                  </w:divBdr>
                                </w:div>
                                <w:div w:id="146939204">
                                  <w:marLeft w:val="0"/>
                                  <w:marRight w:val="0"/>
                                  <w:marTop w:val="0"/>
                                  <w:marBottom w:val="0"/>
                                  <w:divBdr>
                                    <w:top w:val="none" w:sz="0" w:space="0" w:color="auto"/>
                                    <w:left w:val="none" w:sz="0" w:space="0" w:color="auto"/>
                                    <w:bottom w:val="none" w:sz="0" w:space="0" w:color="auto"/>
                                    <w:right w:val="none" w:sz="0" w:space="0" w:color="auto"/>
                                  </w:divBdr>
                                  <w:divsChild>
                                    <w:div w:id="146939213">
                                      <w:marLeft w:val="0"/>
                                      <w:marRight w:val="0"/>
                                      <w:marTop w:val="0"/>
                                      <w:marBottom w:val="0"/>
                                      <w:divBdr>
                                        <w:top w:val="none" w:sz="0" w:space="0" w:color="auto"/>
                                        <w:left w:val="none" w:sz="0" w:space="0" w:color="auto"/>
                                        <w:bottom w:val="none" w:sz="0" w:space="0" w:color="auto"/>
                                        <w:right w:val="none" w:sz="0" w:space="0" w:color="auto"/>
                                      </w:divBdr>
                                    </w:div>
                                  </w:divsChild>
                                </w:div>
                                <w:div w:id="14693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939153">
      <w:marLeft w:val="0"/>
      <w:marRight w:val="0"/>
      <w:marTop w:val="0"/>
      <w:marBottom w:val="0"/>
      <w:divBdr>
        <w:top w:val="none" w:sz="0" w:space="0" w:color="auto"/>
        <w:left w:val="none" w:sz="0" w:space="0" w:color="auto"/>
        <w:bottom w:val="none" w:sz="0" w:space="0" w:color="auto"/>
        <w:right w:val="none" w:sz="0" w:space="0" w:color="auto"/>
      </w:divBdr>
    </w:div>
    <w:div w:id="146939156">
      <w:marLeft w:val="0"/>
      <w:marRight w:val="0"/>
      <w:marTop w:val="0"/>
      <w:marBottom w:val="0"/>
      <w:divBdr>
        <w:top w:val="none" w:sz="0" w:space="0" w:color="auto"/>
        <w:left w:val="none" w:sz="0" w:space="0" w:color="auto"/>
        <w:bottom w:val="none" w:sz="0" w:space="0" w:color="auto"/>
        <w:right w:val="none" w:sz="0" w:space="0" w:color="auto"/>
      </w:divBdr>
    </w:div>
    <w:div w:id="146939157">
      <w:marLeft w:val="0"/>
      <w:marRight w:val="0"/>
      <w:marTop w:val="0"/>
      <w:marBottom w:val="0"/>
      <w:divBdr>
        <w:top w:val="none" w:sz="0" w:space="0" w:color="auto"/>
        <w:left w:val="none" w:sz="0" w:space="0" w:color="auto"/>
        <w:bottom w:val="none" w:sz="0" w:space="0" w:color="auto"/>
        <w:right w:val="none" w:sz="0" w:space="0" w:color="auto"/>
      </w:divBdr>
    </w:div>
    <w:div w:id="146939158">
      <w:marLeft w:val="0"/>
      <w:marRight w:val="0"/>
      <w:marTop w:val="0"/>
      <w:marBottom w:val="0"/>
      <w:divBdr>
        <w:top w:val="none" w:sz="0" w:space="0" w:color="auto"/>
        <w:left w:val="none" w:sz="0" w:space="0" w:color="auto"/>
        <w:bottom w:val="none" w:sz="0" w:space="0" w:color="auto"/>
        <w:right w:val="none" w:sz="0" w:space="0" w:color="auto"/>
      </w:divBdr>
    </w:div>
    <w:div w:id="146939159">
      <w:marLeft w:val="0"/>
      <w:marRight w:val="0"/>
      <w:marTop w:val="0"/>
      <w:marBottom w:val="0"/>
      <w:divBdr>
        <w:top w:val="none" w:sz="0" w:space="0" w:color="auto"/>
        <w:left w:val="none" w:sz="0" w:space="0" w:color="auto"/>
        <w:bottom w:val="none" w:sz="0" w:space="0" w:color="auto"/>
        <w:right w:val="none" w:sz="0" w:space="0" w:color="auto"/>
      </w:divBdr>
    </w:div>
    <w:div w:id="146939160">
      <w:marLeft w:val="0"/>
      <w:marRight w:val="0"/>
      <w:marTop w:val="0"/>
      <w:marBottom w:val="0"/>
      <w:divBdr>
        <w:top w:val="none" w:sz="0" w:space="0" w:color="auto"/>
        <w:left w:val="none" w:sz="0" w:space="0" w:color="auto"/>
        <w:bottom w:val="none" w:sz="0" w:space="0" w:color="auto"/>
        <w:right w:val="none" w:sz="0" w:space="0" w:color="auto"/>
      </w:divBdr>
    </w:div>
    <w:div w:id="146939162">
      <w:marLeft w:val="0"/>
      <w:marRight w:val="0"/>
      <w:marTop w:val="0"/>
      <w:marBottom w:val="0"/>
      <w:divBdr>
        <w:top w:val="none" w:sz="0" w:space="0" w:color="auto"/>
        <w:left w:val="none" w:sz="0" w:space="0" w:color="auto"/>
        <w:bottom w:val="none" w:sz="0" w:space="0" w:color="auto"/>
        <w:right w:val="none" w:sz="0" w:space="0" w:color="auto"/>
      </w:divBdr>
    </w:div>
    <w:div w:id="146939163">
      <w:marLeft w:val="0"/>
      <w:marRight w:val="0"/>
      <w:marTop w:val="0"/>
      <w:marBottom w:val="0"/>
      <w:divBdr>
        <w:top w:val="none" w:sz="0" w:space="0" w:color="auto"/>
        <w:left w:val="none" w:sz="0" w:space="0" w:color="auto"/>
        <w:bottom w:val="none" w:sz="0" w:space="0" w:color="auto"/>
        <w:right w:val="none" w:sz="0" w:space="0" w:color="auto"/>
      </w:divBdr>
    </w:div>
    <w:div w:id="146939164">
      <w:marLeft w:val="0"/>
      <w:marRight w:val="0"/>
      <w:marTop w:val="0"/>
      <w:marBottom w:val="0"/>
      <w:divBdr>
        <w:top w:val="none" w:sz="0" w:space="0" w:color="auto"/>
        <w:left w:val="none" w:sz="0" w:space="0" w:color="auto"/>
        <w:bottom w:val="none" w:sz="0" w:space="0" w:color="auto"/>
        <w:right w:val="none" w:sz="0" w:space="0" w:color="auto"/>
      </w:divBdr>
    </w:div>
    <w:div w:id="146939166">
      <w:marLeft w:val="0"/>
      <w:marRight w:val="0"/>
      <w:marTop w:val="0"/>
      <w:marBottom w:val="0"/>
      <w:divBdr>
        <w:top w:val="none" w:sz="0" w:space="0" w:color="auto"/>
        <w:left w:val="none" w:sz="0" w:space="0" w:color="auto"/>
        <w:bottom w:val="none" w:sz="0" w:space="0" w:color="auto"/>
        <w:right w:val="none" w:sz="0" w:space="0" w:color="auto"/>
      </w:divBdr>
    </w:div>
    <w:div w:id="146939167">
      <w:marLeft w:val="0"/>
      <w:marRight w:val="0"/>
      <w:marTop w:val="0"/>
      <w:marBottom w:val="0"/>
      <w:divBdr>
        <w:top w:val="none" w:sz="0" w:space="0" w:color="auto"/>
        <w:left w:val="none" w:sz="0" w:space="0" w:color="auto"/>
        <w:bottom w:val="none" w:sz="0" w:space="0" w:color="auto"/>
        <w:right w:val="none" w:sz="0" w:space="0" w:color="auto"/>
      </w:divBdr>
    </w:div>
    <w:div w:id="146939171">
      <w:marLeft w:val="0"/>
      <w:marRight w:val="0"/>
      <w:marTop w:val="0"/>
      <w:marBottom w:val="0"/>
      <w:divBdr>
        <w:top w:val="none" w:sz="0" w:space="0" w:color="auto"/>
        <w:left w:val="none" w:sz="0" w:space="0" w:color="auto"/>
        <w:bottom w:val="none" w:sz="0" w:space="0" w:color="auto"/>
        <w:right w:val="none" w:sz="0" w:space="0" w:color="auto"/>
      </w:divBdr>
    </w:div>
    <w:div w:id="146939172">
      <w:marLeft w:val="0"/>
      <w:marRight w:val="0"/>
      <w:marTop w:val="0"/>
      <w:marBottom w:val="0"/>
      <w:divBdr>
        <w:top w:val="none" w:sz="0" w:space="0" w:color="auto"/>
        <w:left w:val="none" w:sz="0" w:space="0" w:color="auto"/>
        <w:bottom w:val="none" w:sz="0" w:space="0" w:color="auto"/>
        <w:right w:val="none" w:sz="0" w:space="0" w:color="auto"/>
      </w:divBdr>
    </w:div>
    <w:div w:id="146939173">
      <w:marLeft w:val="0"/>
      <w:marRight w:val="0"/>
      <w:marTop w:val="0"/>
      <w:marBottom w:val="0"/>
      <w:divBdr>
        <w:top w:val="none" w:sz="0" w:space="0" w:color="auto"/>
        <w:left w:val="none" w:sz="0" w:space="0" w:color="auto"/>
        <w:bottom w:val="none" w:sz="0" w:space="0" w:color="auto"/>
        <w:right w:val="none" w:sz="0" w:space="0" w:color="auto"/>
      </w:divBdr>
    </w:div>
    <w:div w:id="146939174">
      <w:marLeft w:val="0"/>
      <w:marRight w:val="0"/>
      <w:marTop w:val="0"/>
      <w:marBottom w:val="0"/>
      <w:divBdr>
        <w:top w:val="none" w:sz="0" w:space="0" w:color="auto"/>
        <w:left w:val="none" w:sz="0" w:space="0" w:color="auto"/>
        <w:bottom w:val="none" w:sz="0" w:space="0" w:color="auto"/>
        <w:right w:val="none" w:sz="0" w:space="0" w:color="auto"/>
      </w:divBdr>
    </w:div>
    <w:div w:id="146939175">
      <w:marLeft w:val="0"/>
      <w:marRight w:val="0"/>
      <w:marTop w:val="0"/>
      <w:marBottom w:val="0"/>
      <w:divBdr>
        <w:top w:val="none" w:sz="0" w:space="0" w:color="auto"/>
        <w:left w:val="none" w:sz="0" w:space="0" w:color="auto"/>
        <w:bottom w:val="none" w:sz="0" w:space="0" w:color="auto"/>
        <w:right w:val="none" w:sz="0" w:space="0" w:color="auto"/>
      </w:divBdr>
    </w:div>
    <w:div w:id="146939176">
      <w:marLeft w:val="0"/>
      <w:marRight w:val="0"/>
      <w:marTop w:val="0"/>
      <w:marBottom w:val="0"/>
      <w:divBdr>
        <w:top w:val="none" w:sz="0" w:space="0" w:color="auto"/>
        <w:left w:val="none" w:sz="0" w:space="0" w:color="auto"/>
        <w:bottom w:val="none" w:sz="0" w:space="0" w:color="auto"/>
        <w:right w:val="none" w:sz="0" w:space="0" w:color="auto"/>
      </w:divBdr>
    </w:div>
    <w:div w:id="146939177">
      <w:marLeft w:val="0"/>
      <w:marRight w:val="0"/>
      <w:marTop w:val="0"/>
      <w:marBottom w:val="0"/>
      <w:divBdr>
        <w:top w:val="none" w:sz="0" w:space="0" w:color="auto"/>
        <w:left w:val="none" w:sz="0" w:space="0" w:color="auto"/>
        <w:bottom w:val="none" w:sz="0" w:space="0" w:color="auto"/>
        <w:right w:val="none" w:sz="0" w:space="0" w:color="auto"/>
      </w:divBdr>
    </w:div>
    <w:div w:id="146939180">
      <w:marLeft w:val="0"/>
      <w:marRight w:val="0"/>
      <w:marTop w:val="0"/>
      <w:marBottom w:val="0"/>
      <w:divBdr>
        <w:top w:val="none" w:sz="0" w:space="0" w:color="auto"/>
        <w:left w:val="none" w:sz="0" w:space="0" w:color="auto"/>
        <w:bottom w:val="none" w:sz="0" w:space="0" w:color="auto"/>
        <w:right w:val="none" w:sz="0" w:space="0" w:color="auto"/>
      </w:divBdr>
    </w:div>
    <w:div w:id="146939182">
      <w:marLeft w:val="0"/>
      <w:marRight w:val="0"/>
      <w:marTop w:val="0"/>
      <w:marBottom w:val="0"/>
      <w:divBdr>
        <w:top w:val="none" w:sz="0" w:space="0" w:color="auto"/>
        <w:left w:val="none" w:sz="0" w:space="0" w:color="auto"/>
        <w:bottom w:val="none" w:sz="0" w:space="0" w:color="auto"/>
        <w:right w:val="none" w:sz="0" w:space="0" w:color="auto"/>
      </w:divBdr>
    </w:div>
    <w:div w:id="146939184">
      <w:marLeft w:val="0"/>
      <w:marRight w:val="0"/>
      <w:marTop w:val="0"/>
      <w:marBottom w:val="0"/>
      <w:divBdr>
        <w:top w:val="none" w:sz="0" w:space="0" w:color="auto"/>
        <w:left w:val="none" w:sz="0" w:space="0" w:color="auto"/>
        <w:bottom w:val="none" w:sz="0" w:space="0" w:color="auto"/>
        <w:right w:val="none" w:sz="0" w:space="0" w:color="auto"/>
      </w:divBdr>
    </w:div>
    <w:div w:id="146939185">
      <w:marLeft w:val="0"/>
      <w:marRight w:val="0"/>
      <w:marTop w:val="0"/>
      <w:marBottom w:val="0"/>
      <w:divBdr>
        <w:top w:val="none" w:sz="0" w:space="0" w:color="auto"/>
        <w:left w:val="none" w:sz="0" w:space="0" w:color="auto"/>
        <w:bottom w:val="none" w:sz="0" w:space="0" w:color="auto"/>
        <w:right w:val="none" w:sz="0" w:space="0" w:color="auto"/>
      </w:divBdr>
    </w:div>
    <w:div w:id="146939186">
      <w:marLeft w:val="0"/>
      <w:marRight w:val="0"/>
      <w:marTop w:val="0"/>
      <w:marBottom w:val="0"/>
      <w:divBdr>
        <w:top w:val="none" w:sz="0" w:space="0" w:color="auto"/>
        <w:left w:val="none" w:sz="0" w:space="0" w:color="auto"/>
        <w:bottom w:val="none" w:sz="0" w:space="0" w:color="auto"/>
        <w:right w:val="none" w:sz="0" w:space="0" w:color="auto"/>
      </w:divBdr>
    </w:div>
    <w:div w:id="146939192">
      <w:marLeft w:val="0"/>
      <w:marRight w:val="0"/>
      <w:marTop w:val="0"/>
      <w:marBottom w:val="0"/>
      <w:divBdr>
        <w:top w:val="none" w:sz="0" w:space="0" w:color="auto"/>
        <w:left w:val="none" w:sz="0" w:space="0" w:color="auto"/>
        <w:bottom w:val="none" w:sz="0" w:space="0" w:color="auto"/>
        <w:right w:val="none" w:sz="0" w:space="0" w:color="auto"/>
      </w:divBdr>
      <w:divsChild>
        <w:div w:id="146939113">
          <w:marLeft w:val="0"/>
          <w:marRight w:val="1"/>
          <w:marTop w:val="0"/>
          <w:marBottom w:val="0"/>
          <w:divBdr>
            <w:top w:val="none" w:sz="0" w:space="0" w:color="auto"/>
            <w:left w:val="none" w:sz="0" w:space="0" w:color="auto"/>
            <w:bottom w:val="none" w:sz="0" w:space="0" w:color="auto"/>
            <w:right w:val="none" w:sz="0" w:space="0" w:color="auto"/>
          </w:divBdr>
          <w:divsChild>
            <w:div w:id="146939283">
              <w:marLeft w:val="0"/>
              <w:marRight w:val="0"/>
              <w:marTop w:val="0"/>
              <w:marBottom w:val="0"/>
              <w:divBdr>
                <w:top w:val="none" w:sz="0" w:space="0" w:color="auto"/>
                <w:left w:val="none" w:sz="0" w:space="0" w:color="auto"/>
                <w:bottom w:val="none" w:sz="0" w:space="0" w:color="auto"/>
                <w:right w:val="none" w:sz="0" w:space="0" w:color="auto"/>
              </w:divBdr>
              <w:divsChild>
                <w:div w:id="146939226">
                  <w:marLeft w:val="0"/>
                  <w:marRight w:val="1"/>
                  <w:marTop w:val="0"/>
                  <w:marBottom w:val="0"/>
                  <w:divBdr>
                    <w:top w:val="none" w:sz="0" w:space="0" w:color="auto"/>
                    <w:left w:val="none" w:sz="0" w:space="0" w:color="auto"/>
                    <w:bottom w:val="none" w:sz="0" w:space="0" w:color="auto"/>
                    <w:right w:val="none" w:sz="0" w:space="0" w:color="auto"/>
                  </w:divBdr>
                  <w:divsChild>
                    <w:div w:id="146939088">
                      <w:marLeft w:val="0"/>
                      <w:marRight w:val="0"/>
                      <w:marTop w:val="0"/>
                      <w:marBottom w:val="0"/>
                      <w:divBdr>
                        <w:top w:val="none" w:sz="0" w:space="0" w:color="auto"/>
                        <w:left w:val="none" w:sz="0" w:space="0" w:color="auto"/>
                        <w:bottom w:val="none" w:sz="0" w:space="0" w:color="auto"/>
                        <w:right w:val="none" w:sz="0" w:space="0" w:color="auto"/>
                      </w:divBdr>
                      <w:divsChild>
                        <w:div w:id="146939118">
                          <w:marLeft w:val="0"/>
                          <w:marRight w:val="0"/>
                          <w:marTop w:val="0"/>
                          <w:marBottom w:val="0"/>
                          <w:divBdr>
                            <w:top w:val="none" w:sz="0" w:space="0" w:color="auto"/>
                            <w:left w:val="none" w:sz="0" w:space="0" w:color="auto"/>
                            <w:bottom w:val="none" w:sz="0" w:space="0" w:color="auto"/>
                            <w:right w:val="none" w:sz="0" w:space="0" w:color="auto"/>
                          </w:divBdr>
                          <w:divsChild>
                            <w:div w:id="146939259">
                              <w:marLeft w:val="0"/>
                              <w:marRight w:val="0"/>
                              <w:marTop w:val="120"/>
                              <w:marBottom w:val="360"/>
                              <w:divBdr>
                                <w:top w:val="none" w:sz="0" w:space="0" w:color="auto"/>
                                <w:left w:val="none" w:sz="0" w:space="0" w:color="auto"/>
                                <w:bottom w:val="none" w:sz="0" w:space="0" w:color="auto"/>
                                <w:right w:val="none" w:sz="0" w:space="0" w:color="auto"/>
                              </w:divBdr>
                              <w:divsChild>
                                <w:div w:id="146939152">
                                  <w:marLeft w:val="0"/>
                                  <w:marRight w:val="0"/>
                                  <w:marTop w:val="0"/>
                                  <w:marBottom w:val="0"/>
                                  <w:divBdr>
                                    <w:top w:val="none" w:sz="0" w:space="0" w:color="auto"/>
                                    <w:left w:val="none" w:sz="0" w:space="0" w:color="auto"/>
                                    <w:bottom w:val="none" w:sz="0" w:space="0" w:color="auto"/>
                                    <w:right w:val="none" w:sz="0" w:space="0" w:color="auto"/>
                                  </w:divBdr>
                                  <w:divsChild>
                                    <w:div w:id="146939256">
                                      <w:marLeft w:val="0"/>
                                      <w:marRight w:val="0"/>
                                      <w:marTop w:val="0"/>
                                      <w:marBottom w:val="0"/>
                                      <w:divBdr>
                                        <w:top w:val="none" w:sz="0" w:space="0" w:color="auto"/>
                                        <w:left w:val="none" w:sz="0" w:space="0" w:color="auto"/>
                                        <w:bottom w:val="none" w:sz="0" w:space="0" w:color="auto"/>
                                        <w:right w:val="none" w:sz="0" w:space="0" w:color="auto"/>
                                      </w:divBdr>
                                    </w:div>
                                  </w:divsChild>
                                </w:div>
                                <w:div w:id="146939161">
                                  <w:marLeft w:val="0"/>
                                  <w:marRight w:val="0"/>
                                  <w:marTop w:val="0"/>
                                  <w:marBottom w:val="0"/>
                                  <w:divBdr>
                                    <w:top w:val="none" w:sz="0" w:space="0" w:color="auto"/>
                                    <w:left w:val="none" w:sz="0" w:space="0" w:color="auto"/>
                                    <w:bottom w:val="none" w:sz="0" w:space="0" w:color="auto"/>
                                    <w:right w:val="none" w:sz="0" w:space="0" w:color="auto"/>
                                  </w:divBdr>
                                </w:div>
                                <w:div w:id="146939244">
                                  <w:marLeft w:val="0"/>
                                  <w:marRight w:val="0"/>
                                  <w:marTop w:val="0"/>
                                  <w:marBottom w:val="0"/>
                                  <w:divBdr>
                                    <w:top w:val="none" w:sz="0" w:space="0" w:color="auto"/>
                                    <w:left w:val="none" w:sz="0" w:space="0" w:color="auto"/>
                                    <w:bottom w:val="none" w:sz="0" w:space="0" w:color="auto"/>
                                    <w:right w:val="none" w:sz="0" w:space="0" w:color="auto"/>
                                  </w:divBdr>
                                </w:div>
                                <w:div w:id="146939282">
                                  <w:marLeft w:val="0"/>
                                  <w:marRight w:val="0"/>
                                  <w:marTop w:val="0"/>
                                  <w:marBottom w:val="0"/>
                                  <w:divBdr>
                                    <w:top w:val="none" w:sz="0" w:space="0" w:color="auto"/>
                                    <w:left w:val="none" w:sz="0" w:space="0" w:color="auto"/>
                                    <w:bottom w:val="none" w:sz="0" w:space="0" w:color="auto"/>
                                    <w:right w:val="none" w:sz="0" w:space="0" w:color="auto"/>
                                  </w:divBdr>
                                  <w:divsChild>
                                    <w:div w:id="14693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939194">
      <w:marLeft w:val="0"/>
      <w:marRight w:val="0"/>
      <w:marTop w:val="0"/>
      <w:marBottom w:val="0"/>
      <w:divBdr>
        <w:top w:val="none" w:sz="0" w:space="0" w:color="auto"/>
        <w:left w:val="none" w:sz="0" w:space="0" w:color="auto"/>
        <w:bottom w:val="none" w:sz="0" w:space="0" w:color="auto"/>
        <w:right w:val="none" w:sz="0" w:space="0" w:color="auto"/>
      </w:divBdr>
    </w:div>
    <w:div w:id="146939196">
      <w:marLeft w:val="0"/>
      <w:marRight w:val="0"/>
      <w:marTop w:val="0"/>
      <w:marBottom w:val="0"/>
      <w:divBdr>
        <w:top w:val="none" w:sz="0" w:space="0" w:color="auto"/>
        <w:left w:val="none" w:sz="0" w:space="0" w:color="auto"/>
        <w:bottom w:val="none" w:sz="0" w:space="0" w:color="auto"/>
        <w:right w:val="none" w:sz="0" w:space="0" w:color="auto"/>
      </w:divBdr>
    </w:div>
    <w:div w:id="146939197">
      <w:marLeft w:val="0"/>
      <w:marRight w:val="0"/>
      <w:marTop w:val="0"/>
      <w:marBottom w:val="0"/>
      <w:divBdr>
        <w:top w:val="none" w:sz="0" w:space="0" w:color="auto"/>
        <w:left w:val="none" w:sz="0" w:space="0" w:color="auto"/>
        <w:bottom w:val="none" w:sz="0" w:space="0" w:color="auto"/>
        <w:right w:val="none" w:sz="0" w:space="0" w:color="auto"/>
      </w:divBdr>
    </w:div>
    <w:div w:id="146939198">
      <w:marLeft w:val="0"/>
      <w:marRight w:val="0"/>
      <w:marTop w:val="0"/>
      <w:marBottom w:val="0"/>
      <w:divBdr>
        <w:top w:val="none" w:sz="0" w:space="0" w:color="auto"/>
        <w:left w:val="none" w:sz="0" w:space="0" w:color="auto"/>
        <w:bottom w:val="none" w:sz="0" w:space="0" w:color="auto"/>
        <w:right w:val="none" w:sz="0" w:space="0" w:color="auto"/>
      </w:divBdr>
    </w:div>
    <w:div w:id="146939199">
      <w:marLeft w:val="0"/>
      <w:marRight w:val="0"/>
      <w:marTop w:val="0"/>
      <w:marBottom w:val="0"/>
      <w:divBdr>
        <w:top w:val="none" w:sz="0" w:space="0" w:color="auto"/>
        <w:left w:val="none" w:sz="0" w:space="0" w:color="auto"/>
        <w:bottom w:val="none" w:sz="0" w:space="0" w:color="auto"/>
        <w:right w:val="none" w:sz="0" w:space="0" w:color="auto"/>
      </w:divBdr>
    </w:div>
    <w:div w:id="146939200">
      <w:marLeft w:val="0"/>
      <w:marRight w:val="0"/>
      <w:marTop w:val="0"/>
      <w:marBottom w:val="0"/>
      <w:divBdr>
        <w:top w:val="none" w:sz="0" w:space="0" w:color="auto"/>
        <w:left w:val="none" w:sz="0" w:space="0" w:color="auto"/>
        <w:bottom w:val="none" w:sz="0" w:space="0" w:color="auto"/>
        <w:right w:val="none" w:sz="0" w:space="0" w:color="auto"/>
      </w:divBdr>
    </w:div>
    <w:div w:id="146939201">
      <w:marLeft w:val="0"/>
      <w:marRight w:val="0"/>
      <w:marTop w:val="0"/>
      <w:marBottom w:val="0"/>
      <w:divBdr>
        <w:top w:val="none" w:sz="0" w:space="0" w:color="auto"/>
        <w:left w:val="none" w:sz="0" w:space="0" w:color="auto"/>
        <w:bottom w:val="none" w:sz="0" w:space="0" w:color="auto"/>
        <w:right w:val="none" w:sz="0" w:space="0" w:color="auto"/>
      </w:divBdr>
    </w:div>
    <w:div w:id="146939205">
      <w:marLeft w:val="0"/>
      <w:marRight w:val="0"/>
      <w:marTop w:val="0"/>
      <w:marBottom w:val="0"/>
      <w:divBdr>
        <w:top w:val="none" w:sz="0" w:space="0" w:color="auto"/>
        <w:left w:val="none" w:sz="0" w:space="0" w:color="auto"/>
        <w:bottom w:val="none" w:sz="0" w:space="0" w:color="auto"/>
        <w:right w:val="none" w:sz="0" w:space="0" w:color="auto"/>
      </w:divBdr>
    </w:div>
    <w:div w:id="146939206">
      <w:marLeft w:val="0"/>
      <w:marRight w:val="0"/>
      <w:marTop w:val="0"/>
      <w:marBottom w:val="0"/>
      <w:divBdr>
        <w:top w:val="none" w:sz="0" w:space="0" w:color="auto"/>
        <w:left w:val="none" w:sz="0" w:space="0" w:color="auto"/>
        <w:bottom w:val="none" w:sz="0" w:space="0" w:color="auto"/>
        <w:right w:val="none" w:sz="0" w:space="0" w:color="auto"/>
      </w:divBdr>
    </w:div>
    <w:div w:id="146939207">
      <w:marLeft w:val="0"/>
      <w:marRight w:val="0"/>
      <w:marTop w:val="0"/>
      <w:marBottom w:val="0"/>
      <w:divBdr>
        <w:top w:val="none" w:sz="0" w:space="0" w:color="auto"/>
        <w:left w:val="none" w:sz="0" w:space="0" w:color="auto"/>
        <w:bottom w:val="none" w:sz="0" w:space="0" w:color="auto"/>
        <w:right w:val="none" w:sz="0" w:space="0" w:color="auto"/>
      </w:divBdr>
    </w:div>
    <w:div w:id="146939209">
      <w:marLeft w:val="0"/>
      <w:marRight w:val="0"/>
      <w:marTop w:val="0"/>
      <w:marBottom w:val="0"/>
      <w:divBdr>
        <w:top w:val="none" w:sz="0" w:space="0" w:color="auto"/>
        <w:left w:val="none" w:sz="0" w:space="0" w:color="auto"/>
        <w:bottom w:val="none" w:sz="0" w:space="0" w:color="auto"/>
        <w:right w:val="none" w:sz="0" w:space="0" w:color="auto"/>
      </w:divBdr>
    </w:div>
    <w:div w:id="146939210">
      <w:marLeft w:val="0"/>
      <w:marRight w:val="0"/>
      <w:marTop w:val="0"/>
      <w:marBottom w:val="0"/>
      <w:divBdr>
        <w:top w:val="none" w:sz="0" w:space="0" w:color="auto"/>
        <w:left w:val="none" w:sz="0" w:space="0" w:color="auto"/>
        <w:bottom w:val="none" w:sz="0" w:space="0" w:color="auto"/>
        <w:right w:val="none" w:sz="0" w:space="0" w:color="auto"/>
      </w:divBdr>
    </w:div>
    <w:div w:id="146939211">
      <w:marLeft w:val="0"/>
      <w:marRight w:val="0"/>
      <w:marTop w:val="0"/>
      <w:marBottom w:val="0"/>
      <w:divBdr>
        <w:top w:val="none" w:sz="0" w:space="0" w:color="auto"/>
        <w:left w:val="none" w:sz="0" w:space="0" w:color="auto"/>
        <w:bottom w:val="none" w:sz="0" w:space="0" w:color="auto"/>
        <w:right w:val="none" w:sz="0" w:space="0" w:color="auto"/>
      </w:divBdr>
    </w:div>
    <w:div w:id="146939212">
      <w:marLeft w:val="0"/>
      <w:marRight w:val="0"/>
      <w:marTop w:val="0"/>
      <w:marBottom w:val="0"/>
      <w:divBdr>
        <w:top w:val="none" w:sz="0" w:space="0" w:color="auto"/>
        <w:left w:val="none" w:sz="0" w:space="0" w:color="auto"/>
        <w:bottom w:val="none" w:sz="0" w:space="0" w:color="auto"/>
        <w:right w:val="none" w:sz="0" w:space="0" w:color="auto"/>
      </w:divBdr>
    </w:div>
    <w:div w:id="146939214">
      <w:marLeft w:val="0"/>
      <w:marRight w:val="0"/>
      <w:marTop w:val="0"/>
      <w:marBottom w:val="0"/>
      <w:divBdr>
        <w:top w:val="none" w:sz="0" w:space="0" w:color="auto"/>
        <w:left w:val="none" w:sz="0" w:space="0" w:color="auto"/>
        <w:bottom w:val="none" w:sz="0" w:space="0" w:color="auto"/>
        <w:right w:val="none" w:sz="0" w:space="0" w:color="auto"/>
      </w:divBdr>
    </w:div>
    <w:div w:id="146939216">
      <w:marLeft w:val="0"/>
      <w:marRight w:val="0"/>
      <w:marTop w:val="0"/>
      <w:marBottom w:val="0"/>
      <w:divBdr>
        <w:top w:val="none" w:sz="0" w:space="0" w:color="auto"/>
        <w:left w:val="none" w:sz="0" w:space="0" w:color="auto"/>
        <w:bottom w:val="none" w:sz="0" w:space="0" w:color="auto"/>
        <w:right w:val="none" w:sz="0" w:space="0" w:color="auto"/>
      </w:divBdr>
    </w:div>
    <w:div w:id="146939218">
      <w:marLeft w:val="0"/>
      <w:marRight w:val="0"/>
      <w:marTop w:val="0"/>
      <w:marBottom w:val="0"/>
      <w:divBdr>
        <w:top w:val="none" w:sz="0" w:space="0" w:color="auto"/>
        <w:left w:val="none" w:sz="0" w:space="0" w:color="auto"/>
        <w:bottom w:val="none" w:sz="0" w:space="0" w:color="auto"/>
        <w:right w:val="none" w:sz="0" w:space="0" w:color="auto"/>
      </w:divBdr>
    </w:div>
    <w:div w:id="146939220">
      <w:marLeft w:val="0"/>
      <w:marRight w:val="0"/>
      <w:marTop w:val="0"/>
      <w:marBottom w:val="0"/>
      <w:divBdr>
        <w:top w:val="none" w:sz="0" w:space="0" w:color="auto"/>
        <w:left w:val="none" w:sz="0" w:space="0" w:color="auto"/>
        <w:bottom w:val="none" w:sz="0" w:space="0" w:color="auto"/>
        <w:right w:val="none" w:sz="0" w:space="0" w:color="auto"/>
      </w:divBdr>
    </w:div>
    <w:div w:id="146939223">
      <w:marLeft w:val="0"/>
      <w:marRight w:val="0"/>
      <w:marTop w:val="0"/>
      <w:marBottom w:val="0"/>
      <w:divBdr>
        <w:top w:val="none" w:sz="0" w:space="0" w:color="auto"/>
        <w:left w:val="none" w:sz="0" w:space="0" w:color="auto"/>
        <w:bottom w:val="none" w:sz="0" w:space="0" w:color="auto"/>
        <w:right w:val="none" w:sz="0" w:space="0" w:color="auto"/>
      </w:divBdr>
    </w:div>
    <w:div w:id="146939225">
      <w:marLeft w:val="0"/>
      <w:marRight w:val="0"/>
      <w:marTop w:val="0"/>
      <w:marBottom w:val="0"/>
      <w:divBdr>
        <w:top w:val="none" w:sz="0" w:space="0" w:color="auto"/>
        <w:left w:val="none" w:sz="0" w:space="0" w:color="auto"/>
        <w:bottom w:val="none" w:sz="0" w:space="0" w:color="auto"/>
        <w:right w:val="none" w:sz="0" w:space="0" w:color="auto"/>
      </w:divBdr>
    </w:div>
    <w:div w:id="146939227">
      <w:marLeft w:val="0"/>
      <w:marRight w:val="0"/>
      <w:marTop w:val="0"/>
      <w:marBottom w:val="0"/>
      <w:divBdr>
        <w:top w:val="none" w:sz="0" w:space="0" w:color="auto"/>
        <w:left w:val="none" w:sz="0" w:space="0" w:color="auto"/>
        <w:bottom w:val="none" w:sz="0" w:space="0" w:color="auto"/>
        <w:right w:val="none" w:sz="0" w:space="0" w:color="auto"/>
      </w:divBdr>
    </w:div>
    <w:div w:id="146939228">
      <w:marLeft w:val="0"/>
      <w:marRight w:val="0"/>
      <w:marTop w:val="0"/>
      <w:marBottom w:val="0"/>
      <w:divBdr>
        <w:top w:val="none" w:sz="0" w:space="0" w:color="auto"/>
        <w:left w:val="none" w:sz="0" w:space="0" w:color="auto"/>
        <w:bottom w:val="none" w:sz="0" w:space="0" w:color="auto"/>
        <w:right w:val="none" w:sz="0" w:space="0" w:color="auto"/>
      </w:divBdr>
    </w:div>
    <w:div w:id="146939229">
      <w:marLeft w:val="0"/>
      <w:marRight w:val="0"/>
      <w:marTop w:val="0"/>
      <w:marBottom w:val="0"/>
      <w:divBdr>
        <w:top w:val="none" w:sz="0" w:space="0" w:color="auto"/>
        <w:left w:val="none" w:sz="0" w:space="0" w:color="auto"/>
        <w:bottom w:val="none" w:sz="0" w:space="0" w:color="auto"/>
        <w:right w:val="none" w:sz="0" w:space="0" w:color="auto"/>
      </w:divBdr>
    </w:div>
    <w:div w:id="146939230">
      <w:marLeft w:val="0"/>
      <w:marRight w:val="0"/>
      <w:marTop w:val="0"/>
      <w:marBottom w:val="0"/>
      <w:divBdr>
        <w:top w:val="none" w:sz="0" w:space="0" w:color="auto"/>
        <w:left w:val="none" w:sz="0" w:space="0" w:color="auto"/>
        <w:bottom w:val="none" w:sz="0" w:space="0" w:color="auto"/>
        <w:right w:val="none" w:sz="0" w:space="0" w:color="auto"/>
      </w:divBdr>
    </w:div>
    <w:div w:id="146939231">
      <w:marLeft w:val="0"/>
      <w:marRight w:val="0"/>
      <w:marTop w:val="0"/>
      <w:marBottom w:val="0"/>
      <w:divBdr>
        <w:top w:val="none" w:sz="0" w:space="0" w:color="auto"/>
        <w:left w:val="none" w:sz="0" w:space="0" w:color="auto"/>
        <w:bottom w:val="none" w:sz="0" w:space="0" w:color="auto"/>
        <w:right w:val="none" w:sz="0" w:space="0" w:color="auto"/>
      </w:divBdr>
    </w:div>
    <w:div w:id="146939233">
      <w:marLeft w:val="0"/>
      <w:marRight w:val="0"/>
      <w:marTop w:val="0"/>
      <w:marBottom w:val="0"/>
      <w:divBdr>
        <w:top w:val="none" w:sz="0" w:space="0" w:color="auto"/>
        <w:left w:val="none" w:sz="0" w:space="0" w:color="auto"/>
        <w:bottom w:val="none" w:sz="0" w:space="0" w:color="auto"/>
        <w:right w:val="none" w:sz="0" w:space="0" w:color="auto"/>
      </w:divBdr>
    </w:div>
    <w:div w:id="146939234">
      <w:marLeft w:val="0"/>
      <w:marRight w:val="0"/>
      <w:marTop w:val="0"/>
      <w:marBottom w:val="0"/>
      <w:divBdr>
        <w:top w:val="none" w:sz="0" w:space="0" w:color="auto"/>
        <w:left w:val="none" w:sz="0" w:space="0" w:color="auto"/>
        <w:bottom w:val="none" w:sz="0" w:space="0" w:color="auto"/>
        <w:right w:val="none" w:sz="0" w:space="0" w:color="auto"/>
      </w:divBdr>
    </w:div>
    <w:div w:id="146939235">
      <w:marLeft w:val="0"/>
      <w:marRight w:val="0"/>
      <w:marTop w:val="0"/>
      <w:marBottom w:val="0"/>
      <w:divBdr>
        <w:top w:val="none" w:sz="0" w:space="0" w:color="auto"/>
        <w:left w:val="none" w:sz="0" w:space="0" w:color="auto"/>
        <w:bottom w:val="none" w:sz="0" w:space="0" w:color="auto"/>
        <w:right w:val="none" w:sz="0" w:space="0" w:color="auto"/>
      </w:divBdr>
    </w:div>
    <w:div w:id="146939236">
      <w:marLeft w:val="0"/>
      <w:marRight w:val="0"/>
      <w:marTop w:val="0"/>
      <w:marBottom w:val="0"/>
      <w:divBdr>
        <w:top w:val="none" w:sz="0" w:space="0" w:color="auto"/>
        <w:left w:val="none" w:sz="0" w:space="0" w:color="auto"/>
        <w:bottom w:val="none" w:sz="0" w:space="0" w:color="auto"/>
        <w:right w:val="none" w:sz="0" w:space="0" w:color="auto"/>
      </w:divBdr>
    </w:div>
    <w:div w:id="146939238">
      <w:marLeft w:val="0"/>
      <w:marRight w:val="0"/>
      <w:marTop w:val="0"/>
      <w:marBottom w:val="0"/>
      <w:divBdr>
        <w:top w:val="none" w:sz="0" w:space="0" w:color="auto"/>
        <w:left w:val="none" w:sz="0" w:space="0" w:color="auto"/>
        <w:bottom w:val="none" w:sz="0" w:space="0" w:color="auto"/>
        <w:right w:val="none" w:sz="0" w:space="0" w:color="auto"/>
      </w:divBdr>
    </w:div>
    <w:div w:id="146939239">
      <w:marLeft w:val="0"/>
      <w:marRight w:val="0"/>
      <w:marTop w:val="0"/>
      <w:marBottom w:val="0"/>
      <w:divBdr>
        <w:top w:val="none" w:sz="0" w:space="0" w:color="auto"/>
        <w:left w:val="none" w:sz="0" w:space="0" w:color="auto"/>
        <w:bottom w:val="none" w:sz="0" w:space="0" w:color="auto"/>
        <w:right w:val="none" w:sz="0" w:space="0" w:color="auto"/>
      </w:divBdr>
    </w:div>
    <w:div w:id="146939240">
      <w:marLeft w:val="0"/>
      <w:marRight w:val="0"/>
      <w:marTop w:val="0"/>
      <w:marBottom w:val="0"/>
      <w:divBdr>
        <w:top w:val="none" w:sz="0" w:space="0" w:color="auto"/>
        <w:left w:val="none" w:sz="0" w:space="0" w:color="auto"/>
        <w:bottom w:val="none" w:sz="0" w:space="0" w:color="auto"/>
        <w:right w:val="none" w:sz="0" w:space="0" w:color="auto"/>
      </w:divBdr>
    </w:div>
    <w:div w:id="146939247">
      <w:marLeft w:val="0"/>
      <w:marRight w:val="0"/>
      <w:marTop w:val="0"/>
      <w:marBottom w:val="0"/>
      <w:divBdr>
        <w:top w:val="none" w:sz="0" w:space="0" w:color="auto"/>
        <w:left w:val="none" w:sz="0" w:space="0" w:color="auto"/>
        <w:bottom w:val="none" w:sz="0" w:space="0" w:color="auto"/>
        <w:right w:val="none" w:sz="0" w:space="0" w:color="auto"/>
      </w:divBdr>
    </w:div>
    <w:div w:id="146939248">
      <w:marLeft w:val="0"/>
      <w:marRight w:val="0"/>
      <w:marTop w:val="0"/>
      <w:marBottom w:val="0"/>
      <w:divBdr>
        <w:top w:val="none" w:sz="0" w:space="0" w:color="auto"/>
        <w:left w:val="none" w:sz="0" w:space="0" w:color="auto"/>
        <w:bottom w:val="none" w:sz="0" w:space="0" w:color="auto"/>
        <w:right w:val="none" w:sz="0" w:space="0" w:color="auto"/>
      </w:divBdr>
    </w:div>
    <w:div w:id="146939250">
      <w:marLeft w:val="0"/>
      <w:marRight w:val="0"/>
      <w:marTop w:val="0"/>
      <w:marBottom w:val="0"/>
      <w:divBdr>
        <w:top w:val="none" w:sz="0" w:space="0" w:color="auto"/>
        <w:left w:val="none" w:sz="0" w:space="0" w:color="auto"/>
        <w:bottom w:val="none" w:sz="0" w:space="0" w:color="auto"/>
        <w:right w:val="none" w:sz="0" w:space="0" w:color="auto"/>
      </w:divBdr>
    </w:div>
    <w:div w:id="146939252">
      <w:marLeft w:val="0"/>
      <w:marRight w:val="0"/>
      <w:marTop w:val="0"/>
      <w:marBottom w:val="0"/>
      <w:divBdr>
        <w:top w:val="none" w:sz="0" w:space="0" w:color="auto"/>
        <w:left w:val="none" w:sz="0" w:space="0" w:color="auto"/>
        <w:bottom w:val="none" w:sz="0" w:space="0" w:color="auto"/>
        <w:right w:val="none" w:sz="0" w:space="0" w:color="auto"/>
      </w:divBdr>
    </w:div>
    <w:div w:id="146939255">
      <w:marLeft w:val="0"/>
      <w:marRight w:val="0"/>
      <w:marTop w:val="0"/>
      <w:marBottom w:val="0"/>
      <w:divBdr>
        <w:top w:val="none" w:sz="0" w:space="0" w:color="auto"/>
        <w:left w:val="none" w:sz="0" w:space="0" w:color="auto"/>
        <w:bottom w:val="none" w:sz="0" w:space="0" w:color="auto"/>
        <w:right w:val="none" w:sz="0" w:space="0" w:color="auto"/>
      </w:divBdr>
    </w:div>
    <w:div w:id="146939263">
      <w:marLeft w:val="0"/>
      <w:marRight w:val="0"/>
      <w:marTop w:val="0"/>
      <w:marBottom w:val="0"/>
      <w:divBdr>
        <w:top w:val="none" w:sz="0" w:space="0" w:color="auto"/>
        <w:left w:val="none" w:sz="0" w:space="0" w:color="auto"/>
        <w:bottom w:val="none" w:sz="0" w:space="0" w:color="auto"/>
        <w:right w:val="none" w:sz="0" w:space="0" w:color="auto"/>
      </w:divBdr>
    </w:div>
    <w:div w:id="146939264">
      <w:marLeft w:val="0"/>
      <w:marRight w:val="0"/>
      <w:marTop w:val="0"/>
      <w:marBottom w:val="0"/>
      <w:divBdr>
        <w:top w:val="none" w:sz="0" w:space="0" w:color="auto"/>
        <w:left w:val="none" w:sz="0" w:space="0" w:color="auto"/>
        <w:bottom w:val="none" w:sz="0" w:space="0" w:color="auto"/>
        <w:right w:val="none" w:sz="0" w:space="0" w:color="auto"/>
      </w:divBdr>
      <w:divsChild>
        <w:div w:id="146939052">
          <w:marLeft w:val="0"/>
          <w:marRight w:val="0"/>
          <w:marTop w:val="0"/>
          <w:marBottom w:val="0"/>
          <w:divBdr>
            <w:top w:val="none" w:sz="0" w:space="0" w:color="auto"/>
            <w:left w:val="none" w:sz="0" w:space="0" w:color="auto"/>
            <w:bottom w:val="none" w:sz="0" w:space="0" w:color="auto"/>
            <w:right w:val="none" w:sz="0" w:space="0" w:color="auto"/>
          </w:divBdr>
          <w:divsChild>
            <w:div w:id="146939128">
              <w:marLeft w:val="0"/>
              <w:marRight w:val="0"/>
              <w:marTop w:val="0"/>
              <w:marBottom w:val="0"/>
              <w:divBdr>
                <w:top w:val="none" w:sz="0" w:space="0" w:color="auto"/>
                <w:left w:val="none" w:sz="0" w:space="0" w:color="auto"/>
                <w:bottom w:val="none" w:sz="0" w:space="0" w:color="auto"/>
                <w:right w:val="none" w:sz="0" w:space="0" w:color="auto"/>
              </w:divBdr>
              <w:divsChild>
                <w:div w:id="146939280">
                  <w:marLeft w:val="0"/>
                  <w:marRight w:val="0"/>
                  <w:marTop w:val="0"/>
                  <w:marBottom w:val="0"/>
                  <w:divBdr>
                    <w:top w:val="none" w:sz="0" w:space="0" w:color="auto"/>
                    <w:left w:val="none" w:sz="0" w:space="0" w:color="auto"/>
                    <w:bottom w:val="none" w:sz="0" w:space="0" w:color="auto"/>
                    <w:right w:val="none" w:sz="0" w:space="0" w:color="auto"/>
                  </w:divBdr>
                  <w:divsChild>
                    <w:div w:id="146939222">
                      <w:marLeft w:val="0"/>
                      <w:marRight w:val="0"/>
                      <w:marTop w:val="0"/>
                      <w:marBottom w:val="0"/>
                      <w:divBdr>
                        <w:top w:val="none" w:sz="0" w:space="0" w:color="auto"/>
                        <w:left w:val="none" w:sz="0" w:space="0" w:color="auto"/>
                        <w:bottom w:val="none" w:sz="0" w:space="0" w:color="auto"/>
                        <w:right w:val="none" w:sz="0" w:space="0" w:color="auto"/>
                      </w:divBdr>
                      <w:divsChild>
                        <w:div w:id="146939142">
                          <w:marLeft w:val="0"/>
                          <w:marRight w:val="0"/>
                          <w:marTop w:val="0"/>
                          <w:marBottom w:val="0"/>
                          <w:divBdr>
                            <w:top w:val="none" w:sz="0" w:space="0" w:color="auto"/>
                            <w:left w:val="none" w:sz="0" w:space="0" w:color="auto"/>
                            <w:bottom w:val="none" w:sz="0" w:space="0" w:color="auto"/>
                            <w:right w:val="none" w:sz="0" w:space="0" w:color="auto"/>
                          </w:divBdr>
                          <w:divsChild>
                            <w:div w:id="146939191">
                              <w:marLeft w:val="0"/>
                              <w:marRight w:val="0"/>
                              <w:marTop w:val="0"/>
                              <w:marBottom w:val="0"/>
                              <w:divBdr>
                                <w:top w:val="none" w:sz="0" w:space="0" w:color="auto"/>
                                <w:left w:val="none" w:sz="0" w:space="0" w:color="auto"/>
                                <w:bottom w:val="none" w:sz="0" w:space="0" w:color="auto"/>
                                <w:right w:val="none" w:sz="0" w:space="0" w:color="auto"/>
                              </w:divBdr>
                              <w:divsChild>
                                <w:div w:id="146939274">
                                  <w:marLeft w:val="0"/>
                                  <w:marRight w:val="0"/>
                                  <w:marTop w:val="0"/>
                                  <w:marBottom w:val="0"/>
                                  <w:divBdr>
                                    <w:top w:val="none" w:sz="0" w:space="0" w:color="auto"/>
                                    <w:left w:val="none" w:sz="0" w:space="0" w:color="auto"/>
                                    <w:bottom w:val="none" w:sz="0" w:space="0" w:color="auto"/>
                                    <w:right w:val="none" w:sz="0" w:space="0" w:color="auto"/>
                                  </w:divBdr>
                                  <w:divsChild>
                                    <w:div w:id="146939154">
                                      <w:marLeft w:val="0"/>
                                      <w:marRight w:val="0"/>
                                      <w:marTop w:val="0"/>
                                      <w:marBottom w:val="0"/>
                                      <w:divBdr>
                                        <w:top w:val="none" w:sz="0" w:space="0" w:color="auto"/>
                                        <w:left w:val="none" w:sz="0" w:space="0" w:color="auto"/>
                                        <w:bottom w:val="none" w:sz="0" w:space="0" w:color="auto"/>
                                        <w:right w:val="none" w:sz="0" w:space="0" w:color="auto"/>
                                      </w:divBdr>
                                      <w:divsChild>
                                        <w:div w:id="146939069">
                                          <w:marLeft w:val="0"/>
                                          <w:marRight w:val="0"/>
                                          <w:marTop w:val="0"/>
                                          <w:marBottom w:val="0"/>
                                          <w:divBdr>
                                            <w:top w:val="none" w:sz="0" w:space="0" w:color="auto"/>
                                            <w:left w:val="none" w:sz="0" w:space="0" w:color="auto"/>
                                            <w:bottom w:val="none" w:sz="0" w:space="0" w:color="auto"/>
                                            <w:right w:val="none" w:sz="0" w:space="0" w:color="auto"/>
                                          </w:divBdr>
                                          <w:divsChild>
                                            <w:div w:id="146939169">
                                              <w:marLeft w:val="0"/>
                                              <w:marRight w:val="0"/>
                                              <w:marTop w:val="0"/>
                                              <w:marBottom w:val="0"/>
                                              <w:divBdr>
                                                <w:top w:val="none" w:sz="0" w:space="0" w:color="auto"/>
                                                <w:left w:val="none" w:sz="0" w:space="0" w:color="auto"/>
                                                <w:bottom w:val="none" w:sz="0" w:space="0" w:color="auto"/>
                                                <w:right w:val="none" w:sz="0" w:space="0" w:color="auto"/>
                                              </w:divBdr>
                                              <w:divsChild>
                                                <w:div w:id="146939281">
                                                  <w:marLeft w:val="0"/>
                                                  <w:marRight w:val="0"/>
                                                  <w:marTop w:val="0"/>
                                                  <w:marBottom w:val="0"/>
                                                  <w:divBdr>
                                                    <w:top w:val="none" w:sz="0" w:space="0" w:color="auto"/>
                                                    <w:left w:val="none" w:sz="0" w:space="0" w:color="auto"/>
                                                    <w:bottom w:val="none" w:sz="0" w:space="0" w:color="auto"/>
                                                    <w:right w:val="none" w:sz="0" w:space="0" w:color="auto"/>
                                                  </w:divBdr>
                                                  <w:divsChild>
                                                    <w:div w:id="146939070">
                                                      <w:marLeft w:val="0"/>
                                                      <w:marRight w:val="0"/>
                                                      <w:marTop w:val="0"/>
                                                      <w:marBottom w:val="0"/>
                                                      <w:divBdr>
                                                        <w:top w:val="none" w:sz="0" w:space="0" w:color="auto"/>
                                                        <w:left w:val="none" w:sz="0" w:space="0" w:color="auto"/>
                                                        <w:bottom w:val="none" w:sz="0" w:space="0" w:color="auto"/>
                                                        <w:right w:val="none" w:sz="0" w:space="0" w:color="auto"/>
                                                      </w:divBdr>
                                                      <w:divsChild>
                                                        <w:div w:id="146939253">
                                                          <w:marLeft w:val="0"/>
                                                          <w:marRight w:val="0"/>
                                                          <w:marTop w:val="0"/>
                                                          <w:marBottom w:val="0"/>
                                                          <w:divBdr>
                                                            <w:top w:val="none" w:sz="0" w:space="0" w:color="auto"/>
                                                            <w:left w:val="none" w:sz="0" w:space="0" w:color="auto"/>
                                                            <w:bottom w:val="none" w:sz="0" w:space="0" w:color="auto"/>
                                                            <w:right w:val="none" w:sz="0" w:space="0" w:color="auto"/>
                                                          </w:divBdr>
                                                        </w:div>
                                                      </w:divsChild>
                                                    </w:div>
                                                    <w:div w:id="146939124">
                                                      <w:marLeft w:val="0"/>
                                                      <w:marRight w:val="0"/>
                                                      <w:marTop w:val="0"/>
                                                      <w:marBottom w:val="0"/>
                                                      <w:divBdr>
                                                        <w:top w:val="none" w:sz="0" w:space="0" w:color="auto"/>
                                                        <w:left w:val="none" w:sz="0" w:space="0" w:color="auto"/>
                                                        <w:bottom w:val="none" w:sz="0" w:space="0" w:color="auto"/>
                                                        <w:right w:val="none" w:sz="0" w:space="0" w:color="auto"/>
                                                      </w:divBdr>
                                                      <w:divsChild>
                                                        <w:div w:id="146939155">
                                                          <w:marLeft w:val="0"/>
                                                          <w:marRight w:val="0"/>
                                                          <w:marTop w:val="0"/>
                                                          <w:marBottom w:val="0"/>
                                                          <w:divBdr>
                                                            <w:top w:val="none" w:sz="0" w:space="0" w:color="auto"/>
                                                            <w:left w:val="none" w:sz="0" w:space="0" w:color="auto"/>
                                                            <w:bottom w:val="none" w:sz="0" w:space="0" w:color="auto"/>
                                                            <w:right w:val="none" w:sz="0" w:space="0" w:color="auto"/>
                                                          </w:divBdr>
                                                          <w:divsChild>
                                                            <w:div w:id="146939097">
                                                              <w:marLeft w:val="0"/>
                                                              <w:marRight w:val="0"/>
                                                              <w:marTop w:val="0"/>
                                                              <w:marBottom w:val="0"/>
                                                              <w:divBdr>
                                                                <w:top w:val="none" w:sz="0" w:space="0" w:color="auto"/>
                                                                <w:left w:val="none" w:sz="0" w:space="0" w:color="auto"/>
                                                                <w:bottom w:val="none" w:sz="0" w:space="0" w:color="auto"/>
                                                                <w:right w:val="none" w:sz="0" w:space="0" w:color="auto"/>
                                                              </w:divBdr>
                                                              <w:divsChild>
                                                                <w:div w:id="146939134">
                                                                  <w:marLeft w:val="0"/>
                                                                  <w:marRight w:val="0"/>
                                                                  <w:marTop w:val="0"/>
                                                                  <w:marBottom w:val="0"/>
                                                                  <w:divBdr>
                                                                    <w:top w:val="none" w:sz="0" w:space="0" w:color="auto"/>
                                                                    <w:left w:val="none" w:sz="0" w:space="0" w:color="auto"/>
                                                                    <w:bottom w:val="none" w:sz="0" w:space="0" w:color="auto"/>
                                                                    <w:right w:val="none" w:sz="0" w:space="0" w:color="auto"/>
                                                                  </w:divBdr>
                                                                </w:div>
                                                                <w:div w:id="146939249">
                                                                  <w:marLeft w:val="0"/>
                                                                  <w:marRight w:val="0"/>
                                                                  <w:marTop w:val="0"/>
                                                                  <w:marBottom w:val="0"/>
                                                                  <w:divBdr>
                                                                    <w:top w:val="none" w:sz="0" w:space="0" w:color="auto"/>
                                                                    <w:left w:val="none" w:sz="0" w:space="0" w:color="auto"/>
                                                                    <w:bottom w:val="none" w:sz="0" w:space="0" w:color="auto"/>
                                                                    <w:right w:val="none" w:sz="0" w:space="0" w:color="auto"/>
                                                                  </w:divBdr>
                                                                </w:div>
                                                                <w:div w:id="146939284">
                                                                  <w:marLeft w:val="240"/>
                                                                  <w:marRight w:val="0"/>
                                                                  <w:marTop w:val="0"/>
                                                                  <w:marBottom w:val="0"/>
                                                                  <w:divBdr>
                                                                    <w:top w:val="none" w:sz="0" w:space="0" w:color="auto"/>
                                                                    <w:left w:val="none" w:sz="0" w:space="0" w:color="auto"/>
                                                                    <w:bottom w:val="none" w:sz="0" w:space="0" w:color="auto"/>
                                                                    <w:right w:val="none" w:sz="0" w:space="0" w:color="auto"/>
                                                                  </w:divBdr>
                                                                  <w:divsChild>
                                                                    <w:div w:id="14693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39143">
                                                              <w:marLeft w:val="0"/>
                                                              <w:marRight w:val="0"/>
                                                              <w:marTop w:val="0"/>
                                                              <w:marBottom w:val="0"/>
                                                              <w:divBdr>
                                                                <w:top w:val="none" w:sz="0" w:space="0" w:color="auto"/>
                                                                <w:left w:val="none" w:sz="0" w:space="0" w:color="auto"/>
                                                                <w:bottom w:val="none" w:sz="0" w:space="0" w:color="auto"/>
                                                                <w:right w:val="none" w:sz="0" w:space="0" w:color="auto"/>
                                                              </w:divBdr>
                                                              <w:divsChild>
                                                                <w:div w:id="146939190">
                                                                  <w:marLeft w:val="0"/>
                                                                  <w:marRight w:val="0"/>
                                                                  <w:marTop w:val="0"/>
                                                                  <w:marBottom w:val="0"/>
                                                                  <w:divBdr>
                                                                    <w:top w:val="none" w:sz="0" w:space="0" w:color="auto"/>
                                                                    <w:left w:val="none" w:sz="0" w:space="0" w:color="auto"/>
                                                                    <w:bottom w:val="none" w:sz="0" w:space="0" w:color="auto"/>
                                                                    <w:right w:val="none" w:sz="0" w:space="0" w:color="auto"/>
                                                                  </w:divBdr>
                                                                  <w:divsChild>
                                                                    <w:div w:id="146939125">
                                                                      <w:marLeft w:val="0"/>
                                                                      <w:marRight w:val="0"/>
                                                                      <w:marTop w:val="0"/>
                                                                      <w:marBottom w:val="0"/>
                                                                      <w:divBdr>
                                                                        <w:top w:val="none" w:sz="0" w:space="0" w:color="auto"/>
                                                                        <w:left w:val="none" w:sz="0" w:space="0" w:color="auto"/>
                                                                        <w:bottom w:val="none" w:sz="0" w:space="0" w:color="auto"/>
                                                                        <w:right w:val="none" w:sz="0" w:space="0" w:color="auto"/>
                                                                      </w:divBdr>
                                                                    </w:div>
                                                                    <w:div w:id="14693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6939266">
      <w:marLeft w:val="0"/>
      <w:marRight w:val="0"/>
      <w:marTop w:val="0"/>
      <w:marBottom w:val="0"/>
      <w:divBdr>
        <w:top w:val="none" w:sz="0" w:space="0" w:color="auto"/>
        <w:left w:val="none" w:sz="0" w:space="0" w:color="auto"/>
        <w:bottom w:val="none" w:sz="0" w:space="0" w:color="auto"/>
        <w:right w:val="none" w:sz="0" w:space="0" w:color="auto"/>
      </w:divBdr>
    </w:div>
    <w:div w:id="146939267">
      <w:marLeft w:val="0"/>
      <w:marRight w:val="0"/>
      <w:marTop w:val="0"/>
      <w:marBottom w:val="0"/>
      <w:divBdr>
        <w:top w:val="none" w:sz="0" w:space="0" w:color="auto"/>
        <w:left w:val="none" w:sz="0" w:space="0" w:color="auto"/>
        <w:bottom w:val="none" w:sz="0" w:space="0" w:color="auto"/>
        <w:right w:val="none" w:sz="0" w:space="0" w:color="auto"/>
      </w:divBdr>
    </w:div>
    <w:div w:id="146939268">
      <w:marLeft w:val="0"/>
      <w:marRight w:val="0"/>
      <w:marTop w:val="0"/>
      <w:marBottom w:val="0"/>
      <w:divBdr>
        <w:top w:val="none" w:sz="0" w:space="0" w:color="auto"/>
        <w:left w:val="none" w:sz="0" w:space="0" w:color="auto"/>
        <w:bottom w:val="none" w:sz="0" w:space="0" w:color="auto"/>
        <w:right w:val="none" w:sz="0" w:space="0" w:color="auto"/>
      </w:divBdr>
    </w:div>
    <w:div w:id="146939269">
      <w:marLeft w:val="0"/>
      <w:marRight w:val="0"/>
      <w:marTop w:val="0"/>
      <w:marBottom w:val="0"/>
      <w:divBdr>
        <w:top w:val="none" w:sz="0" w:space="0" w:color="auto"/>
        <w:left w:val="none" w:sz="0" w:space="0" w:color="auto"/>
        <w:bottom w:val="none" w:sz="0" w:space="0" w:color="auto"/>
        <w:right w:val="none" w:sz="0" w:space="0" w:color="auto"/>
      </w:divBdr>
    </w:div>
    <w:div w:id="146939271">
      <w:marLeft w:val="0"/>
      <w:marRight w:val="0"/>
      <w:marTop w:val="0"/>
      <w:marBottom w:val="0"/>
      <w:divBdr>
        <w:top w:val="none" w:sz="0" w:space="0" w:color="auto"/>
        <w:left w:val="none" w:sz="0" w:space="0" w:color="auto"/>
        <w:bottom w:val="none" w:sz="0" w:space="0" w:color="auto"/>
        <w:right w:val="none" w:sz="0" w:space="0" w:color="auto"/>
      </w:divBdr>
    </w:div>
    <w:div w:id="146939272">
      <w:marLeft w:val="0"/>
      <w:marRight w:val="0"/>
      <w:marTop w:val="0"/>
      <w:marBottom w:val="0"/>
      <w:divBdr>
        <w:top w:val="none" w:sz="0" w:space="0" w:color="auto"/>
        <w:left w:val="none" w:sz="0" w:space="0" w:color="auto"/>
        <w:bottom w:val="none" w:sz="0" w:space="0" w:color="auto"/>
        <w:right w:val="none" w:sz="0" w:space="0" w:color="auto"/>
      </w:divBdr>
    </w:div>
    <w:div w:id="146939277">
      <w:marLeft w:val="0"/>
      <w:marRight w:val="0"/>
      <w:marTop w:val="0"/>
      <w:marBottom w:val="0"/>
      <w:divBdr>
        <w:top w:val="none" w:sz="0" w:space="0" w:color="auto"/>
        <w:left w:val="none" w:sz="0" w:space="0" w:color="auto"/>
        <w:bottom w:val="none" w:sz="0" w:space="0" w:color="auto"/>
        <w:right w:val="none" w:sz="0" w:space="0" w:color="auto"/>
      </w:divBdr>
    </w:div>
    <w:div w:id="146939279">
      <w:marLeft w:val="0"/>
      <w:marRight w:val="0"/>
      <w:marTop w:val="0"/>
      <w:marBottom w:val="0"/>
      <w:divBdr>
        <w:top w:val="none" w:sz="0" w:space="0" w:color="auto"/>
        <w:left w:val="none" w:sz="0" w:space="0" w:color="auto"/>
        <w:bottom w:val="none" w:sz="0" w:space="0" w:color="auto"/>
        <w:right w:val="none" w:sz="0" w:space="0" w:color="auto"/>
      </w:divBdr>
    </w:div>
    <w:div w:id="146939285">
      <w:marLeft w:val="0"/>
      <w:marRight w:val="0"/>
      <w:marTop w:val="0"/>
      <w:marBottom w:val="0"/>
      <w:divBdr>
        <w:top w:val="none" w:sz="0" w:space="0" w:color="auto"/>
        <w:left w:val="none" w:sz="0" w:space="0" w:color="auto"/>
        <w:bottom w:val="none" w:sz="0" w:space="0" w:color="auto"/>
        <w:right w:val="none" w:sz="0" w:space="0" w:color="auto"/>
      </w:divBdr>
    </w:div>
    <w:div w:id="146939286">
      <w:marLeft w:val="0"/>
      <w:marRight w:val="0"/>
      <w:marTop w:val="0"/>
      <w:marBottom w:val="0"/>
      <w:divBdr>
        <w:top w:val="none" w:sz="0" w:space="0" w:color="auto"/>
        <w:left w:val="none" w:sz="0" w:space="0" w:color="auto"/>
        <w:bottom w:val="none" w:sz="0" w:space="0" w:color="auto"/>
        <w:right w:val="none" w:sz="0" w:space="0" w:color="auto"/>
      </w:divBdr>
    </w:div>
    <w:div w:id="146939287">
      <w:marLeft w:val="0"/>
      <w:marRight w:val="0"/>
      <w:marTop w:val="0"/>
      <w:marBottom w:val="0"/>
      <w:divBdr>
        <w:top w:val="none" w:sz="0" w:space="0" w:color="auto"/>
        <w:left w:val="none" w:sz="0" w:space="0" w:color="auto"/>
        <w:bottom w:val="none" w:sz="0" w:space="0" w:color="auto"/>
        <w:right w:val="none" w:sz="0" w:space="0" w:color="auto"/>
      </w:divBdr>
      <w:divsChild>
        <w:div w:id="146939275">
          <w:marLeft w:val="0"/>
          <w:marRight w:val="0"/>
          <w:marTop w:val="0"/>
          <w:marBottom w:val="0"/>
          <w:divBdr>
            <w:top w:val="none" w:sz="0" w:space="0" w:color="auto"/>
            <w:left w:val="none" w:sz="0" w:space="0" w:color="auto"/>
            <w:bottom w:val="none" w:sz="0" w:space="0" w:color="auto"/>
            <w:right w:val="none" w:sz="0" w:space="0" w:color="auto"/>
          </w:divBdr>
          <w:divsChild>
            <w:div w:id="146939102">
              <w:marLeft w:val="0"/>
              <w:marRight w:val="0"/>
              <w:marTop w:val="0"/>
              <w:marBottom w:val="0"/>
              <w:divBdr>
                <w:top w:val="none" w:sz="0" w:space="0" w:color="auto"/>
                <w:left w:val="none" w:sz="0" w:space="0" w:color="auto"/>
                <w:bottom w:val="none" w:sz="0" w:space="0" w:color="auto"/>
                <w:right w:val="none" w:sz="0" w:space="0" w:color="auto"/>
              </w:divBdr>
              <w:divsChild>
                <w:div w:id="146939165">
                  <w:marLeft w:val="0"/>
                  <w:marRight w:val="0"/>
                  <w:marTop w:val="0"/>
                  <w:marBottom w:val="0"/>
                  <w:divBdr>
                    <w:top w:val="none" w:sz="0" w:space="0" w:color="auto"/>
                    <w:left w:val="none" w:sz="0" w:space="0" w:color="auto"/>
                    <w:bottom w:val="none" w:sz="0" w:space="0" w:color="auto"/>
                    <w:right w:val="none" w:sz="0" w:space="0" w:color="auto"/>
                  </w:divBdr>
                  <w:divsChild>
                    <w:div w:id="146939064">
                      <w:marLeft w:val="0"/>
                      <w:marRight w:val="0"/>
                      <w:marTop w:val="0"/>
                      <w:marBottom w:val="0"/>
                      <w:divBdr>
                        <w:top w:val="none" w:sz="0" w:space="0" w:color="auto"/>
                        <w:left w:val="none" w:sz="0" w:space="0" w:color="auto"/>
                        <w:bottom w:val="none" w:sz="0" w:space="0" w:color="auto"/>
                        <w:right w:val="none" w:sz="0" w:space="0" w:color="auto"/>
                      </w:divBdr>
                      <w:divsChild>
                        <w:div w:id="146939137">
                          <w:marLeft w:val="0"/>
                          <w:marRight w:val="0"/>
                          <w:marTop w:val="0"/>
                          <w:marBottom w:val="0"/>
                          <w:divBdr>
                            <w:top w:val="none" w:sz="0" w:space="0" w:color="auto"/>
                            <w:left w:val="none" w:sz="0" w:space="0" w:color="auto"/>
                            <w:bottom w:val="none" w:sz="0" w:space="0" w:color="auto"/>
                            <w:right w:val="none" w:sz="0" w:space="0" w:color="auto"/>
                          </w:divBdr>
                          <w:divsChild>
                            <w:div w:id="146939224">
                              <w:marLeft w:val="0"/>
                              <w:marRight w:val="0"/>
                              <w:marTop w:val="0"/>
                              <w:marBottom w:val="0"/>
                              <w:divBdr>
                                <w:top w:val="none" w:sz="0" w:space="0" w:color="auto"/>
                                <w:left w:val="none" w:sz="0" w:space="0" w:color="auto"/>
                                <w:bottom w:val="none" w:sz="0" w:space="0" w:color="auto"/>
                                <w:right w:val="none" w:sz="0" w:space="0" w:color="auto"/>
                              </w:divBdr>
                              <w:divsChild>
                                <w:div w:id="146939278">
                                  <w:marLeft w:val="0"/>
                                  <w:marRight w:val="0"/>
                                  <w:marTop w:val="0"/>
                                  <w:marBottom w:val="0"/>
                                  <w:divBdr>
                                    <w:top w:val="none" w:sz="0" w:space="0" w:color="auto"/>
                                    <w:left w:val="none" w:sz="0" w:space="0" w:color="auto"/>
                                    <w:bottom w:val="none" w:sz="0" w:space="0" w:color="auto"/>
                                    <w:right w:val="none" w:sz="0" w:space="0" w:color="auto"/>
                                  </w:divBdr>
                                  <w:divsChild>
                                    <w:div w:id="146939141">
                                      <w:marLeft w:val="0"/>
                                      <w:marRight w:val="0"/>
                                      <w:marTop w:val="0"/>
                                      <w:marBottom w:val="0"/>
                                      <w:divBdr>
                                        <w:top w:val="none" w:sz="0" w:space="0" w:color="auto"/>
                                        <w:left w:val="none" w:sz="0" w:space="0" w:color="auto"/>
                                        <w:bottom w:val="none" w:sz="0" w:space="0" w:color="auto"/>
                                        <w:right w:val="none" w:sz="0" w:space="0" w:color="auto"/>
                                      </w:divBdr>
                                      <w:divsChild>
                                        <w:div w:id="146939242">
                                          <w:marLeft w:val="0"/>
                                          <w:marRight w:val="0"/>
                                          <w:marTop w:val="0"/>
                                          <w:marBottom w:val="0"/>
                                          <w:divBdr>
                                            <w:top w:val="none" w:sz="0" w:space="0" w:color="auto"/>
                                            <w:left w:val="none" w:sz="0" w:space="0" w:color="auto"/>
                                            <w:bottom w:val="none" w:sz="0" w:space="0" w:color="auto"/>
                                            <w:right w:val="none" w:sz="0" w:space="0" w:color="auto"/>
                                          </w:divBdr>
                                          <w:divsChild>
                                            <w:div w:id="146939178">
                                              <w:marLeft w:val="0"/>
                                              <w:marRight w:val="0"/>
                                              <w:marTop w:val="0"/>
                                              <w:marBottom w:val="0"/>
                                              <w:divBdr>
                                                <w:top w:val="none" w:sz="0" w:space="0" w:color="auto"/>
                                                <w:left w:val="none" w:sz="0" w:space="0" w:color="auto"/>
                                                <w:bottom w:val="none" w:sz="0" w:space="0" w:color="auto"/>
                                                <w:right w:val="none" w:sz="0" w:space="0" w:color="auto"/>
                                              </w:divBdr>
                                              <w:divsChild>
                                                <w:div w:id="146939246">
                                                  <w:marLeft w:val="0"/>
                                                  <w:marRight w:val="0"/>
                                                  <w:marTop w:val="0"/>
                                                  <w:marBottom w:val="0"/>
                                                  <w:divBdr>
                                                    <w:top w:val="none" w:sz="0" w:space="0" w:color="auto"/>
                                                    <w:left w:val="none" w:sz="0" w:space="0" w:color="auto"/>
                                                    <w:bottom w:val="none" w:sz="0" w:space="0" w:color="auto"/>
                                                    <w:right w:val="none" w:sz="0" w:space="0" w:color="auto"/>
                                                  </w:divBdr>
                                                  <w:divsChild>
                                                    <w:div w:id="146939195">
                                                      <w:marLeft w:val="0"/>
                                                      <w:marRight w:val="0"/>
                                                      <w:marTop w:val="0"/>
                                                      <w:marBottom w:val="0"/>
                                                      <w:divBdr>
                                                        <w:top w:val="none" w:sz="0" w:space="0" w:color="auto"/>
                                                        <w:left w:val="none" w:sz="0" w:space="0" w:color="auto"/>
                                                        <w:bottom w:val="none" w:sz="0" w:space="0" w:color="auto"/>
                                                        <w:right w:val="none" w:sz="0" w:space="0" w:color="auto"/>
                                                      </w:divBdr>
                                                      <w:divsChild>
                                                        <w:div w:id="146939243">
                                                          <w:marLeft w:val="0"/>
                                                          <w:marRight w:val="0"/>
                                                          <w:marTop w:val="0"/>
                                                          <w:marBottom w:val="0"/>
                                                          <w:divBdr>
                                                            <w:top w:val="none" w:sz="0" w:space="0" w:color="auto"/>
                                                            <w:left w:val="none" w:sz="0" w:space="0" w:color="auto"/>
                                                            <w:bottom w:val="none" w:sz="0" w:space="0" w:color="auto"/>
                                                            <w:right w:val="none" w:sz="0" w:space="0" w:color="auto"/>
                                                          </w:divBdr>
                                                          <w:divsChild>
                                                            <w:div w:id="146939058">
                                                              <w:marLeft w:val="0"/>
                                                              <w:marRight w:val="0"/>
                                                              <w:marTop w:val="0"/>
                                                              <w:marBottom w:val="0"/>
                                                              <w:divBdr>
                                                                <w:top w:val="none" w:sz="0" w:space="0" w:color="auto"/>
                                                                <w:left w:val="none" w:sz="0" w:space="0" w:color="auto"/>
                                                                <w:bottom w:val="none" w:sz="0" w:space="0" w:color="auto"/>
                                                                <w:right w:val="none" w:sz="0" w:space="0" w:color="auto"/>
                                                              </w:divBdr>
                                                              <w:divsChild>
                                                                <w:div w:id="146939050">
                                                                  <w:marLeft w:val="0"/>
                                                                  <w:marRight w:val="0"/>
                                                                  <w:marTop w:val="0"/>
                                                                  <w:marBottom w:val="0"/>
                                                                  <w:divBdr>
                                                                    <w:top w:val="none" w:sz="0" w:space="0" w:color="auto"/>
                                                                    <w:left w:val="none" w:sz="0" w:space="0" w:color="auto"/>
                                                                    <w:bottom w:val="none" w:sz="0" w:space="0" w:color="auto"/>
                                                                    <w:right w:val="none" w:sz="0" w:space="0" w:color="auto"/>
                                                                  </w:divBdr>
                                                                </w:div>
                                                                <w:div w:id="146939261">
                                                                  <w:marLeft w:val="240"/>
                                                                  <w:marRight w:val="0"/>
                                                                  <w:marTop w:val="0"/>
                                                                  <w:marBottom w:val="0"/>
                                                                  <w:divBdr>
                                                                    <w:top w:val="none" w:sz="0" w:space="0" w:color="auto"/>
                                                                    <w:left w:val="none" w:sz="0" w:space="0" w:color="auto"/>
                                                                    <w:bottom w:val="none" w:sz="0" w:space="0" w:color="auto"/>
                                                                    <w:right w:val="none" w:sz="0" w:space="0" w:color="auto"/>
                                                                  </w:divBdr>
                                                                  <w:divsChild>
                                                                    <w:div w:id="146939109">
                                                                      <w:marLeft w:val="0"/>
                                                                      <w:marRight w:val="0"/>
                                                                      <w:marTop w:val="0"/>
                                                                      <w:marBottom w:val="0"/>
                                                                      <w:divBdr>
                                                                        <w:top w:val="none" w:sz="0" w:space="0" w:color="auto"/>
                                                                        <w:left w:val="none" w:sz="0" w:space="0" w:color="auto"/>
                                                                        <w:bottom w:val="none" w:sz="0" w:space="0" w:color="auto"/>
                                                                        <w:right w:val="none" w:sz="0" w:space="0" w:color="auto"/>
                                                                      </w:divBdr>
                                                                    </w:div>
                                                                  </w:divsChild>
                                                                </w:div>
                                                                <w:div w:id="146939262">
                                                                  <w:marLeft w:val="0"/>
                                                                  <w:marRight w:val="0"/>
                                                                  <w:marTop w:val="0"/>
                                                                  <w:marBottom w:val="0"/>
                                                                  <w:divBdr>
                                                                    <w:top w:val="none" w:sz="0" w:space="0" w:color="auto"/>
                                                                    <w:left w:val="none" w:sz="0" w:space="0" w:color="auto"/>
                                                                    <w:bottom w:val="none" w:sz="0" w:space="0" w:color="auto"/>
                                                                    <w:right w:val="none" w:sz="0" w:space="0" w:color="auto"/>
                                                                  </w:divBdr>
                                                                </w:div>
                                                              </w:divsChild>
                                                            </w:div>
                                                            <w:div w:id="146939168">
                                                              <w:marLeft w:val="0"/>
                                                              <w:marRight w:val="0"/>
                                                              <w:marTop w:val="0"/>
                                                              <w:marBottom w:val="0"/>
                                                              <w:divBdr>
                                                                <w:top w:val="none" w:sz="0" w:space="0" w:color="auto"/>
                                                                <w:left w:val="none" w:sz="0" w:space="0" w:color="auto"/>
                                                                <w:bottom w:val="none" w:sz="0" w:space="0" w:color="auto"/>
                                                                <w:right w:val="none" w:sz="0" w:space="0" w:color="auto"/>
                                                              </w:divBdr>
                                                              <w:divsChild>
                                                                <w:div w:id="146939187">
                                                                  <w:marLeft w:val="0"/>
                                                                  <w:marRight w:val="0"/>
                                                                  <w:marTop w:val="0"/>
                                                                  <w:marBottom w:val="0"/>
                                                                  <w:divBdr>
                                                                    <w:top w:val="none" w:sz="0" w:space="0" w:color="auto"/>
                                                                    <w:left w:val="none" w:sz="0" w:space="0" w:color="auto"/>
                                                                    <w:bottom w:val="none" w:sz="0" w:space="0" w:color="auto"/>
                                                                    <w:right w:val="none" w:sz="0" w:space="0" w:color="auto"/>
                                                                  </w:divBdr>
                                                                  <w:divsChild>
                                                                    <w:div w:id="146939091">
                                                                      <w:marLeft w:val="0"/>
                                                                      <w:marRight w:val="0"/>
                                                                      <w:marTop w:val="0"/>
                                                                      <w:marBottom w:val="0"/>
                                                                      <w:divBdr>
                                                                        <w:top w:val="none" w:sz="0" w:space="0" w:color="auto"/>
                                                                        <w:left w:val="none" w:sz="0" w:space="0" w:color="auto"/>
                                                                        <w:bottom w:val="none" w:sz="0" w:space="0" w:color="auto"/>
                                                                        <w:right w:val="none" w:sz="0" w:space="0" w:color="auto"/>
                                                                      </w:divBdr>
                                                                    </w:div>
                                                                    <w:div w:id="14693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39251">
                                                      <w:marLeft w:val="0"/>
                                                      <w:marRight w:val="0"/>
                                                      <w:marTop w:val="0"/>
                                                      <w:marBottom w:val="0"/>
                                                      <w:divBdr>
                                                        <w:top w:val="none" w:sz="0" w:space="0" w:color="auto"/>
                                                        <w:left w:val="none" w:sz="0" w:space="0" w:color="auto"/>
                                                        <w:bottom w:val="none" w:sz="0" w:space="0" w:color="auto"/>
                                                        <w:right w:val="none" w:sz="0" w:space="0" w:color="auto"/>
                                                      </w:divBdr>
                                                      <w:divsChild>
                                                        <w:div w:id="14693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9392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pringer.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cbi.nlm.nih.gov/entrez/eutils/elink.fcgi?dbfrom=pubmed&amp;retmode=ref&amp;cmd=prlinks&amp;id=20497899"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who.int/childgrowth/software/en/" TargetMode="External"/><Relationship Id="rId4" Type="http://schemas.openxmlformats.org/officeDocument/2006/relationships/webSettings" Target="webSettings.xml"/><Relationship Id="rId9" Type="http://schemas.openxmlformats.org/officeDocument/2006/relationships/hyperlink" Target="http://www.ncbi.nlm.nih.gov/entrez/eutils/elink.fcgi?dbfrom=pubmed&amp;retmode=ref&amp;cmd=prlinks&amp;id=2501856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20</Pages>
  <Words>5945</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Dr.7nan</dc:creator>
  <cp:keywords/>
  <dc:description/>
  <cp:lastModifiedBy>mdht</cp:lastModifiedBy>
  <cp:revision>5</cp:revision>
  <dcterms:created xsi:type="dcterms:W3CDTF">2016-11-13T10:11:00Z</dcterms:created>
  <dcterms:modified xsi:type="dcterms:W3CDTF">2016-11-16T10:13:00Z</dcterms:modified>
</cp:coreProperties>
</file>