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A3" w:rsidRPr="00770356" w:rsidRDefault="00651EA3" w:rsidP="00770356">
      <w:pPr>
        <w:widowControl w:val="0"/>
        <w:autoSpaceDE w:val="0"/>
        <w:autoSpaceDN w:val="0"/>
        <w:adjustRightInd w:val="0"/>
        <w:spacing w:after="0" w:line="360" w:lineRule="auto"/>
        <w:ind w:firstLine="425"/>
        <w:jc w:val="both"/>
        <w:rPr>
          <w:rFonts w:cs="Simplified Arabic"/>
          <w:sz w:val="28"/>
          <w:szCs w:val="28"/>
          <w:lang/>
        </w:rPr>
      </w:pPr>
      <w:r w:rsidRPr="00770356">
        <w:rPr>
          <w:rFonts w:cs="Simplified Arabic"/>
          <w:sz w:val="28"/>
          <w:szCs w:val="28"/>
          <w:lang/>
        </w:rPr>
        <w:t>Association of childhood adversity with hair cortisol level in a sample of Egyptian primary school children</w:t>
      </w:r>
    </w:p>
    <w:p w:rsidR="00651EA3" w:rsidRPr="00770356" w:rsidRDefault="00651EA3" w:rsidP="00770356">
      <w:pPr>
        <w:widowControl w:val="0"/>
        <w:autoSpaceDE w:val="0"/>
        <w:autoSpaceDN w:val="0"/>
        <w:adjustRightInd w:val="0"/>
        <w:spacing w:after="0" w:line="360" w:lineRule="auto"/>
        <w:ind w:firstLine="425"/>
        <w:jc w:val="both"/>
        <w:rPr>
          <w:rFonts w:cs="Simplified Arabic"/>
          <w:sz w:val="28"/>
          <w:szCs w:val="28"/>
          <w:lang/>
        </w:rPr>
      </w:pPr>
      <w:r w:rsidRPr="00770356">
        <w:rPr>
          <w:rFonts w:cs="Simplified Arabic"/>
          <w:sz w:val="28"/>
          <w:szCs w:val="28"/>
          <w:lang/>
        </w:rPr>
        <w:t>Eid Ehab1; Salah El-Din Ebtissam2; Elgebali Howida3; Elwakkad Amany4; Ismail Somia5; Alshaimaa adel mohammed el khatib</w:t>
      </w:r>
      <w:bookmarkStart w:id="0" w:name="_GoBack"/>
      <w:bookmarkEnd w:id="0"/>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1, 3 Medical Studies Department, Institute of Postgraduate Childhood Studies, Ain Shams University</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2, 6 Child Health Department,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3 Medical Physiology Department, and</w:t>
      </w:r>
    </w:p>
    <w:p w:rsidR="00651EA3" w:rsidRPr="00770356" w:rsidRDefault="00651EA3" w:rsidP="00770356">
      <w:pPr>
        <w:spacing w:after="0" w:line="360" w:lineRule="auto"/>
        <w:ind w:firstLine="425"/>
        <w:jc w:val="both"/>
        <w:rPr>
          <w:rFonts w:cs="Simplified Arabic"/>
          <w:sz w:val="28"/>
          <w:szCs w:val="28"/>
          <w:rtl/>
          <w:lang/>
        </w:rPr>
      </w:pPr>
      <w:r w:rsidRPr="00770356">
        <w:rPr>
          <w:rFonts w:cs="Simplified Arabic"/>
          <w:sz w:val="28"/>
          <w:szCs w:val="28"/>
          <w:lang/>
        </w:rPr>
        <w:t>4 Medical Molecular Genetics Department, National Research Centre, Cairo, Egypt.</w:t>
      </w:r>
    </w:p>
    <w:p w:rsidR="00651EA3" w:rsidRPr="00770356" w:rsidRDefault="00651EA3" w:rsidP="00770356">
      <w:pPr>
        <w:spacing w:after="0" w:line="360" w:lineRule="auto"/>
        <w:ind w:firstLine="425"/>
        <w:jc w:val="both"/>
        <w:rPr>
          <w:rFonts w:cs="Simplified Arabic"/>
          <w:sz w:val="28"/>
          <w:szCs w:val="28"/>
          <w:rtl/>
          <w:lang/>
        </w:rPr>
      </w:pPr>
      <w:r w:rsidRPr="00770356">
        <w:rPr>
          <w:rFonts w:cs="Simplified Arabic" w:hint="cs"/>
          <w:sz w:val="28"/>
          <w:szCs w:val="28"/>
          <w:rtl/>
          <w:lang/>
        </w:rPr>
        <w:t>دراسة</w:t>
      </w:r>
      <w:r w:rsidRPr="00770356">
        <w:rPr>
          <w:rFonts w:cs="Simplified Arabic"/>
          <w:sz w:val="28"/>
          <w:szCs w:val="28"/>
          <w:rtl/>
          <w:lang/>
        </w:rPr>
        <w:t xml:space="preserve"> </w:t>
      </w:r>
      <w:r w:rsidRPr="00770356">
        <w:rPr>
          <w:rFonts w:cs="Simplified Arabic" w:hint="cs"/>
          <w:sz w:val="28"/>
          <w:szCs w:val="28"/>
          <w:rtl/>
          <w:lang/>
        </w:rPr>
        <w:t>مدى</w:t>
      </w:r>
      <w:r w:rsidRPr="00770356">
        <w:rPr>
          <w:rFonts w:cs="Simplified Arabic"/>
          <w:sz w:val="28"/>
          <w:szCs w:val="28"/>
          <w:rtl/>
          <w:lang/>
        </w:rPr>
        <w:t xml:space="preserve"> </w:t>
      </w:r>
      <w:r w:rsidRPr="00770356">
        <w:rPr>
          <w:rFonts w:cs="Simplified Arabic" w:hint="cs"/>
          <w:sz w:val="28"/>
          <w:szCs w:val="28"/>
          <w:rtl/>
          <w:lang/>
        </w:rPr>
        <w:t>ارتباط</w:t>
      </w:r>
      <w:r w:rsidRPr="00770356">
        <w:rPr>
          <w:rFonts w:cs="Simplified Arabic"/>
          <w:sz w:val="28"/>
          <w:szCs w:val="28"/>
          <w:rtl/>
          <w:lang/>
        </w:rPr>
        <w:t xml:space="preserve"> </w:t>
      </w:r>
      <w:r w:rsidRPr="00770356">
        <w:rPr>
          <w:rFonts w:cs="Simplified Arabic" w:hint="cs"/>
          <w:sz w:val="28"/>
          <w:szCs w:val="28"/>
          <w:rtl/>
          <w:lang/>
        </w:rPr>
        <w:t>اساءة</w:t>
      </w:r>
      <w:r w:rsidRPr="00770356">
        <w:rPr>
          <w:rFonts w:cs="Simplified Arabic"/>
          <w:sz w:val="28"/>
          <w:szCs w:val="28"/>
          <w:rtl/>
          <w:lang/>
        </w:rPr>
        <w:t xml:space="preserve"> </w:t>
      </w:r>
      <w:r w:rsidRPr="00770356">
        <w:rPr>
          <w:rFonts w:cs="Simplified Arabic" w:hint="cs"/>
          <w:sz w:val="28"/>
          <w:szCs w:val="28"/>
          <w:rtl/>
          <w:lang/>
        </w:rPr>
        <w:t>معاملة</w:t>
      </w:r>
      <w:r w:rsidRPr="00770356">
        <w:rPr>
          <w:rFonts w:cs="Simplified Arabic"/>
          <w:sz w:val="28"/>
          <w:szCs w:val="28"/>
          <w:rtl/>
          <w:lang/>
        </w:rPr>
        <w:t xml:space="preserve"> </w:t>
      </w:r>
      <w:r w:rsidRPr="00770356">
        <w:rPr>
          <w:rFonts w:cs="Simplified Arabic" w:hint="cs"/>
          <w:sz w:val="28"/>
          <w:szCs w:val="28"/>
          <w:rtl/>
          <w:lang/>
        </w:rPr>
        <w:t>الأطفال</w:t>
      </w:r>
      <w:r w:rsidRPr="00770356">
        <w:rPr>
          <w:rFonts w:cs="Simplified Arabic"/>
          <w:sz w:val="28"/>
          <w:szCs w:val="28"/>
          <w:rtl/>
          <w:lang/>
        </w:rPr>
        <w:t xml:space="preserve"> </w:t>
      </w:r>
      <w:r w:rsidRPr="00770356">
        <w:rPr>
          <w:rFonts w:cs="Simplified Arabic" w:hint="cs"/>
          <w:sz w:val="28"/>
          <w:szCs w:val="28"/>
          <w:rtl/>
          <w:lang/>
        </w:rPr>
        <w:t>بمستوى</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الشعرفى</w:t>
      </w:r>
      <w:r w:rsidRPr="00770356">
        <w:rPr>
          <w:rFonts w:cs="Simplified Arabic"/>
          <w:sz w:val="28"/>
          <w:szCs w:val="28"/>
          <w:rtl/>
          <w:lang/>
        </w:rPr>
        <w:t xml:space="preserve"> </w:t>
      </w:r>
      <w:r w:rsidRPr="00770356">
        <w:rPr>
          <w:rFonts w:cs="Simplified Arabic" w:hint="cs"/>
          <w:sz w:val="28"/>
          <w:szCs w:val="28"/>
          <w:rtl/>
          <w:lang/>
        </w:rPr>
        <w:t>عينة</w:t>
      </w:r>
      <w:r w:rsidRPr="00770356">
        <w:rPr>
          <w:rFonts w:cs="Simplified Arabic"/>
          <w:sz w:val="28"/>
          <w:szCs w:val="28"/>
          <w:rtl/>
          <w:lang/>
        </w:rPr>
        <w:t xml:space="preserve"> </w:t>
      </w:r>
      <w:r w:rsidRPr="00770356">
        <w:rPr>
          <w:rFonts w:cs="Simplified Arabic" w:hint="cs"/>
          <w:sz w:val="28"/>
          <w:szCs w:val="28"/>
          <w:rtl/>
          <w:lang/>
        </w:rPr>
        <w:t>من</w:t>
      </w:r>
      <w:r w:rsidRPr="00770356">
        <w:rPr>
          <w:rFonts w:cs="Simplified Arabic"/>
          <w:sz w:val="28"/>
          <w:szCs w:val="28"/>
          <w:rtl/>
          <w:lang/>
        </w:rPr>
        <w:t xml:space="preserve"> </w:t>
      </w:r>
      <w:r w:rsidRPr="00770356">
        <w:rPr>
          <w:rFonts w:cs="Simplified Arabic" w:hint="cs"/>
          <w:sz w:val="28"/>
          <w:szCs w:val="28"/>
          <w:rtl/>
          <w:lang/>
        </w:rPr>
        <w:t>أطفال</w:t>
      </w:r>
      <w:r w:rsidRPr="00770356">
        <w:rPr>
          <w:rFonts w:cs="Simplified Arabic"/>
          <w:sz w:val="28"/>
          <w:szCs w:val="28"/>
          <w:rtl/>
          <w:lang/>
        </w:rPr>
        <w:t xml:space="preserve"> </w:t>
      </w:r>
      <w:r w:rsidRPr="00770356">
        <w:rPr>
          <w:rFonts w:cs="Simplified Arabic" w:hint="cs"/>
          <w:sz w:val="28"/>
          <w:szCs w:val="28"/>
          <w:rtl/>
          <w:lang/>
        </w:rPr>
        <w:t>المدراس</w:t>
      </w:r>
      <w:r w:rsidRPr="00770356">
        <w:rPr>
          <w:rFonts w:cs="Simplified Arabic"/>
          <w:sz w:val="28"/>
          <w:szCs w:val="28"/>
          <w:rtl/>
          <w:lang/>
        </w:rPr>
        <w:t xml:space="preserve"> </w:t>
      </w:r>
      <w:r w:rsidRPr="00770356">
        <w:rPr>
          <w:rFonts w:cs="Simplified Arabic" w:hint="cs"/>
          <w:sz w:val="28"/>
          <w:szCs w:val="28"/>
          <w:rtl/>
          <w:lang/>
        </w:rPr>
        <w:t>الابتدائية</w:t>
      </w:r>
      <w:r w:rsidRPr="00770356">
        <w:rPr>
          <w:rFonts w:cs="Simplified Arabic"/>
          <w:sz w:val="28"/>
          <w:szCs w:val="28"/>
          <w:rtl/>
          <w:lang/>
        </w:rPr>
        <w:t xml:space="preserve"> </w:t>
      </w:r>
      <w:r w:rsidRPr="00770356">
        <w:rPr>
          <w:rFonts w:cs="Simplified Arabic" w:hint="cs"/>
          <w:sz w:val="28"/>
          <w:szCs w:val="28"/>
          <w:rtl/>
          <w:lang/>
        </w:rPr>
        <w:t>المصرية</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hint="cs"/>
          <w:sz w:val="28"/>
          <w:szCs w:val="28"/>
          <w:rtl/>
          <w:lang/>
        </w:rPr>
        <w:t>مقدمة</w:t>
      </w:r>
      <w:r w:rsidRPr="00770356">
        <w:rPr>
          <w:rFonts w:cs="Simplified Arabic"/>
          <w:sz w:val="28"/>
          <w:szCs w:val="28"/>
          <w:rtl/>
          <w:lang/>
        </w:rPr>
        <w:t xml:space="preserve">: </w:t>
      </w:r>
      <w:r w:rsidRPr="00770356">
        <w:rPr>
          <w:rFonts w:cs="Simplified Arabic" w:hint="cs"/>
          <w:sz w:val="28"/>
          <w:szCs w:val="28"/>
          <w:rtl/>
          <w:lang/>
        </w:rPr>
        <w:t>إن</w:t>
      </w:r>
      <w:r w:rsidRPr="00770356">
        <w:rPr>
          <w:rFonts w:cs="Simplified Arabic"/>
          <w:sz w:val="28"/>
          <w:szCs w:val="28"/>
          <w:rtl/>
          <w:lang/>
        </w:rPr>
        <w:t xml:space="preserve"> </w:t>
      </w:r>
      <w:r w:rsidRPr="00770356">
        <w:rPr>
          <w:rFonts w:cs="Simplified Arabic" w:hint="cs"/>
          <w:sz w:val="28"/>
          <w:szCs w:val="28"/>
          <w:rtl/>
          <w:lang/>
        </w:rPr>
        <w:t>مرور</w:t>
      </w:r>
      <w:r w:rsidRPr="00770356">
        <w:rPr>
          <w:rFonts w:cs="Simplified Arabic"/>
          <w:sz w:val="28"/>
          <w:szCs w:val="28"/>
          <w:rtl/>
          <w:lang/>
        </w:rPr>
        <w:t xml:space="preserve"> </w:t>
      </w:r>
      <w:r w:rsidRPr="00770356">
        <w:rPr>
          <w:rFonts w:cs="Simplified Arabic" w:hint="cs"/>
          <w:sz w:val="28"/>
          <w:szCs w:val="28"/>
          <w:rtl/>
          <w:lang/>
        </w:rPr>
        <w:t>الطفل</w:t>
      </w:r>
      <w:r w:rsidRPr="00770356">
        <w:rPr>
          <w:rFonts w:cs="Simplified Arabic"/>
          <w:sz w:val="28"/>
          <w:szCs w:val="28"/>
          <w:rtl/>
          <w:lang/>
        </w:rPr>
        <w:t xml:space="preserve"> </w:t>
      </w:r>
      <w:r w:rsidRPr="00770356">
        <w:rPr>
          <w:rFonts w:cs="Simplified Arabic" w:hint="cs"/>
          <w:sz w:val="28"/>
          <w:szCs w:val="28"/>
          <w:rtl/>
          <w:lang/>
        </w:rPr>
        <w:t>بخبرات</w:t>
      </w:r>
      <w:r w:rsidRPr="00770356">
        <w:rPr>
          <w:rFonts w:cs="Simplified Arabic"/>
          <w:sz w:val="28"/>
          <w:szCs w:val="28"/>
          <w:rtl/>
          <w:lang/>
        </w:rPr>
        <w:t xml:space="preserve"> </w:t>
      </w:r>
      <w:r w:rsidRPr="00770356">
        <w:rPr>
          <w:rFonts w:cs="Simplified Arabic" w:hint="cs"/>
          <w:sz w:val="28"/>
          <w:szCs w:val="28"/>
          <w:rtl/>
          <w:lang/>
        </w:rPr>
        <w:t>مؤلمة</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سنواته</w:t>
      </w:r>
      <w:r w:rsidRPr="00770356">
        <w:rPr>
          <w:rFonts w:cs="Simplified Arabic"/>
          <w:sz w:val="28"/>
          <w:szCs w:val="28"/>
          <w:rtl/>
          <w:lang/>
        </w:rPr>
        <w:t xml:space="preserve"> </w:t>
      </w:r>
      <w:r w:rsidRPr="00770356">
        <w:rPr>
          <w:rFonts w:cs="Simplified Arabic" w:hint="cs"/>
          <w:sz w:val="28"/>
          <w:szCs w:val="28"/>
          <w:rtl/>
          <w:lang/>
        </w:rPr>
        <w:t>الأولى</w:t>
      </w:r>
      <w:r w:rsidRPr="00770356">
        <w:rPr>
          <w:rFonts w:cs="Simplified Arabic"/>
          <w:sz w:val="28"/>
          <w:szCs w:val="28"/>
          <w:rtl/>
          <w:lang/>
        </w:rPr>
        <w:t xml:space="preserve"> </w:t>
      </w:r>
      <w:r w:rsidRPr="00770356">
        <w:rPr>
          <w:rFonts w:cs="Simplified Arabic" w:hint="cs"/>
          <w:sz w:val="28"/>
          <w:szCs w:val="28"/>
          <w:rtl/>
          <w:lang/>
        </w:rPr>
        <w:t>له</w:t>
      </w:r>
      <w:r w:rsidRPr="00770356">
        <w:rPr>
          <w:rFonts w:cs="Simplified Arabic"/>
          <w:sz w:val="28"/>
          <w:szCs w:val="28"/>
          <w:rtl/>
          <w:lang/>
        </w:rPr>
        <w:t xml:space="preserve"> </w:t>
      </w:r>
      <w:r w:rsidRPr="00770356">
        <w:rPr>
          <w:rFonts w:cs="Simplified Arabic" w:hint="cs"/>
          <w:sz w:val="28"/>
          <w:szCs w:val="28"/>
          <w:rtl/>
          <w:lang/>
        </w:rPr>
        <w:t>تأثير</w:t>
      </w:r>
      <w:r w:rsidRPr="00770356">
        <w:rPr>
          <w:rFonts w:cs="Simplified Arabic"/>
          <w:sz w:val="28"/>
          <w:szCs w:val="28"/>
          <w:rtl/>
          <w:lang/>
        </w:rPr>
        <w:t xml:space="preserve"> </w:t>
      </w:r>
      <w:r w:rsidRPr="00770356">
        <w:rPr>
          <w:rFonts w:cs="Simplified Arabic" w:hint="cs"/>
          <w:sz w:val="28"/>
          <w:szCs w:val="28"/>
          <w:rtl/>
          <w:lang/>
        </w:rPr>
        <w:t>سلبى</w:t>
      </w:r>
      <w:r w:rsidRPr="00770356">
        <w:rPr>
          <w:rFonts w:cs="Simplified Arabic"/>
          <w:sz w:val="28"/>
          <w:szCs w:val="28"/>
          <w:rtl/>
          <w:lang/>
        </w:rPr>
        <w:t xml:space="preserve"> </w:t>
      </w:r>
      <w:r w:rsidRPr="00770356">
        <w:rPr>
          <w:rFonts w:cs="Simplified Arabic" w:hint="cs"/>
          <w:sz w:val="28"/>
          <w:szCs w:val="28"/>
          <w:rtl/>
          <w:lang/>
        </w:rPr>
        <w:t>على</w:t>
      </w:r>
      <w:r w:rsidRPr="00770356">
        <w:rPr>
          <w:rFonts w:cs="Simplified Arabic"/>
          <w:sz w:val="28"/>
          <w:szCs w:val="28"/>
          <w:rtl/>
          <w:lang/>
        </w:rPr>
        <w:t xml:space="preserve"> </w:t>
      </w:r>
      <w:r w:rsidRPr="00770356">
        <w:rPr>
          <w:rFonts w:cs="Simplified Arabic" w:hint="cs"/>
          <w:sz w:val="28"/>
          <w:szCs w:val="28"/>
          <w:rtl/>
          <w:lang/>
        </w:rPr>
        <w:t>صحته</w:t>
      </w:r>
      <w:r w:rsidRPr="00770356">
        <w:rPr>
          <w:rFonts w:cs="Simplified Arabic"/>
          <w:sz w:val="28"/>
          <w:szCs w:val="28"/>
          <w:rtl/>
          <w:lang/>
        </w:rPr>
        <w:t xml:space="preserve"> </w:t>
      </w:r>
      <w:r w:rsidRPr="00770356">
        <w:rPr>
          <w:rFonts w:cs="Simplified Arabic" w:hint="cs"/>
          <w:sz w:val="28"/>
          <w:szCs w:val="28"/>
          <w:rtl/>
          <w:lang/>
        </w:rPr>
        <w:t>البدنية</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النفسية</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يظهر</w:t>
      </w:r>
      <w:r w:rsidRPr="00770356">
        <w:rPr>
          <w:rFonts w:cs="Simplified Arabic"/>
          <w:sz w:val="28"/>
          <w:szCs w:val="28"/>
          <w:rtl/>
          <w:lang/>
        </w:rPr>
        <w:t xml:space="preserve"> </w:t>
      </w:r>
      <w:r w:rsidRPr="00770356">
        <w:rPr>
          <w:rFonts w:cs="Simplified Arabic" w:hint="cs"/>
          <w:sz w:val="28"/>
          <w:szCs w:val="28"/>
          <w:rtl/>
          <w:lang/>
        </w:rPr>
        <w:t>هذا</w:t>
      </w:r>
      <w:r w:rsidRPr="00770356">
        <w:rPr>
          <w:rFonts w:cs="Simplified Arabic"/>
          <w:sz w:val="28"/>
          <w:szCs w:val="28"/>
          <w:rtl/>
          <w:lang/>
        </w:rPr>
        <w:t xml:space="preserve"> </w:t>
      </w:r>
      <w:r w:rsidRPr="00770356">
        <w:rPr>
          <w:rFonts w:cs="Simplified Arabic" w:hint="cs"/>
          <w:sz w:val="28"/>
          <w:szCs w:val="28"/>
          <w:rtl/>
          <w:lang/>
        </w:rPr>
        <w:t>التأثير</w:t>
      </w:r>
      <w:r w:rsidRPr="00770356">
        <w:rPr>
          <w:rFonts w:cs="Simplified Arabic"/>
          <w:sz w:val="28"/>
          <w:szCs w:val="28"/>
          <w:rtl/>
          <w:lang/>
        </w:rPr>
        <w:t xml:space="preserve"> </w:t>
      </w:r>
      <w:r w:rsidRPr="00770356">
        <w:rPr>
          <w:rFonts w:cs="Simplified Arabic" w:hint="cs"/>
          <w:sz w:val="28"/>
          <w:szCs w:val="28"/>
          <w:rtl/>
          <w:lang/>
        </w:rPr>
        <w:t>على</w:t>
      </w:r>
      <w:r w:rsidRPr="00770356">
        <w:rPr>
          <w:rFonts w:cs="Simplified Arabic"/>
          <w:sz w:val="28"/>
          <w:szCs w:val="28"/>
          <w:rtl/>
          <w:lang/>
        </w:rPr>
        <w:t xml:space="preserve"> </w:t>
      </w:r>
      <w:r w:rsidRPr="00770356">
        <w:rPr>
          <w:rFonts w:cs="Simplified Arabic" w:hint="cs"/>
          <w:sz w:val="28"/>
          <w:szCs w:val="28"/>
          <w:rtl/>
          <w:lang/>
        </w:rPr>
        <w:t>المدى</w:t>
      </w:r>
      <w:r w:rsidRPr="00770356">
        <w:rPr>
          <w:rFonts w:cs="Simplified Arabic"/>
          <w:sz w:val="28"/>
          <w:szCs w:val="28"/>
          <w:rtl/>
          <w:lang/>
        </w:rPr>
        <w:t xml:space="preserve"> </w:t>
      </w:r>
      <w:r w:rsidRPr="00770356">
        <w:rPr>
          <w:rFonts w:cs="Simplified Arabic" w:hint="cs"/>
          <w:sz w:val="28"/>
          <w:szCs w:val="28"/>
          <w:rtl/>
          <w:lang/>
        </w:rPr>
        <w:t>القريب</w:t>
      </w:r>
      <w:r w:rsidRPr="00770356">
        <w:rPr>
          <w:rFonts w:cs="Simplified Arabic"/>
          <w:sz w:val="28"/>
          <w:szCs w:val="28"/>
          <w:rtl/>
          <w:lang/>
        </w:rPr>
        <w:t xml:space="preserve"> </w:t>
      </w:r>
      <w:r w:rsidRPr="00770356">
        <w:rPr>
          <w:rFonts w:cs="Simplified Arabic" w:hint="cs"/>
          <w:sz w:val="28"/>
          <w:szCs w:val="28"/>
          <w:rtl/>
          <w:lang/>
        </w:rPr>
        <w:t>أو</w:t>
      </w:r>
      <w:r w:rsidRPr="00770356">
        <w:rPr>
          <w:rFonts w:cs="Simplified Arabic"/>
          <w:sz w:val="28"/>
          <w:szCs w:val="28"/>
          <w:rtl/>
          <w:lang/>
        </w:rPr>
        <w:t xml:space="preserve"> </w:t>
      </w:r>
      <w:r w:rsidRPr="00770356">
        <w:rPr>
          <w:rFonts w:cs="Simplified Arabic" w:hint="cs"/>
          <w:sz w:val="28"/>
          <w:szCs w:val="28"/>
          <w:rtl/>
          <w:lang/>
        </w:rPr>
        <w:t>البعيد</w:t>
      </w:r>
      <w:r w:rsidRPr="00770356">
        <w:rPr>
          <w:rFonts w:cs="Simplified Arabic"/>
          <w:sz w:val="28"/>
          <w:szCs w:val="28"/>
          <w:rtl/>
          <w:lang/>
        </w:rPr>
        <w:t xml:space="preserve">. </w:t>
      </w:r>
      <w:r w:rsidRPr="00770356">
        <w:rPr>
          <w:rFonts w:cs="Simplified Arabic" w:hint="cs"/>
          <w:sz w:val="28"/>
          <w:szCs w:val="28"/>
          <w:rtl/>
          <w:lang/>
        </w:rPr>
        <w:t>لوحظ</w:t>
      </w:r>
      <w:r w:rsidRPr="00770356">
        <w:rPr>
          <w:rFonts w:cs="Simplified Arabic"/>
          <w:sz w:val="28"/>
          <w:szCs w:val="28"/>
          <w:rtl/>
          <w:lang/>
        </w:rPr>
        <w:t xml:space="preserve"> </w:t>
      </w:r>
      <w:r w:rsidRPr="00770356">
        <w:rPr>
          <w:rFonts w:cs="Simplified Arabic" w:hint="cs"/>
          <w:sz w:val="28"/>
          <w:szCs w:val="28"/>
          <w:rtl/>
          <w:lang/>
        </w:rPr>
        <w:t>أن</w:t>
      </w:r>
      <w:r w:rsidRPr="00770356">
        <w:rPr>
          <w:rFonts w:cs="Simplified Arabic"/>
          <w:sz w:val="28"/>
          <w:szCs w:val="28"/>
          <w:rtl/>
          <w:lang/>
        </w:rPr>
        <w:t xml:space="preserve"> </w:t>
      </w:r>
      <w:r w:rsidRPr="00770356">
        <w:rPr>
          <w:rFonts w:cs="Simplified Arabic" w:hint="cs"/>
          <w:sz w:val="28"/>
          <w:szCs w:val="28"/>
          <w:rtl/>
          <w:lang/>
        </w:rPr>
        <w:t>المحور</w:t>
      </w:r>
      <w:r w:rsidRPr="00770356">
        <w:rPr>
          <w:rFonts w:cs="Simplified Arabic"/>
          <w:sz w:val="28"/>
          <w:szCs w:val="28"/>
          <w:rtl/>
          <w:lang/>
        </w:rPr>
        <w:t xml:space="preserve"> </w:t>
      </w:r>
      <w:r w:rsidRPr="00770356">
        <w:rPr>
          <w:rFonts w:cs="Simplified Arabic" w:hint="cs"/>
          <w:sz w:val="28"/>
          <w:szCs w:val="28"/>
          <w:rtl/>
          <w:lang/>
        </w:rPr>
        <w:t>الأساسى</w:t>
      </w:r>
      <w:r w:rsidRPr="00770356">
        <w:rPr>
          <w:rFonts w:cs="Simplified Arabic"/>
          <w:sz w:val="28"/>
          <w:szCs w:val="28"/>
          <w:rtl/>
          <w:lang/>
        </w:rPr>
        <w:t xml:space="preserve"> </w:t>
      </w:r>
      <w:r w:rsidRPr="00770356">
        <w:rPr>
          <w:rFonts w:cs="Simplified Arabic" w:hint="cs"/>
          <w:sz w:val="28"/>
          <w:szCs w:val="28"/>
          <w:rtl/>
          <w:lang/>
        </w:rPr>
        <w:t>لهذا</w:t>
      </w:r>
      <w:r w:rsidRPr="00770356">
        <w:rPr>
          <w:rFonts w:cs="Simplified Arabic"/>
          <w:sz w:val="28"/>
          <w:szCs w:val="28"/>
          <w:rtl/>
          <w:lang/>
        </w:rPr>
        <w:t xml:space="preserve"> </w:t>
      </w:r>
      <w:r w:rsidRPr="00770356">
        <w:rPr>
          <w:rFonts w:cs="Simplified Arabic" w:hint="cs"/>
          <w:sz w:val="28"/>
          <w:szCs w:val="28"/>
          <w:rtl/>
          <w:lang/>
        </w:rPr>
        <w:t>التأثير</w:t>
      </w:r>
      <w:r w:rsidRPr="00770356">
        <w:rPr>
          <w:rFonts w:cs="Simplified Arabic"/>
          <w:sz w:val="28"/>
          <w:szCs w:val="28"/>
          <w:rtl/>
          <w:lang/>
        </w:rPr>
        <w:t xml:space="preserve"> </w:t>
      </w:r>
      <w:r w:rsidRPr="00770356">
        <w:rPr>
          <w:rFonts w:cs="Simplified Arabic" w:hint="cs"/>
          <w:sz w:val="28"/>
          <w:szCs w:val="28"/>
          <w:rtl/>
          <w:lang/>
        </w:rPr>
        <w:t>هو</w:t>
      </w:r>
      <w:r w:rsidRPr="00770356">
        <w:rPr>
          <w:rFonts w:cs="Simplified Arabic"/>
          <w:sz w:val="28"/>
          <w:szCs w:val="28"/>
          <w:rtl/>
          <w:lang/>
        </w:rPr>
        <w:t xml:space="preserve"> </w:t>
      </w:r>
      <w:r w:rsidRPr="00770356">
        <w:rPr>
          <w:rFonts w:cs="Simplified Arabic" w:hint="cs"/>
          <w:sz w:val="28"/>
          <w:szCs w:val="28"/>
          <w:rtl/>
          <w:lang/>
        </w:rPr>
        <w:t>الخلل</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الترابط</w:t>
      </w:r>
      <w:r w:rsidRPr="00770356">
        <w:rPr>
          <w:rFonts w:cs="Simplified Arabic"/>
          <w:sz w:val="28"/>
          <w:szCs w:val="28"/>
          <w:rtl/>
          <w:lang/>
        </w:rPr>
        <w:t xml:space="preserve"> </w:t>
      </w:r>
      <w:r w:rsidRPr="00770356">
        <w:rPr>
          <w:rFonts w:cs="Simplified Arabic" w:hint="cs"/>
          <w:sz w:val="28"/>
          <w:szCs w:val="28"/>
          <w:rtl/>
          <w:lang/>
        </w:rPr>
        <w:t>بين</w:t>
      </w:r>
      <w:r w:rsidRPr="00770356">
        <w:rPr>
          <w:rFonts w:cs="Simplified Arabic"/>
          <w:sz w:val="28"/>
          <w:szCs w:val="28"/>
          <w:rtl/>
          <w:lang/>
        </w:rPr>
        <w:t xml:space="preserve"> </w:t>
      </w:r>
      <w:r w:rsidRPr="00770356">
        <w:rPr>
          <w:rFonts w:cs="Simplified Arabic" w:hint="cs"/>
          <w:sz w:val="28"/>
          <w:szCs w:val="28"/>
          <w:rtl/>
          <w:lang/>
        </w:rPr>
        <w:t>غدة</w:t>
      </w:r>
      <w:r w:rsidRPr="00770356">
        <w:rPr>
          <w:rFonts w:cs="Simplified Arabic"/>
          <w:sz w:val="28"/>
          <w:szCs w:val="28"/>
          <w:rtl/>
          <w:lang/>
        </w:rPr>
        <w:t xml:space="preserve"> </w:t>
      </w:r>
      <w:r w:rsidRPr="00770356">
        <w:rPr>
          <w:rFonts w:cs="Simplified Arabic" w:hint="cs"/>
          <w:sz w:val="28"/>
          <w:szCs w:val="28"/>
          <w:rtl/>
          <w:lang/>
        </w:rPr>
        <w:t>تحت</w:t>
      </w:r>
      <w:r w:rsidRPr="00770356">
        <w:rPr>
          <w:rFonts w:cs="Simplified Arabic"/>
          <w:sz w:val="28"/>
          <w:szCs w:val="28"/>
          <w:rtl/>
          <w:lang/>
        </w:rPr>
        <w:t xml:space="preserve"> </w:t>
      </w:r>
      <w:r w:rsidRPr="00770356">
        <w:rPr>
          <w:rFonts w:cs="Simplified Arabic" w:hint="cs"/>
          <w:sz w:val="28"/>
          <w:szCs w:val="28"/>
          <w:rtl/>
          <w:lang/>
        </w:rPr>
        <w:t>المهاد</w:t>
      </w:r>
      <w:r w:rsidRPr="00770356">
        <w:rPr>
          <w:rFonts w:cs="Simplified Arabic"/>
          <w:sz w:val="28"/>
          <w:szCs w:val="28"/>
          <w:rtl/>
          <w:lang/>
        </w:rPr>
        <w:t xml:space="preserve"> </w:t>
      </w:r>
      <w:r w:rsidRPr="00770356">
        <w:rPr>
          <w:rFonts w:cs="Simplified Arabic" w:hint="cs"/>
          <w:sz w:val="28"/>
          <w:szCs w:val="28"/>
          <w:rtl/>
          <w:lang/>
        </w:rPr>
        <w:t>والغدة</w:t>
      </w:r>
      <w:r w:rsidRPr="00770356">
        <w:rPr>
          <w:rFonts w:cs="Simplified Arabic"/>
          <w:sz w:val="28"/>
          <w:szCs w:val="28"/>
          <w:rtl/>
          <w:lang/>
        </w:rPr>
        <w:t xml:space="preserve"> </w:t>
      </w:r>
      <w:r w:rsidRPr="00770356">
        <w:rPr>
          <w:rFonts w:cs="Simplified Arabic" w:hint="cs"/>
          <w:sz w:val="28"/>
          <w:szCs w:val="28"/>
          <w:rtl/>
          <w:lang/>
        </w:rPr>
        <w:t>النخامية</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الكظرية</w:t>
      </w:r>
      <w:r w:rsidRPr="00770356">
        <w:rPr>
          <w:rFonts w:cs="Simplified Arabic"/>
          <w:sz w:val="28"/>
          <w:szCs w:val="28"/>
          <w:rtl/>
          <w:lang/>
        </w:rPr>
        <w:t xml:space="preserve"> </w:t>
      </w:r>
      <w:r w:rsidRPr="00770356">
        <w:rPr>
          <w:rFonts w:cs="Simplified Arabic" w:hint="cs"/>
          <w:sz w:val="28"/>
          <w:szCs w:val="28"/>
          <w:rtl/>
          <w:lang/>
        </w:rPr>
        <w:t>والذى</w:t>
      </w:r>
      <w:r w:rsidRPr="00770356">
        <w:rPr>
          <w:rFonts w:cs="Simplified Arabic"/>
          <w:sz w:val="28"/>
          <w:szCs w:val="28"/>
          <w:rtl/>
          <w:lang/>
        </w:rPr>
        <w:t xml:space="preserve"> </w:t>
      </w:r>
      <w:r w:rsidRPr="00770356">
        <w:rPr>
          <w:rFonts w:cs="Simplified Arabic" w:hint="cs"/>
          <w:sz w:val="28"/>
          <w:szCs w:val="28"/>
          <w:rtl/>
          <w:lang/>
        </w:rPr>
        <w:t>قد</w:t>
      </w:r>
      <w:r w:rsidRPr="00770356">
        <w:rPr>
          <w:rFonts w:cs="Simplified Arabic"/>
          <w:sz w:val="28"/>
          <w:szCs w:val="28"/>
          <w:rtl/>
          <w:lang/>
        </w:rPr>
        <w:t xml:space="preserve"> </w:t>
      </w:r>
      <w:r w:rsidRPr="00770356">
        <w:rPr>
          <w:rFonts w:cs="Simplified Arabic" w:hint="cs"/>
          <w:sz w:val="28"/>
          <w:szCs w:val="28"/>
          <w:rtl/>
          <w:lang/>
        </w:rPr>
        <w:t>يؤدى</w:t>
      </w:r>
      <w:r w:rsidRPr="00770356">
        <w:rPr>
          <w:rFonts w:cs="Simplified Arabic"/>
          <w:sz w:val="28"/>
          <w:szCs w:val="28"/>
          <w:rtl/>
          <w:lang/>
        </w:rPr>
        <w:t xml:space="preserve"> </w:t>
      </w:r>
      <w:r w:rsidRPr="00770356">
        <w:rPr>
          <w:rFonts w:cs="Simplified Arabic" w:hint="cs"/>
          <w:sz w:val="28"/>
          <w:szCs w:val="28"/>
          <w:rtl/>
          <w:lang/>
        </w:rPr>
        <w:t>إلى</w:t>
      </w:r>
      <w:r w:rsidRPr="00770356">
        <w:rPr>
          <w:rFonts w:cs="Simplified Arabic"/>
          <w:sz w:val="28"/>
          <w:szCs w:val="28"/>
          <w:rtl/>
          <w:lang/>
        </w:rPr>
        <w:t xml:space="preserve"> </w:t>
      </w:r>
      <w:r w:rsidRPr="00770356">
        <w:rPr>
          <w:rFonts w:cs="Simplified Arabic" w:hint="cs"/>
          <w:sz w:val="28"/>
          <w:szCs w:val="28"/>
          <w:rtl/>
          <w:lang/>
        </w:rPr>
        <w:t>زيادة</w:t>
      </w:r>
      <w:r w:rsidRPr="00770356">
        <w:rPr>
          <w:rFonts w:cs="Simplified Arabic"/>
          <w:sz w:val="28"/>
          <w:szCs w:val="28"/>
          <w:rtl/>
          <w:lang/>
        </w:rPr>
        <w:t xml:space="preserve"> </w:t>
      </w:r>
      <w:r w:rsidRPr="00770356">
        <w:rPr>
          <w:rFonts w:cs="Simplified Arabic" w:hint="cs"/>
          <w:sz w:val="28"/>
          <w:szCs w:val="28"/>
          <w:rtl/>
          <w:lang/>
        </w:rPr>
        <w:t>إفرازهرمون</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وما</w:t>
      </w:r>
      <w:r w:rsidRPr="00770356">
        <w:rPr>
          <w:rFonts w:cs="Simplified Arabic"/>
          <w:sz w:val="28"/>
          <w:szCs w:val="28"/>
          <w:rtl/>
          <w:lang/>
        </w:rPr>
        <w:t xml:space="preserve"> </w:t>
      </w:r>
      <w:r w:rsidRPr="00770356">
        <w:rPr>
          <w:rFonts w:cs="Simplified Arabic" w:hint="cs"/>
          <w:sz w:val="28"/>
          <w:szCs w:val="28"/>
          <w:rtl/>
          <w:lang/>
        </w:rPr>
        <w:t>يترتب</w:t>
      </w:r>
      <w:r w:rsidRPr="00770356">
        <w:rPr>
          <w:rFonts w:cs="Simplified Arabic"/>
          <w:sz w:val="28"/>
          <w:szCs w:val="28"/>
          <w:rtl/>
          <w:lang/>
        </w:rPr>
        <w:t xml:space="preserve"> </w:t>
      </w:r>
      <w:r w:rsidRPr="00770356">
        <w:rPr>
          <w:rFonts w:cs="Simplified Arabic" w:hint="cs"/>
          <w:sz w:val="28"/>
          <w:szCs w:val="28"/>
          <w:rtl/>
          <w:lang/>
        </w:rPr>
        <w:t>عليه</w:t>
      </w:r>
      <w:r w:rsidRPr="00770356">
        <w:rPr>
          <w:rFonts w:cs="Simplified Arabic"/>
          <w:sz w:val="28"/>
          <w:szCs w:val="28"/>
          <w:rtl/>
          <w:lang/>
        </w:rPr>
        <w:t xml:space="preserve"> </w:t>
      </w:r>
      <w:r w:rsidRPr="00770356">
        <w:rPr>
          <w:rFonts w:cs="Simplified Arabic" w:hint="cs"/>
          <w:sz w:val="28"/>
          <w:szCs w:val="28"/>
          <w:rtl/>
          <w:lang/>
        </w:rPr>
        <w:t>من</w:t>
      </w:r>
      <w:r w:rsidRPr="00770356">
        <w:rPr>
          <w:rFonts w:cs="Simplified Arabic"/>
          <w:sz w:val="28"/>
          <w:szCs w:val="28"/>
          <w:rtl/>
          <w:lang/>
        </w:rPr>
        <w:t xml:space="preserve"> </w:t>
      </w:r>
      <w:r w:rsidRPr="00770356">
        <w:rPr>
          <w:rFonts w:cs="Simplified Arabic" w:hint="cs"/>
          <w:sz w:val="28"/>
          <w:szCs w:val="28"/>
          <w:rtl/>
          <w:lang/>
        </w:rPr>
        <w:t>آثار</w:t>
      </w:r>
      <w:r w:rsidRPr="00770356">
        <w:rPr>
          <w:rFonts w:cs="Simplified Arabic"/>
          <w:sz w:val="28"/>
          <w:szCs w:val="28"/>
          <w:rtl/>
          <w:lang/>
        </w:rPr>
        <w:t xml:space="preserve"> </w:t>
      </w:r>
      <w:r w:rsidRPr="00770356">
        <w:rPr>
          <w:rFonts w:cs="Simplified Arabic" w:hint="cs"/>
          <w:sz w:val="28"/>
          <w:szCs w:val="28"/>
          <w:rtl/>
          <w:lang/>
        </w:rPr>
        <w:t>ضارة</w:t>
      </w:r>
      <w:r w:rsidRPr="00770356">
        <w:rPr>
          <w:rFonts w:cs="Simplified Arabic"/>
          <w:sz w:val="28"/>
          <w:szCs w:val="28"/>
          <w:rtl/>
          <w:lang/>
        </w:rPr>
        <w:t xml:space="preserve"> </w:t>
      </w:r>
      <w:r w:rsidRPr="00770356">
        <w:rPr>
          <w:rFonts w:cs="Simplified Arabic" w:hint="cs"/>
          <w:sz w:val="28"/>
          <w:szCs w:val="28"/>
          <w:rtl/>
          <w:lang/>
        </w:rPr>
        <w:t>على</w:t>
      </w:r>
      <w:r w:rsidRPr="00770356">
        <w:rPr>
          <w:rFonts w:cs="Simplified Arabic"/>
          <w:sz w:val="28"/>
          <w:szCs w:val="28"/>
          <w:rtl/>
          <w:lang/>
        </w:rPr>
        <w:t xml:space="preserve"> </w:t>
      </w:r>
      <w:r w:rsidRPr="00770356">
        <w:rPr>
          <w:rFonts w:cs="Simplified Arabic" w:hint="cs"/>
          <w:sz w:val="28"/>
          <w:szCs w:val="28"/>
          <w:rtl/>
          <w:lang/>
        </w:rPr>
        <w:t>صحة</w:t>
      </w:r>
      <w:r w:rsidRPr="00770356">
        <w:rPr>
          <w:rFonts w:cs="Simplified Arabic"/>
          <w:sz w:val="28"/>
          <w:szCs w:val="28"/>
          <w:rtl/>
          <w:lang/>
        </w:rPr>
        <w:t xml:space="preserve"> </w:t>
      </w:r>
      <w:r w:rsidRPr="00770356">
        <w:rPr>
          <w:rFonts w:cs="Simplified Arabic" w:hint="cs"/>
          <w:sz w:val="28"/>
          <w:szCs w:val="28"/>
          <w:rtl/>
          <w:lang/>
        </w:rPr>
        <w:t>الطفل</w:t>
      </w:r>
      <w:r w:rsidRPr="00770356">
        <w:rPr>
          <w:rFonts w:cs="Simplified Arabic"/>
          <w:sz w:val="28"/>
          <w:szCs w:val="28"/>
          <w:rtl/>
          <w:lang/>
        </w:rPr>
        <w:t xml:space="preserve"> </w:t>
      </w:r>
      <w:r w:rsidRPr="00770356">
        <w:rPr>
          <w:rFonts w:cs="Simplified Arabic" w:hint="cs"/>
          <w:sz w:val="28"/>
          <w:szCs w:val="28"/>
          <w:rtl/>
          <w:lang/>
        </w:rPr>
        <w:t>النفسية</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الجسدية</w:t>
      </w:r>
      <w:r w:rsidRPr="00770356">
        <w:rPr>
          <w:rFonts w:cs="Simplified Arabic"/>
          <w:sz w:val="28"/>
          <w:szCs w:val="28"/>
          <w:rtl/>
          <w:lang/>
        </w:rPr>
        <w:t>.</w:t>
      </w:r>
    </w:p>
    <w:p w:rsidR="00651EA3" w:rsidRPr="00770356" w:rsidRDefault="00651EA3" w:rsidP="00770356">
      <w:pPr>
        <w:spacing w:after="0" w:line="360" w:lineRule="auto"/>
        <w:ind w:firstLine="425"/>
        <w:jc w:val="both"/>
        <w:rPr>
          <w:rFonts w:cs="Simplified Arabic"/>
          <w:sz w:val="28"/>
          <w:szCs w:val="28"/>
          <w:rtl/>
          <w:lang/>
        </w:rPr>
      </w:pPr>
      <w:r w:rsidRPr="00770356">
        <w:rPr>
          <w:rFonts w:cs="Simplified Arabic" w:hint="cs"/>
          <w:sz w:val="28"/>
          <w:szCs w:val="28"/>
          <w:rtl/>
          <w:lang/>
        </w:rPr>
        <w:t>الهدف</w:t>
      </w:r>
      <w:r w:rsidRPr="00770356">
        <w:rPr>
          <w:rFonts w:cs="Simplified Arabic"/>
          <w:sz w:val="28"/>
          <w:szCs w:val="28"/>
          <w:rtl/>
          <w:lang/>
        </w:rPr>
        <w:t xml:space="preserve"> </w:t>
      </w:r>
      <w:r w:rsidRPr="00770356">
        <w:rPr>
          <w:rFonts w:cs="Simplified Arabic" w:hint="cs"/>
          <w:sz w:val="28"/>
          <w:szCs w:val="28"/>
          <w:rtl/>
          <w:lang/>
        </w:rPr>
        <w:t>من</w:t>
      </w:r>
      <w:r w:rsidRPr="00770356">
        <w:rPr>
          <w:rFonts w:cs="Simplified Arabic"/>
          <w:sz w:val="28"/>
          <w:szCs w:val="28"/>
          <w:rtl/>
          <w:lang/>
        </w:rPr>
        <w:t xml:space="preserve"> </w:t>
      </w:r>
      <w:r w:rsidRPr="00770356">
        <w:rPr>
          <w:rFonts w:cs="Simplified Arabic" w:hint="cs"/>
          <w:sz w:val="28"/>
          <w:szCs w:val="28"/>
          <w:rtl/>
          <w:lang/>
        </w:rPr>
        <w:t>الدراسة</w:t>
      </w:r>
      <w:r w:rsidRPr="00770356">
        <w:rPr>
          <w:rFonts w:cs="Simplified Arabic"/>
          <w:sz w:val="28"/>
          <w:szCs w:val="28"/>
          <w:rtl/>
          <w:lang/>
        </w:rPr>
        <w:t xml:space="preserve">: </w:t>
      </w:r>
      <w:r w:rsidRPr="00770356">
        <w:rPr>
          <w:rFonts w:cs="Simplified Arabic" w:hint="cs"/>
          <w:sz w:val="28"/>
          <w:szCs w:val="28"/>
          <w:rtl/>
          <w:lang/>
        </w:rPr>
        <w:t>تحديد</w:t>
      </w:r>
      <w:r w:rsidRPr="00770356">
        <w:rPr>
          <w:rFonts w:cs="Simplified Arabic"/>
          <w:sz w:val="28"/>
          <w:szCs w:val="28"/>
          <w:rtl/>
          <w:lang/>
        </w:rPr>
        <w:t xml:space="preserve"> </w:t>
      </w:r>
      <w:r w:rsidRPr="00770356">
        <w:rPr>
          <w:rFonts w:cs="Simplified Arabic" w:hint="cs"/>
          <w:sz w:val="28"/>
          <w:szCs w:val="28"/>
          <w:rtl/>
          <w:lang/>
        </w:rPr>
        <w:t>العلاقة</w:t>
      </w:r>
      <w:r w:rsidRPr="00770356">
        <w:rPr>
          <w:rFonts w:cs="Simplified Arabic"/>
          <w:sz w:val="28"/>
          <w:szCs w:val="28"/>
          <w:rtl/>
          <w:lang/>
        </w:rPr>
        <w:t xml:space="preserve"> </w:t>
      </w:r>
      <w:r w:rsidRPr="00770356">
        <w:rPr>
          <w:rFonts w:cs="Simplified Arabic" w:hint="cs"/>
          <w:sz w:val="28"/>
          <w:szCs w:val="28"/>
          <w:rtl/>
          <w:lang/>
        </w:rPr>
        <w:t>بين</w:t>
      </w:r>
      <w:r w:rsidRPr="00770356">
        <w:rPr>
          <w:rFonts w:cs="Simplified Arabic"/>
          <w:sz w:val="28"/>
          <w:szCs w:val="28"/>
          <w:rtl/>
          <w:lang/>
        </w:rPr>
        <w:t xml:space="preserve"> </w:t>
      </w:r>
      <w:r w:rsidRPr="00770356">
        <w:rPr>
          <w:rFonts w:cs="Simplified Arabic" w:hint="cs"/>
          <w:sz w:val="28"/>
          <w:szCs w:val="28"/>
          <w:rtl/>
          <w:lang/>
        </w:rPr>
        <w:t>التعرض</w:t>
      </w:r>
      <w:r w:rsidRPr="00770356">
        <w:rPr>
          <w:rFonts w:cs="Simplified Arabic"/>
          <w:sz w:val="28"/>
          <w:szCs w:val="28"/>
          <w:rtl/>
          <w:lang/>
        </w:rPr>
        <w:t xml:space="preserve">  </w:t>
      </w:r>
      <w:r w:rsidRPr="00770356">
        <w:rPr>
          <w:rFonts w:cs="Simplified Arabic" w:hint="cs"/>
          <w:sz w:val="28"/>
          <w:szCs w:val="28"/>
          <w:rtl/>
          <w:lang/>
        </w:rPr>
        <w:t>لخبرات</w:t>
      </w:r>
      <w:r w:rsidRPr="00770356">
        <w:rPr>
          <w:rFonts w:cs="Simplified Arabic"/>
          <w:sz w:val="28"/>
          <w:szCs w:val="28"/>
          <w:rtl/>
          <w:lang/>
        </w:rPr>
        <w:t xml:space="preserve"> </w:t>
      </w:r>
      <w:r w:rsidRPr="00770356">
        <w:rPr>
          <w:rFonts w:cs="Simplified Arabic" w:hint="cs"/>
          <w:sz w:val="28"/>
          <w:szCs w:val="28"/>
          <w:rtl/>
          <w:lang/>
        </w:rPr>
        <w:t>سيئة</w:t>
      </w:r>
      <w:r w:rsidRPr="00770356">
        <w:rPr>
          <w:rFonts w:cs="Simplified Arabic"/>
          <w:sz w:val="28"/>
          <w:szCs w:val="28"/>
          <w:rtl/>
          <w:lang/>
        </w:rPr>
        <w:t xml:space="preserve"> </w:t>
      </w:r>
      <w:r w:rsidRPr="00770356">
        <w:rPr>
          <w:rFonts w:cs="Simplified Arabic" w:hint="cs"/>
          <w:sz w:val="28"/>
          <w:szCs w:val="28"/>
          <w:rtl/>
          <w:lang/>
        </w:rPr>
        <w:t>وممستوى</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الشعر</w:t>
      </w:r>
      <w:r w:rsidRPr="00770356">
        <w:rPr>
          <w:rFonts w:cs="Simplified Arabic"/>
          <w:sz w:val="28"/>
          <w:szCs w:val="28"/>
          <w:rtl/>
          <w:lang/>
        </w:rPr>
        <w:t>.</w:t>
      </w:r>
    </w:p>
    <w:p w:rsidR="00651EA3" w:rsidRPr="00770356" w:rsidRDefault="00651EA3" w:rsidP="00770356">
      <w:pPr>
        <w:spacing w:after="0" w:line="360" w:lineRule="auto"/>
        <w:ind w:firstLine="425"/>
        <w:jc w:val="both"/>
        <w:rPr>
          <w:rFonts w:cs="Simplified Arabic"/>
          <w:sz w:val="28"/>
          <w:szCs w:val="28"/>
          <w:rtl/>
          <w:lang/>
        </w:rPr>
      </w:pPr>
      <w:r w:rsidRPr="00770356">
        <w:rPr>
          <w:rFonts w:cs="Simplified Arabic"/>
          <w:sz w:val="28"/>
          <w:szCs w:val="28"/>
          <w:lang/>
        </w:rPr>
        <w:t xml:space="preserve"> </w:t>
      </w:r>
      <w:r w:rsidRPr="00770356">
        <w:rPr>
          <w:rFonts w:cs="Simplified Arabic" w:hint="cs"/>
          <w:sz w:val="28"/>
          <w:szCs w:val="28"/>
          <w:rtl/>
          <w:lang/>
        </w:rPr>
        <w:t>طرق</w:t>
      </w:r>
      <w:r w:rsidRPr="00770356">
        <w:rPr>
          <w:rFonts w:cs="Simplified Arabic"/>
          <w:sz w:val="28"/>
          <w:szCs w:val="28"/>
          <w:rtl/>
          <w:lang/>
        </w:rPr>
        <w:t xml:space="preserve">  </w:t>
      </w:r>
      <w:r w:rsidRPr="00770356">
        <w:rPr>
          <w:rFonts w:cs="Simplified Arabic" w:hint="cs"/>
          <w:sz w:val="28"/>
          <w:szCs w:val="28"/>
          <w:rtl/>
          <w:lang/>
        </w:rPr>
        <w:t>وعينة</w:t>
      </w:r>
      <w:r w:rsidRPr="00770356">
        <w:rPr>
          <w:rFonts w:cs="Simplified Arabic"/>
          <w:sz w:val="28"/>
          <w:szCs w:val="28"/>
          <w:rtl/>
          <w:lang/>
        </w:rPr>
        <w:t xml:space="preserve"> </w:t>
      </w:r>
      <w:r w:rsidRPr="00770356">
        <w:rPr>
          <w:rFonts w:cs="Simplified Arabic" w:hint="cs"/>
          <w:sz w:val="28"/>
          <w:szCs w:val="28"/>
          <w:rtl/>
          <w:lang/>
        </w:rPr>
        <w:t>البحث</w:t>
      </w:r>
      <w:r w:rsidRPr="00770356">
        <w:rPr>
          <w:rFonts w:cs="Simplified Arabic"/>
          <w:sz w:val="28"/>
          <w:szCs w:val="28"/>
          <w:rtl/>
          <w:lang/>
        </w:rPr>
        <w:t xml:space="preserve">:   </w:t>
      </w:r>
      <w:r w:rsidRPr="00770356">
        <w:rPr>
          <w:rFonts w:cs="Simplified Arabic" w:hint="cs"/>
          <w:sz w:val="28"/>
          <w:szCs w:val="28"/>
          <w:rtl/>
          <w:lang/>
        </w:rPr>
        <w:t>تمت</w:t>
      </w:r>
      <w:r w:rsidRPr="00770356">
        <w:rPr>
          <w:rFonts w:cs="Simplified Arabic"/>
          <w:sz w:val="28"/>
          <w:szCs w:val="28"/>
          <w:rtl/>
          <w:lang/>
        </w:rPr>
        <w:t xml:space="preserve"> </w:t>
      </w:r>
      <w:r w:rsidRPr="00770356">
        <w:rPr>
          <w:rFonts w:cs="Simplified Arabic" w:hint="cs"/>
          <w:sz w:val="28"/>
          <w:szCs w:val="28"/>
          <w:rtl/>
          <w:lang/>
        </w:rPr>
        <w:t>الدراسة</w:t>
      </w:r>
      <w:r w:rsidRPr="00770356">
        <w:rPr>
          <w:rFonts w:cs="Simplified Arabic"/>
          <w:sz w:val="28"/>
          <w:szCs w:val="28"/>
          <w:rtl/>
          <w:lang/>
        </w:rPr>
        <w:t xml:space="preserve"> </w:t>
      </w:r>
      <w:r w:rsidRPr="00770356">
        <w:rPr>
          <w:rFonts w:cs="Simplified Arabic" w:hint="cs"/>
          <w:sz w:val="28"/>
          <w:szCs w:val="28"/>
          <w:rtl/>
          <w:lang/>
        </w:rPr>
        <w:t>علي</w:t>
      </w:r>
      <w:r w:rsidRPr="00770356">
        <w:rPr>
          <w:rFonts w:cs="Simplified Arabic"/>
          <w:sz w:val="28"/>
          <w:szCs w:val="28"/>
          <w:rtl/>
          <w:lang/>
        </w:rPr>
        <w:t xml:space="preserve"> 114 </w:t>
      </w:r>
      <w:r w:rsidRPr="00770356">
        <w:rPr>
          <w:rFonts w:cs="Simplified Arabic" w:hint="cs"/>
          <w:sz w:val="28"/>
          <w:szCs w:val="28"/>
          <w:rtl/>
          <w:lang/>
        </w:rPr>
        <w:t>طفلا</w:t>
      </w:r>
      <w:r w:rsidRPr="00770356">
        <w:rPr>
          <w:rFonts w:cs="Simplified Arabic"/>
          <w:sz w:val="28"/>
          <w:szCs w:val="28"/>
          <w:rtl/>
          <w:lang/>
        </w:rPr>
        <w:t xml:space="preserve"> </w:t>
      </w:r>
      <w:r w:rsidRPr="00770356">
        <w:rPr>
          <w:rFonts w:cs="Simplified Arabic" w:hint="cs"/>
          <w:sz w:val="28"/>
          <w:szCs w:val="28"/>
          <w:rtl/>
          <w:lang/>
        </w:rPr>
        <w:t>من</w:t>
      </w:r>
      <w:r w:rsidRPr="00770356">
        <w:rPr>
          <w:rFonts w:cs="Simplified Arabic"/>
          <w:sz w:val="28"/>
          <w:szCs w:val="28"/>
          <w:rtl/>
          <w:lang/>
        </w:rPr>
        <w:t xml:space="preserve"> </w:t>
      </w:r>
      <w:r w:rsidRPr="00770356">
        <w:rPr>
          <w:rFonts w:cs="Simplified Arabic" w:hint="cs"/>
          <w:sz w:val="28"/>
          <w:szCs w:val="28"/>
          <w:rtl/>
          <w:lang/>
        </w:rPr>
        <w:t>تلاميذ</w:t>
      </w:r>
      <w:r w:rsidRPr="00770356">
        <w:rPr>
          <w:rFonts w:cs="Simplified Arabic"/>
          <w:sz w:val="28"/>
          <w:szCs w:val="28"/>
          <w:rtl/>
          <w:lang/>
        </w:rPr>
        <w:t xml:space="preserve"> </w:t>
      </w:r>
      <w:r w:rsidRPr="00770356">
        <w:rPr>
          <w:rFonts w:cs="Simplified Arabic" w:hint="cs"/>
          <w:sz w:val="28"/>
          <w:szCs w:val="28"/>
          <w:rtl/>
          <w:lang/>
        </w:rPr>
        <w:t>المدارس</w:t>
      </w:r>
      <w:r w:rsidRPr="00770356">
        <w:rPr>
          <w:rFonts w:cs="Simplified Arabic"/>
          <w:sz w:val="28"/>
          <w:szCs w:val="28"/>
          <w:rtl/>
          <w:lang/>
        </w:rPr>
        <w:t xml:space="preserve"> </w:t>
      </w:r>
      <w:r w:rsidRPr="00770356">
        <w:rPr>
          <w:rFonts w:cs="Simplified Arabic" w:hint="cs"/>
          <w:sz w:val="28"/>
          <w:szCs w:val="28"/>
          <w:rtl/>
          <w:lang/>
        </w:rPr>
        <w:t>الابتدائية</w:t>
      </w:r>
      <w:r w:rsidRPr="00770356">
        <w:rPr>
          <w:rFonts w:cs="Simplified Arabic"/>
          <w:sz w:val="28"/>
          <w:szCs w:val="28"/>
          <w:rtl/>
          <w:lang/>
        </w:rPr>
        <w:t xml:space="preserve"> </w:t>
      </w:r>
      <w:r w:rsidRPr="00770356">
        <w:rPr>
          <w:rFonts w:cs="Simplified Arabic" w:hint="cs"/>
          <w:sz w:val="28"/>
          <w:szCs w:val="28"/>
          <w:rtl/>
          <w:lang/>
        </w:rPr>
        <w:t>تتراوح</w:t>
      </w:r>
      <w:r w:rsidRPr="00770356">
        <w:rPr>
          <w:rFonts w:cs="Simplified Arabic"/>
          <w:sz w:val="28"/>
          <w:szCs w:val="28"/>
          <w:rtl/>
          <w:lang/>
        </w:rPr>
        <w:t xml:space="preserve"> </w:t>
      </w:r>
      <w:r w:rsidRPr="00770356">
        <w:rPr>
          <w:rFonts w:cs="Simplified Arabic" w:hint="cs"/>
          <w:sz w:val="28"/>
          <w:szCs w:val="28"/>
          <w:rtl/>
          <w:lang/>
        </w:rPr>
        <w:t>أعمارهم</w:t>
      </w:r>
      <w:r w:rsidRPr="00770356">
        <w:rPr>
          <w:rFonts w:cs="Simplified Arabic"/>
          <w:sz w:val="28"/>
          <w:szCs w:val="28"/>
          <w:rtl/>
          <w:lang/>
        </w:rPr>
        <w:t xml:space="preserve"> </w:t>
      </w:r>
      <w:r w:rsidRPr="00770356">
        <w:rPr>
          <w:rFonts w:cs="Simplified Arabic" w:hint="cs"/>
          <w:sz w:val="28"/>
          <w:szCs w:val="28"/>
          <w:rtl/>
          <w:lang/>
        </w:rPr>
        <w:t>من</w:t>
      </w:r>
      <w:r w:rsidRPr="00770356">
        <w:rPr>
          <w:rFonts w:cs="Simplified Arabic"/>
          <w:sz w:val="28"/>
          <w:szCs w:val="28"/>
          <w:rtl/>
          <w:lang/>
        </w:rPr>
        <w:t xml:space="preserve"> 8 </w:t>
      </w:r>
      <w:r w:rsidRPr="00770356">
        <w:rPr>
          <w:rFonts w:cs="Simplified Arabic" w:hint="cs"/>
          <w:sz w:val="28"/>
          <w:szCs w:val="28"/>
          <w:rtl/>
          <w:lang/>
        </w:rPr>
        <w:t>إلى</w:t>
      </w:r>
      <w:r w:rsidRPr="00770356">
        <w:rPr>
          <w:rFonts w:cs="Simplified Arabic"/>
          <w:sz w:val="28"/>
          <w:szCs w:val="28"/>
          <w:rtl/>
          <w:lang/>
        </w:rPr>
        <w:t xml:space="preserve"> 10</w:t>
      </w:r>
      <w:r w:rsidRPr="00770356">
        <w:rPr>
          <w:rFonts w:cs="Simplified Arabic" w:hint="cs"/>
          <w:sz w:val="28"/>
          <w:szCs w:val="28"/>
          <w:rtl/>
          <w:lang/>
        </w:rPr>
        <w:t>سنوات</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تم</w:t>
      </w:r>
      <w:r w:rsidRPr="00770356">
        <w:rPr>
          <w:rFonts w:cs="Simplified Arabic"/>
          <w:sz w:val="28"/>
          <w:szCs w:val="28"/>
          <w:rtl/>
          <w:lang/>
        </w:rPr>
        <w:t xml:space="preserve"> </w:t>
      </w:r>
      <w:r w:rsidRPr="00770356">
        <w:rPr>
          <w:rFonts w:cs="Simplified Arabic" w:hint="cs"/>
          <w:sz w:val="28"/>
          <w:szCs w:val="28"/>
          <w:rtl/>
          <w:lang/>
        </w:rPr>
        <w:t>اختيارهم</w:t>
      </w:r>
      <w:r w:rsidRPr="00770356">
        <w:rPr>
          <w:rFonts w:cs="Simplified Arabic"/>
          <w:sz w:val="28"/>
          <w:szCs w:val="28"/>
          <w:rtl/>
          <w:lang/>
        </w:rPr>
        <w:t xml:space="preserve"> </w:t>
      </w:r>
      <w:r w:rsidRPr="00770356">
        <w:rPr>
          <w:rFonts w:cs="Simplified Arabic" w:hint="cs"/>
          <w:sz w:val="28"/>
          <w:szCs w:val="28"/>
          <w:rtl/>
          <w:lang/>
        </w:rPr>
        <w:t>بطريقة</w:t>
      </w:r>
      <w:r w:rsidRPr="00770356">
        <w:rPr>
          <w:rFonts w:cs="Simplified Arabic"/>
          <w:sz w:val="28"/>
          <w:szCs w:val="28"/>
          <w:rtl/>
          <w:lang/>
        </w:rPr>
        <w:t xml:space="preserve"> </w:t>
      </w:r>
      <w:r w:rsidRPr="00770356">
        <w:rPr>
          <w:rFonts w:cs="Simplified Arabic" w:hint="cs"/>
          <w:sz w:val="28"/>
          <w:szCs w:val="28"/>
          <w:rtl/>
          <w:lang/>
        </w:rPr>
        <w:t>عشوائية</w:t>
      </w:r>
      <w:r w:rsidRPr="00770356">
        <w:rPr>
          <w:rFonts w:cs="Simplified Arabic"/>
          <w:sz w:val="28"/>
          <w:szCs w:val="28"/>
          <w:rtl/>
          <w:lang/>
        </w:rPr>
        <w:t xml:space="preserve"> </w:t>
      </w:r>
      <w:r w:rsidRPr="00770356">
        <w:rPr>
          <w:rFonts w:cs="Simplified Arabic" w:hint="cs"/>
          <w:sz w:val="28"/>
          <w:szCs w:val="28"/>
          <w:rtl/>
          <w:lang/>
        </w:rPr>
        <w:t>من</w:t>
      </w:r>
      <w:r w:rsidRPr="00770356">
        <w:rPr>
          <w:rFonts w:cs="Simplified Arabic"/>
          <w:sz w:val="28"/>
          <w:szCs w:val="28"/>
          <w:rtl/>
          <w:lang/>
        </w:rPr>
        <w:t xml:space="preserve"> </w:t>
      </w:r>
      <w:r w:rsidRPr="00770356">
        <w:rPr>
          <w:rFonts w:cs="Simplified Arabic" w:hint="cs"/>
          <w:sz w:val="28"/>
          <w:szCs w:val="28"/>
          <w:rtl/>
          <w:lang/>
        </w:rPr>
        <w:t>المدارس</w:t>
      </w:r>
      <w:r w:rsidRPr="00770356">
        <w:rPr>
          <w:rFonts w:cs="Simplified Arabic"/>
          <w:sz w:val="28"/>
          <w:szCs w:val="28"/>
          <w:rtl/>
          <w:lang/>
        </w:rPr>
        <w:t xml:space="preserve"> </w:t>
      </w:r>
      <w:r w:rsidRPr="00770356">
        <w:rPr>
          <w:rFonts w:cs="Simplified Arabic" w:hint="cs"/>
          <w:sz w:val="28"/>
          <w:szCs w:val="28"/>
          <w:rtl/>
          <w:lang/>
        </w:rPr>
        <w:t>الحكومية</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hint="cs"/>
          <w:sz w:val="28"/>
          <w:szCs w:val="28"/>
          <w:rtl/>
          <w:lang/>
        </w:rPr>
        <w:t>تم</w:t>
      </w:r>
      <w:r w:rsidRPr="00770356">
        <w:rPr>
          <w:rFonts w:cs="Simplified Arabic"/>
          <w:sz w:val="28"/>
          <w:szCs w:val="28"/>
          <w:rtl/>
          <w:lang/>
        </w:rPr>
        <w:t xml:space="preserve"> </w:t>
      </w:r>
      <w:r w:rsidRPr="00770356">
        <w:rPr>
          <w:rFonts w:cs="Simplified Arabic" w:hint="cs"/>
          <w:sz w:val="28"/>
          <w:szCs w:val="28"/>
          <w:rtl/>
          <w:lang/>
        </w:rPr>
        <w:t>تقسيم</w:t>
      </w:r>
      <w:r w:rsidRPr="00770356">
        <w:rPr>
          <w:rFonts w:cs="Simplified Arabic"/>
          <w:sz w:val="28"/>
          <w:szCs w:val="28"/>
          <w:rtl/>
          <w:lang/>
        </w:rPr>
        <w:t xml:space="preserve"> </w:t>
      </w:r>
      <w:r w:rsidRPr="00770356">
        <w:rPr>
          <w:rFonts w:cs="Simplified Arabic" w:hint="cs"/>
          <w:sz w:val="28"/>
          <w:szCs w:val="28"/>
          <w:rtl/>
          <w:lang/>
        </w:rPr>
        <w:t>الاطفال</w:t>
      </w:r>
      <w:r w:rsidRPr="00770356">
        <w:rPr>
          <w:rFonts w:cs="Simplified Arabic"/>
          <w:sz w:val="28"/>
          <w:szCs w:val="28"/>
          <w:rtl/>
          <w:lang/>
        </w:rPr>
        <w:t xml:space="preserve"> </w:t>
      </w:r>
      <w:r w:rsidRPr="00770356">
        <w:rPr>
          <w:rFonts w:cs="Simplified Arabic" w:hint="cs"/>
          <w:sz w:val="28"/>
          <w:szCs w:val="28"/>
          <w:rtl/>
          <w:lang/>
        </w:rPr>
        <w:t>المدرجين</w:t>
      </w:r>
      <w:r w:rsidRPr="00770356">
        <w:rPr>
          <w:rFonts w:cs="Simplified Arabic"/>
          <w:sz w:val="28"/>
          <w:szCs w:val="28"/>
          <w:rtl/>
          <w:lang/>
        </w:rPr>
        <w:t xml:space="preserve"> </w:t>
      </w:r>
      <w:r w:rsidRPr="00770356">
        <w:rPr>
          <w:rFonts w:cs="Simplified Arabic" w:hint="cs"/>
          <w:sz w:val="28"/>
          <w:szCs w:val="28"/>
          <w:rtl/>
          <w:lang/>
        </w:rPr>
        <w:t>بالدراسة</w:t>
      </w:r>
      <w:r w:rsidRPr="00770356">
        <w:rPr>
          <w:rFonts w:cs="Simplified Arabic"/>
          <w:sz w:val="28"/>
          <w:szCs w:val="28"/>
          <w:rtl/>
          <w:lang/>
        </w:rPr>
        <w:t xml:space="preserve"> </w:t>
      </w:r>
      <w:r w:rsidRPr="00770356">
        <w:rPr>
          <w:rFonts w:cs="Simplified Arabic" w:hint="cs"/>
          <w:sz w:val="28"/>
          <w:szCs w:val="28"/>
          <w:rtl/>
          <w:lang/>
        </w:rPr>
        <w:t>الي</w:t>
      </w:r>
      <w:r w:rsidRPr="00770356">
        <w:rPr>
          <w:rFonts w:cs="Simplified Arabic"/>
          <w:sz w:val="28"/>
          <w:szCs w:val="28"/>
          <w:rtl/>
          <w:lang/>
        </w:rPr>
        <w:t xml:space="preserve"> </w:t>
      </w:r>
      <w:r w:rsidRPr="00770356">
        <w:rPr>
          <w:rFonts w:cs="Simplified Arabic" w:hint="cs"/>
          <w:sz w:val="28"/>
          <w:szCs w:val="28"/>
          <w:rtl/>
          <w:lang/>
        </w:rPr>
        <w:t>مجموعتين</w:t>
      </w:r>
      <w:r w:rsidRPr="00770356">
        <w:rPr>
          <w:rFonts w:cs="Simplified Arabic"/>
          <w:sz w:val="28"/>
          <w:szCs w:val="28"/>
          <w:rtl/>
          <w:lang/>
        </w:rPr>
        <w:t xml:space="preserve">  </w:t>
      </w:r>
      <w:r w:rsidRPr="00770356">
        <w:rPr>
          <w:rFonts w:cs="Simplified Arabic" w:hint="cs"/>
          <w:sz w:val="28"/>
          <w:szCs w:val="28"/>
          <w:rtl/>
          <w:lang/>
        </w:rPr>
        <w:t>تبعا</w:t>
      </w:r>
      <w:r w:rsidRPr="00770356">
        <w:rPr>
          <w:rFonts w:cs="Simplified Arabic"/>
          <w:sz w:val="28"/>
          <w:szCs w:val="28"/>
          <w:rtl/>
          <w:lang/>
        </w:rPr>
        <w:t xml:space="preserve"> </w:t>
      </w:r>
      <w:r w:rsidRPr="00770356">
        <w:rPr>
          <w:rFonts w:cs="Simplified Arabic" w:hint="cs"/>
          <w:sz w:val="28"/>
          <w:szCs w:val="28"/>
          <w:rtl/>
          <w:lang/>
        </w:rPr>
        <w:t>لإستبيان</w:t>
      </w:r>
      <w:r w:rsidRPr="00770356">
        <w:rPr>
          <w:rFonts w:cs="Simplified Arabic"/>
          <w:sz w:val="28"/>
          <w:szCs w:val="28"/>
          <w:rtl/>
          <w:lang/>
        </w:rPr>
        <w:t xml:space="preserve"> </w:t>
      </w:r>
      <w:r w:rsidRPr="00770356">
        <w:rPr>
          <w:rFonts w:cs="Simplified Arabic" w:hint="cs"/>
          <w:sz w:val="28"/>
          <w:szCs w:val="28"/>
          <w:rtl/>
          <w:lang/>
        </w:rPr>
        <w:t>عن</w:t>
      </w:r>
      <w:r w:rsidRPr="00770356">
        <w:rPr>
          <w:rFonts w:cs="Simplified Arabic"/>
          <w:sz w:val="28"/>
          <w:szCs w:val="28"/>
          <w:rtl/>
          <w:lang/>
        </w:rPr>
        <w:t xml:space="preserve"> </w:t>
      </w:r>
      <w:r w:rsidRPr="00770356">
        <w:rPr>
          <w:rFonts w:cs="Simplified Arabic" w:hint="cs"/>
          <w:sz w:val="28"/>
          <w:szCs w:val="28"/>
          <w:rtl/>
          <w:lang/>
        </w:rPr>
        <w:t>أنواع</w:t>
      </w:r>
      <w:r w:rsidRPr="00770356">
        <w:rPr>
          <w:rFonts w:cs="Simplified Arabic"/>
          <w:sz w:val="28"/>
          <w:szCs w:val="28"/>
          <w:rtl/>
          <w:lang/>
        </w:rPr>
        <w:t xml:space="preserve"> </w:t>
      </w:r>
      <w:r w:rsidRPr="00770356">
        <w:rPr>
          <w:rFonts w:cs="Simplified Arabic" w:hint="cs"/>
          <w:sz w:val="28"/>
          <w:szCs w:val="28"/>
          <w:rtl/>
          <w:lang/>
        </w:rPr>
        <w:t>الخبرات</w:t>
      </w:r>
      <w:r w:rsidRPr="00770356">
        <w:rPr>
          <w:rFonts w:cs="Simplified Arabic"/>
          <w:sz w:val="28"/>
          <w:szCs w:val="28"/>
          <w:rtl/>
          <w:lang/>
        </w:rPr>
        <w:t xml:space="preserve"> </w:t>
      </w:r>
      <w:r w:rsidRPr="00770356">
        <w:rPr>
          <w:rFonts w:cs="Simplified Arabic" w:hint="cs"/>
          <w:sz w:val="28"/>
          <w:szCs w:val="28"/>
          <w:rtl/>
          <w:lang/>
        </w:rPr>
        <w:t>المؤلمة</w:t>
      </w:r>
      <w:r w:rsidRPr="00770356">
        <w:rPr>
          <w:rFonts w:cs="Simplified Arabic"/>
          <w:sz w:val="28"/>
          <w:szCs w:val="28"/>
          <w:rtl/>
          <w:lang/>
        </w:rPr>
        <w:t xml:space="preserve"> </w:t>
      </w:r>
      <w:r w:rsidRPr="00770356">
        <w:rPr>
          <w:rFonts w:cs="Simplified Arabic" w:hint="cs"/>
          <w:sz w:val="28"/>
          <w:szCs w:val="28"/>
          <w:rtl/>
          <w:lang/>
        </w:rPr>
        <w:t>التى</w:t>
      </w:r>
      <w:r w:rsidRPr="00770356">
        <w:rPr>
          <w:rFonts w:cs="Simplified Arabic"/>
          <w:sz w:val="28"/>
          <w:szCs w:val="28"/>
          <w:rtl/>
          <w:lang/>
        </w:rPr>
        <w:t xml:space="preserve"> </w:t>
      </w:r>
      <w:r w:rsidRPr="00770356">
        <w:rPr>
          <w:rFonts w:cs="Simplified Arabic" w:hint="cs"/>
          <w:sz w:val="28"/>
          <w:szCs w:val="28"/>
          <w:rtl/>
          <w:lang/>
        </w:rPr>
        <w:t>يتعرض</w:t>
      </w:r>
      <w:r w:rsidRPr="00770356">
        <w:rPr>
          <w:rFonts w:cs="Simplified Arabic"/>
          <w:sz w:val="28"/>
          <w:szCs w:val="28"/>
          <w:rtl/>
          <w:lang/>
        </w:rPr>
        <w:t xml:space="preserve"> </w:t>
      </w:r>
      <w:r w:rsidRPr="00770356">
        <w:rPr>
          <w:rFonts w:cs="Simplified Arabic" w:hint="cs"/>
          <w:sz w:val="28"/>
          <w:szCs w:val="28"/>
          <w:rtl/>
          <w:lang/>
        </w:rPr>
        <w:t>لها</w:t>
      </w:r>
      <w:r w:rsidRPr="00770356">
        <w:rPr>
          <w:rFonts w:cs="Simplified Arabic"/>
          <w:sz w:val="28"/>
          <w:szCs w:val="28"/>
          <w:rtl/>
          <w:lang/>
        </w:rPr>
        <w:t xml:space="preserve"> </w:t>
      </w:r>
      <w:r w:rsidRPr="00770356">
        <w:rPr>
          <w:rFonts w:cs="Simplified Arabic" w:hint="cs"/>
          <w:sz w:val="28"/>
          <w:szCs w:val="28"/>
          <w:rtl/>
          <w:lang/>
        </w:rPr>
        <w:t>الطفل</w:t>
      </w:r>
      <w:r w:rsidRPr="00770356">
        <w:rPr>
          <w:rFonts w:cs="Simplified Arabic"/>
          <w:sz w:val="28"/>
          <w:szCs w:val="28"/>
          <w:rtl/>
          <w:lang/>
        </w:rPr>
        <w:t xml:space="preserve"> (</w:t>
      </w:r>
      <w:r w:rsidRPr="00770356">
        <w:rPr>
          <w:rFonts w:cs="Simplified Arabic" w:hint="cs"/>
          <w:sz w:val="28"/>
          <w:szCs w:val="28"/>
          <w:rtl/>
          <w:lang/>
        </w:rPr>
        <w:t>أصدرته</w:t>
      </w:r>
      <w:r w:rsidRPr="00770356">
        <w:rPr>
          <w:rFonts w:cs="Simplified Arabic"/>
          <w:sz w:val="28"/>
          <w:szCs w:val="28"/>
          <w:rtl/>
          <w:lang/>
        </w:rPr>
        <w:t xml:space="preserve"> </w:t>
      </w:r>
      <w:r w:rsidRPr="00770356">
        <w:rPr>
          <w:rFonts w:cs="Simplified Arabic" w:hint="cs"/>
          <w:sz w:val="28"/>
          <w:szCs w:val="28"/>
          <w:rtl/>
          <w:lang/>
        </w:rPr>
        <w:t>منظمة</w:t>
      </w:r>
      <w:r w:rsidRPr="00770356">
        <w:rPr>
          <w:rFonts w:cs="Simplified Arabic"/>
          <w:sz w:val="28"/>
          <w:szCs w:val="28"/>
          <w:rtl/>
          <w:lang/>
        </w:rPr>
        <w:t xml:space="preserve"> </w:t>
      </w:r>
      <w:r w:rsidRPr="00770356">
        <w:rPr>
          <w:rFonts w:cs="Simplified Arabic" w:hint="cs"/>
          <w:sz w:val="28"/>
          <w:szCs w:val="28"/>
          <w:rtl/>
          <w:lang/>
        </w:rPr>
        <w:t>الصحة</w:t>
      </w:r>
      <w:r w:rsidRPr="00770356">
        <w:rPr>
          <w:rFonts w:cs="Simplified Arabic"/>
          <w:sz w:val="28"/>
          <w:szCs w:val="28"/>
          <w:rtl/>
          <w:lang/>
        </w:rPr>
        <w:t xml:space="preserve"> </w:t>
      </w:r>
      <w:r w:rsidRPr="00770356">
        <w:rPr>
          <w:rFonts w:cs="Simplified Arabic" w:hint="cs"/>
          <w:sz w:val="28"/>
          <w:szCs w:val="28"/>
          <w:rtl/>
          <w:lang/>
        </w:rPr>
        <w:t>العالمية</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2011 )</w:t>
      </w:r>
    </w:p>
    <w:p w:rsidR="00651EA3" w:rsidRPr="00770356" w:rsidRDefault="00651EA3" w:rsidP="00770356">
      <w:pPr>
        <w:spacing w:after="0" w:line="360" w:lineRule="auto"/>
        <w:ind w:firstLine="425"/>
        <w:jc w:val="both"/>
        <w:rPr>
          <w:rFonts w:cs="Simplified Arabic"/>
          <w:sz w:val="28"/>
          <w:szCs w:val="28"/>
          <w:rtl/>
          <w:lang/>
        </w:rPr>
      </w:pPr>
      <w:r w:rsidRPr="00770356">
        <w:rPr>
          <w:rFonts w:cs="Simplified Arabic" w:hint="cs"/>
          <w:sz w:val="28"/>
          <w:szCs w:val="28"/>
          <w:rtl/>
          <w:lang/>
        </w:rPr>
        <w:t>المجموعة</w:t>
      </w:r>
      <w:r w:rsidRPr="00770356">
        <w:rPr>
          <w:rFonts w:cs="Simplified Arabic"/>
          <w:sz w:val="28"/>
          <w:szCs w:val="28"/>
          <w:rtl/>
          <w:lang/>
        </w:rPr>
        <w:t xml:space="preserve"> </w:t>
      </w:r>
      <w:r w:rsidRPr="00770356">
        <w:rPr>
          <w:rFonts w:cs="Simplified Arabic" w:hint="cs"/>
          <w:sz w:val="28"/>
          <w:szCs w:val="28"/>
          <w:rtl/>
          <w:lang/>
        </w:rPr>
        <w:t>الأولى</w:t>
      </w:r>
      <w:r w:rsidRPr="00770356">
        <w:rPr>
          <w:rFonts w:cs="Simplified Arabic"/>
          <w:sz w:val="28"/>
          <w:szCs w:val="28"/>
          <w:rtl/>
          <w:lang/>
        </w:rPr>
        <w:t xml:space="preserve">: </w:t>
      </w:r>
      <w:r w:rsidRPr="00770356">
        <w:rPr>
          <w:rFonts w:cs="Simplified Arabic" w:hint="cs"/>
          <w:sz w:val="28"/>
          <w:szCs w:val="28"/>
          <w:rtl/>
          <w:lang/>
        </w:rPr>
        <w:t>مجموعة</w:t>
      </w:r>
      <w:r w:rsidRPr="00770356">
        <w:rPr>
          <w:rFonts w:cs="Simplified Arabic"/>
          <w:sz w:val="28"/>
          <w:szCs w:val="28"/>
          <w:rtl/>
          <w:lang/>
        </w:rPr>
        <w:t xml:space="preserve"> </w:t>
      </w:r>
      <w:r w:rsidRPr="00770356">
        <w:rPr>
          <w:rFonts w:cs="Simplified Arabic" w:hint="cs"/>
          <w:sz w:val="28"/>
          <w:szCs w:val="28"/>
          <w:rtl/>
          <w:lang/>
        </w:rPr>
        <w:t>الأطفال</w:t>
      </w:r>
      <w:r w:rsidRPr="00770356">
        <w:rPr>
          <w:rFonts w:cs="Simplified Arabic"/>
          <w:sz w:val="28"/>
          <w:szCs w:val="28"/>
          <w:rtl/>
          <w:lang/>
        </w:rPr>
        <w:t xml:space="preserve"> </w:t>
      </w:r>
      <w:r w:rsidRPr="00770356">
        <w:rPr>
          <w:rFonts w:cs="Simplified Arabic" w:hint="cs"/>
          <w:sz w:val="28"/>
          <w:szCs w:val="28"/>
          <w:rtl/>
          <w:lang/>
        </w:rPr>
        <w:t>الذين</w:t>
      </w:r>
      <w:r w:rsidRPr="00770356">
        <w:rPr>
          <w:rFonts w:cs="Simplified Arabic"/>
          <w:sz w:val="28"/>
          <w:szCs w:val="28"/>
          <w:rtl/>
          <w:lang/>
        </w:rPr>
        <w:t xml:space="preserve"> </w:t>
      </w:r>
      <w:r w:rsidRPr="00770356">
        <w:rPr>
          <w:rFonts w:cs="Simplified Arabic" w:hint="cs"/>
          <w:sz w:val="28"/>
          <w:szCs w:val="28"/>
          <w:rtl/>
          <w:lang/>
        </w:rPr>
        <w:t>تعرضوا</w:t>
      </w:r>
      <w:r w:rsidRPr="00770356">
        <w:rPr>
          <w:rFonts w:cs="Simplified Arabic"/>
          <w:sz w:val="28"/>
          <w:szCs w:val="28"/>
          <w:rtl/>
          <w:lang/>
        </w:rPr>
        <w:t xml:space="preserve"> </w:t>
      </w:r>
      <w:r w:rsidRPr="00770356">
        <w:rPr>
          <w:rFonts w:cs="Simplified Arabic" w:hint="cs"/>
          <w:sz w:val="28"/>
          <w:szCs w:val="28"/>
          <w:rtl/>
          <w:lang/>
        </w:rPr>
        <w:t>لنوع</w:t>
      </w:r>
      <w:r w:rsidRPr="00770356">
        <w:rPr>
          <w:rFonts w:cs="Simplified Arabic"/>
          <w:sz w:val="28"/>
          <w:szCs w:val="28"/>
          <w:rtl/>
          <w:lang/>
        </w:rPr>
        <w:t xml:space="preserve"> </w:t>
      </w:r>
      <w:r w:rsidRPr="00770356">
        <w:rPr>
          <w:rFonts w:cs="Simplified Arabic" w:hint="cs"/>
          <w:sz w:val="28"/>
          <w:szCs w:val="28"/>
          <w:rtl/>
          <w:lang/>
        </w:rPr>
        <w:t>واحد</w:t>
      </w:r>
      <w:r w:rsidRPr="00770356">
        <w:rPr>
          <w:rFonts w:cs="Simplified Arabic"/>
          <w:sz w:val="28"/>
          <w:szCs w:val="28"/>
          <w:rtl/>
          <w:lang/>
        </w:rPr>
        <w:t xml:space="preserve"> </w:t>
      </w:r>
      <w:r w:rsidRPr="00770356">
        <w:rPr>
          <w:rFonts w:cs="Simplified Arabic" w:hint="cs"/>
          <w:sz w:val="28"/>
          <w:szCs w:val="28"/>
          <w:rtl/>
          <w:lang/>
        </w:rPr>
        <w:t>من</w:t>
      </w:r>
      <w:r w:rsidRPr="00770356">
        <w:rPr>
          <w:rFonts w:cs="Simplified Arabic"/>
          <w:sz w:val="28"/>
          <w:szCs w:val="28"/>
          <w:rtl/>
          <w:lang/>
        </w:rPr>
        <w:t xml:space="preserve"> </w:t>
      </w:r>
      <w:r w:rsidRPr="00770356">
        <w:rPr>
          <w:rFonts w:cs="Simplified Arabic" w:hint="cs"/>
          <w:sz w:val="28"/>
          <w:szCs w:val="28"/>
          <w:rtl/>
          <w:lang/>
        </w:rPr>
        <w:t>الاساءات</w:t>
      </w:r>
      <w:r w:rsidRPr="00770356">
        <w:rPr>
          <w:rFonts w:cs="Simplified Arabic"/>
          <w:sz w:val="28"/>
          <w:szCs w:val="28"/>
          <w:rtl/>
          <w:lang/>
        </w:rPr>
        <w:t xml:space="preserve"> </w:t>
      </w:r>
      <w:r w:rsidRPr="00770356">
        <w:rPr>
          <w:rFonts w:cs="Simplified Arabic" w:hint="cs"/>
          <w:sz w:val="28"/>
          <w:szCs w:val="28"/>
          <w:rtl/>
          <w:lang/>
        </w:rPr>
        <w:t>أو</w:t>
      </w:r>
      <w:r w:rsidRPr="00770356">
        <w:rPr>
          <w:rFonts w:cs="Simplified Arabic"/>
          <w:sz w:val="28"/>
          <w:szCs w:val="28"/>
          <w:rtl/>
          <w:lang/>
        </w:rPr>
        <w:t xml:space="preserve"> </w:t>
      </w:r>
      <w:r w:rsidRPr="00770356">
        <w:rPr>
          <w:rFonts w:cs="Simplified Arabic" w:hint="cs"/>
          <w:sz w:val="28"/>
          <w:szCs w:val="28"/>
          <w:rtl/>
          <w:lang/>
        </w:rPr>
        <w:t>نوعين</w:t>
      </w:r>
      <w:r w:rsidRPr="00770356">
        <w:rPr>
          <w:rFonts w:cs="Simplified Arabic"/>
          <w:sz w:val="28"/>
          <w:szCs w:val="28"/>
          <w:rtl/>
          <w:lang/>
        </w:rPr>
        <w:t xml:space="preserve"> </w:t>
      </w:r>
      <w:r w:rsidRPr="00770356">
        <w:rPr>
          <w:rFonts w:cs="Simplified Arabic" w:hint="cs"/>
          <w:sz w:val="28"/>
          <w:szCs w:val="28"/>
          <w:rtl/>
          <w:lang/>
        </w:rPr>
        <w:t>على</w:t>
      </w:r>
      <w:r w:rsidRPr="00770356">
        <w:rPr>
          <w:rFonts w:cs="Simplified Arabic"/>
          <w:sz w:val="28"/>
          <w:szCs w:val="28"/>
          <w:rtl/>
          <w:lang/>
        </w:rPr>
        <w:t xml:space="preserve"> </w:t>
      </w:r>
      <w:r w:rsidRPr="00770356">
        <w:rPr>
          <w:rFonts w:cs="Simplified Arabic" w:hint="cs"/>
          <w:sz w:val="28"/>
          <w:szCs w:val="28"/>
          <w:rtl/>
          <w:lang/>
        </w:rPr>
        <w:t>الأكثر</w:t>
      </w:r>
      <w:r w:rsidRPr="00770356">
        <w:rPr>
          <w:rFonts w:cs="Simplified Arabic"/>
          <w:sz w:val="28"/>
          <w:szCs w:val="28"/>
          <w:rtl/>
          <w:lang/>
        </w:rPr>
        <w:t xml:space="preserve"> (55 </w:t>
      </w:r>
      <w:r w:rsidRPr="00770356">
        <w:rPr>
          <w:rFonts w:cs="Simplified Arabic" w:hint="cs"/>
          <w:sz w:val="28"/>
          <w:szCs w:val="28"/>
          <w:rtl/>
          <w:lang/>
        </w:rPr>
        <w:t>طفلا</w:t>
      </w:r>
      <w:r w:rsidRPr="00770356">
        <w:rPr>
          <w:rFonts w:cs="Simplified Arabic"/>
          <w:sz w:val="28"/>
          <w:szCs w:val="28"/>
          <w:rtl/>
          <w:lang/>
        </w:rPr>
        <w:t xml:space="preserve">), </w:t>
      </w:r>
      <w:r w:rsidRPr="00770356">
        <w:rPr>
          <w:rFonts w:cs="Simplified Arabic" w:hint="cs"/>
          <w:sz w:val="28"/>
          <w:szCs w:val="28"/>
          <w:rtl/>
          <w:lang/>
        </w:rPr>
        <w:t>بينما</w:t>
      </w:r>
      <w:r w:rsidRPr="00770356">
        <w:rPr>
          <w:rFonts w:cs="Simplified Arabic"/>
          <w:sz w:val="28"/>
          <w:szCs w:val="28"/>
          <w:rtl/>
          <w:lang/>
        </w:rPr>
        <w:t xml:space="preserve"> </w:t>
      </w:r>
      <w:r w:rsidRPr="00770356">
        <w:rPr>
          <w:rFonts w:cs="Simplified Arabic" w:hint="cs"/>
          <w:sz w:val="28"/>
          <w:szCs w:val="28"/>
          <w:rtl/>
          <w:lang/>
        </w:rPr>
        <w:t>شملت</w:t>
      </w:r>
      <w:r w:rsidRPr="00770356">
        <w:rPr>
          <w:rFonts w:cs="Simplified Arabic"/>
          <w:sz w:val="28"/>
          <w:szCs w:val="28"/>
          <w:rtl/>
          <w:lang/>
        </w:rPr>
        <w:t xml:space="preserve"> </w:t>
      </w:r>
      <w:r w:rsidRPr="00770356">
        <w:rPr>
          <w:rFonts w:cs="Simplified Arabic" w:hint="cs"/>
          <w:sz w:val="28"/>
          <w:szCs w:val="28"/>
          <w:rtl/>
          <w:lang/>
        </w:rPr>
        <w:t>المجموعة</w:t>
      </w:r>
      <w:r w:rsidRPr="00770356">
        <w:rPr>
          <w:rFonts w:cs="Simplified Arabic"/>
          <w:sz w:val="28"/>
          <w:szCs w:val="28"/>
          <w:rtl/>
          <w:lang/>
        </w:rPr>
        <w:t xml:space="preserve"> </w:t>
      </w:r>
      <w:r w:rsidRPr="00770356">
        <w:rPr>
          <w:rFonts w:cs="Simplified Arabic" w:hint="cs"/>
          <w:sz w:val="28"/>
          <w:szCs w:val="28"/>
          <w:rtl/>
          <w:lang/>
        </w:rPr>
        <w:t>الأخرى</w:t>
      </w:r>
      <w:r w:rsidRPr="00770356">
        <w:rPr>
          <w:rFonts w:cs="Simplified Arabic"/>
          <w:sz w:val="28"/>
          <w:szCs w:val="28"/>
          <w:rtl/>
          <w:lang/>
        </w:rPr>
        <w:t xml:space="preserve">: </w:t>
      </w:r>
      <w:r w:rsidRPr="00770356">
        <w:rPr>
          <w:rFonts w:cs="Simplified Arabic" w:hint="cs"/>
          <w:sz w:val="28"/>
          <w:szCs w:val="28"/>
          <w:rtl/>
          <w:lang/>
        </w:rPr>
        <w:t>الأطفال</w:t>
      </w:r>
      <w:r w:rsidRPr="00770356">
        <w:rPr>
          <w:rFonts w:cs="Simplified Arabic"/>
          <w:sz w:val="28"/>
          <w:szCs w:val="28"/>
          <w:rtl/>
          <w:lang/>
        </w:rPr>
        <w:t xml:space="preserve"> </w:t>
      </w:r>
      <w:r w:rsidRPr="00770356">
        <w:rPr>
          <w:rFonts w:cs="Simplified Arabic" w:hint="cs"/>
          <w:sz w:val="28"/>
          <w:szCs w:val="28"/>
          <w:rtl/>
          <w:lang/>
        </w:rPr>
        <w:t>الذين</w:t>
      </w:r>
      <w:r w:rsidRPr="00770356">
        <w:rPr>
          <w:rFonts w:cs="Simplified Arabic"/>
          <w:sz w:val="28"/>
          <w:szCs w:val="28"/>
          <w:rtl/>
          <w:lang/>
        </w:rPr>
        <w:t xml:space="preserve"> </w:t>
      </w:r>
      <w:r w:rsidRPr="00770356">
        <w:rPr>
          <w:rFonts w:cs="Simplified Arabic" w:hint="cs"/>
          <w:sz w:val="28"/>
          <w:szCs w:val="28"/>
          <w:rtl/>
          <w:lang/>
        </w:rPr>
        <w:t>تعرضوا</w:t>
      </w:r>
      <w:r w:rsidRPr="00770356">
        <w:rPr>
          <w:rFonts w:cs="Simplified Arabic"/>
          <w:sz w:val="28"/>
          <w:szCs w:val="28"/>
          <w:rtl/>
          <w:lang/>
        </w:rPr>
        <w:t xml:space="preserve"> </w:t>
      </w:r>
      <w:r w:rsidRPr="00770356">
        <w:rPr>
          <w:rFonts w:cs="Simplified Arabic" w:hint="cs"/>
          <w:sz w:val="28"/>
          <w:szCs w:val="28"/>
          <w:rtl/>
          <w:lang/>
        </w:rPr>
        <w:t>لثلاثة</w:t>
      </w:r>
      <w:r w:rsidRPr="00770356">
        <w:rPr>
          <w:rFonts w:cs="Simplified Arabic"/>
          <w:sz w:val="28"/>
          <w:szCs w:val="28"/>
          <w:rtl/>
          <w:lang/>
        </w:rPr>
        <w:t xml:space="preserve"> </w:t>
      </w:r>
      <w:r w:rsidRPr="00770356">
        <w:rPr>
          <w:rFonts w:cs="Simplified Arabic" w:hint="cs"/>
          <w:sz w:val="28"/>
          <w:szCs w:val="28"/>
          <w:rtl/>
          <w:lang/>
        </w:rPr>
        <w:t>أنواع</w:t>
      </w:r>
      <w:r w:rsidRPr="00770356">
        <w:rPr>
          <w:rFonts w:cs="Simplified Arabic"/>
          <w:sz w:val="28"/>
          <w:szCs w:val="28"/>
          <w:rtl/>
          <w:lang/>
        </w:rPr>
        <w:t xml:space="preserve"> </w:t>
      </w:r>
      <w:r w:rsidRPr="00770356">
        <w:rPr>
          <w:rFonts w:cs="Simplified Arabic" w:hint="cs"/>
          <w:sz w:val="28"/>
          <w:szCs w:val="28"/>
          <w:rtl/>
          <w:lang/>
        </w:rPr>
        <w:t>أو</w:t>
      </w:r>
      <w:r w:rsidRPr="00770356">
        <w:rPr>
          <w:rFonts w:cs="Simplified Arabic"/>
          <w:sz w:val="28"/>
          <w:szCs w:val="28"/>
          <w:rtl/>
          <w:lang/>
        </w:rPr>
        <w:t xml:space="preserve"> </w:t>
      </w:r>
      <w:r w:rsidRPr="00770356">
        <w:rPr>
          <w:rFonts w:cs="Simplified Arabic" w:hint="cs"/>
          <w:sz w:val="28"/>
          <w:szCs w:val="28"/>
          <w:rtl/>
          <w:lang/>
        </w:rPr>
        <w:t>أكثر</w:t>
      </w:r>
      <w:r w:rsidRPr="00770356">
        <w:rPr>
          <w:rFonts w:cs="Simplified Arabic"/>
          <w:sz w:val="28"/>
          <w:szCs w:val="28"/>
          <w:rtl/>
          <w:lang/>
        </w:rPr>
        <w:t xml:space="preserve"> </w:t>
      </w:r>
      <w:r w:rsidRPr="00770356">
        <w:rPr>
          <w:rFonts w:cs="Simplified Arabic" w:hint="cs"/>
          <w:sz w:val="28"/>
          <w:szCs w:val="28"/>
          <w:rtl/>
          <w:lang/>
        </w:rPr>
        <w:t>من</w:t>
      </w:r>
      <w:r w:rsidRPr="00770356">
        <w:rPr>
          <w:rFonts w:cs="Simplified Arabic"/>
          <w:sz w:val="28"/>
          <w:szCs w:val="28"/>
          <w:rtl/>
          <w:lang/>
        </w:rPr>
        <w:t xml:space="preserve"> </w:t>
      </w:r>
      <w:r w:rsidRPr="00770356">
        <w:rPr>
          <w:rFonts w:cs="Simplified Arabic" w:hint="cs"/>
          <w:sz w:val="28"/>
          <w:szCs w:val="28"/>
          <w:rtl/>
          <w:lang/>
        </w:rPr>
        <w:t>الاساءات</w:t>
      </w:r>
      <w:r w:rsidRPr="00770356">
        <w:rPr>
          <w:rFonts w:cs="Simplified Arabic"/>
          <w:sz w:val="28"/>
          <w:szCs w:val="28"/>
          <w:rtl/>
          <w:lang/>
        </w:rPr>
        <w:t xml:space="preserve"> </w:t>
      </w:r>
      <w:r w:rsidRPr="00770356">
        <w:rPr>
          <w:rFonts w:cs="Simplified Arabic" w:hint="cs"/>
          <w:sz w:val="28"/>
          <w:szCs w:val="28"/>
          <w:rtl/>
          <w:lang/>
        </w:rPr>
        <w:t>أوالخبرات</w:t>
      </w:r>
      <w:r w:rsidRPr="00770356">
        <w:rPr>
          <w:rFonts w:cs="Simplified Arabic"/>
          <w:sz w:val="28"/>
          <w:szCs w:val="28"/>
          <w:rtl/>
          <w:lang/>
        </w:rPr>
        <w:t xml:space="preserve"> </w:t>
      </w:r>
      <w:r w:rsidRPr="00770356">
        <w:rPr>
          <w:rFonts w:cs="Simplified Arabic" w:hint="cs"/>
          <w:sz w:val="28"/>
          <w:szCs w:val="28"/>
          <w:rtl/>
          <w:lang/>
        </w:rPr>
        <w:t>المؤلمة</w:t>
      </w:r>
      <w:r w:rsidRPr="00770356">
        <w:rPr>
          <w:rFonts w:cs="Simplified Arabic"/>
          <w:sz w:val="28"/>
          <w:szCs w:val="28"/>
          <w:rtl/>
          <w:lang/>
        </w:rPr>
        <w:t xml:space="preserve"> (56 </w:t>
      </w:r>
      <w:r w:rsidRPr="00770356">
        <w:rPr>
          <w:rFonts w:cs="Simplified Arabic" w:hint="cs"/>
          <w:sz w:val="28"/>
          <w:szCs w:val="28"/>
          <w:rtl/>
          <w:lang/>
        </w:rPr>
        <w:t>طفلا</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قد</w:t>
      </w:r>
      <w:r w:rsidRPr="00770356">
        <w:rPr>
          <w:rFonts w:cs="Simplified Arabic"/>
          <w:sz w:val="28"/>
          <w:szCs w:val="28"/>
          <w:rtl/>
          <w:lang/>
        </w:rPr>
        <w:t xml:space="preserve"> </w:t>
      </w:r>
      <w:r w:rsidRPr="00770356">
        <w:rPr>
          <w:rFonts w:cs="Simplified Arabic" w:hint="cs"/>
          <w:sz w:val="28"/>
          <w:szCs w:val="28"/>
          <w:rtl/>
          <w:lang/>
        </w:rPr>
        <w:t>تم</w:t>
      </w:r>
      <w:r w:rsidRPr="00770356">
        <w:rPr>
          <w:rFonts w:cs="Simplified Arabic"/>
          <w:sz w:val="28"/>
          <w:szCs w:val="28"/>
          <w:rtl/>
          <w:lang/>
        </w:rPr>
        <w:t xml:space="preserve"> </w:t>
      </w:r>
      <w:r w:rsidRPr="00770356">
        <w:rPr>
          <w:rFonts w:cs="Simplified Arabic" w:hint="cs"/>
          <w:sz w:val="28"/>
          <w:szCs w:val="28"/>
          <w:rtl/>
          <w:lang/>
        </w:rPr>
        <w:t>قياس</w:t>
      </w:r>
      <w:r w:rsidRPr="00770356">
        <w:rPr>
          <w:rFonts w:cs="Simplified Arabic"/>
          <w:sz w:val="28"/>
          <w:szCs w:val="28"/>
          <w:rtl/>
          <w:lang/>
        </w:rPr>
        <w:t xml:space="preserve"> </w:t>
      </w:r>
      <w:r w:rsidRPr="00770356">
        <w:rPr>
          <w:rFonts w:cs="Simplified Arabic" w:hint="cs"/>
          <w:sz w:val="28"/>
          <w:szCs w:val="28"/>
          <w:rtl/>
          <w:lang/>
        </w:rPr>
        <w:t>نسبة</w:t>
      </w:r>
      <w:r w:rsidRPr="00770356">
        <w:rPr>
          <w:rFonts w:cs="Simplified Arabic"/>
          <w:sz w:val="28"/>
          <w:szCs w:val="28"/>
          <w:rtl/>
          <w:lang/>
        </w:rPr>
        <w:t xml:space="preserve"> </w:t>
      </w:r>
      <w:r w:rsidRPr="00770356">
        <w:rPr>
          <w:rFonts w:cs="Simplified Arabic" w:hint="cs"/>
          <w:sz w:val="28"/>
          <w:szCs w:val="28"/>
          <w:rtl/>
          <w:lang/>
        </w:rPr>
        <w:t>هرمون</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الشعرعن</w:t>
      </w:r>
      <w:r w:rsidRPr="00770356">
        <w:rPr>
          <w:rFonts w:cs="Simplified Arabic"/>
          <w:sz w:val="28"/>
          <w:szCs w:val="28"/>
          <w:rtl/>
          <w:lang/>
        </w:rPr>
        <w:t xml:space="preserve"> </w:t>
      </w:r>
      <w:r w:rsidRPr="00770356">
        <w:rPr>
          <w:rFonts w:cs="Simplified Arabic" w:hint="cs"/>
          <w:sz w:val="28"/>
          <w:szCs w:val="28"/>
          <w:rtl/>
          <w:lang/>
        </w:rPr>
        <w:t>طريق</w:t>
      </w:r>
      <w:r w:rsidRPr="00770356">
        <w:rPr>
          <w:rFonts w:cs="Simplified Arabic"/>
          <w:sz w:val="28"/>
          <w:szCs w:val="28"/>
          <w:rtl/>
          <w:lang/>
        </w:rPr>
        <w:t xml:space="preserve"> </w:t>
      </w:r>
      <w:r w:rsidRPr="00770356">
        <w:rPr>
          <w:rFonts w:cs="Simplified Arabic" w:hint="cs"/>
          <w:sz w:val="28"/>
          <w:szCs w:val="28"/>
          <w:rtl/>
          <w:lang/>
        </w:rPr>
        <w:t>طحنه</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وضعه</w:t>
      </w:r>
      <w:r w:rsidRPr="00770356">
        <w:rPr>
          <w:rFonts w:cs="Simplified Arabic"/>
          <w:sz w:val="28"/>
          <w:szCs w:val="28"/>
          <w:rtl/>
          <w:lang/>
        </w:rPr>
        <w:t xml:space="preserve"> </w:t>
      </w:r>
      <w:r w:rsidRPr="00770356">
        <w:rPr>
          <w:rFonts w:cs="Simplified Arabic" w:hint="cs"/>
          <w:sz w:val="28"/>
          <w:szCs w:val="28"/>
          <w:rtl/>
          <w:lang/>
        </w:rPr>
        <w:t>مع</w:t>
      </w:r>
      <w:r w:rsidRPr="00770356">
        <w:rPr>
          <w:rFonts w:cs="Simplified Arabic"/>
          <w:sz w:val="28"/>
          <w:szCs w:val="28"/>
          <w:rtl/>
          <w:lang/>
        </w:rPr>
        <w:t xml:space="preserve"> </w:t>
      </w:r>
      <w:r w:rsidRPr="00770356">
        <w:rPr>
          <w:rFonts w:cs="Simplified Arabic" w:hint="cs"/>
          <w:sz w:val="28"/>
          <w:szCs w:val="28"/>
          <w:rtl/>
          <w:lang/>
        </w:rPr>
        <w:t>الميثانول</w:t>
      </w:r>
      <w:r w:rsidRPr="00770356">
        <w:rPr>
          <w:rFonts w:cs="Simplified Arabic"/>
          <w:sz w:val="28"/>
          <w:szCs w:val="28"/>
          <w:rtl/>
          <w:lang/>
        </w:rPr>
        <w:t xml:space="preserve"> </w:t>
      </w:r>
      <w:r w:rsidRPr="00770356">
        <w:rPr>
          <w:rFonts w:cs="Simplified Arabic" w:hint="cs"/>
          <w:sz w:val="28"/>
          <w:szCs w:val="28"/>
          <w:rtl/>
          <w:lang/>
        </w:rPr>
        <w:t>لمدة</w:t>
      </w:r>
      <w:r w:rsidRPr="00770356">
        <w:rPr>
          <w:rFonts w:cs="Simplified Arabic"/>
          <w:sz w:val="28"/>
          <w:szCs w:val="28"/>
          <w:rtl/>
          <w:lang/>
        </w:rPr>
        <w:t xml:space="preserve"> 16 </w:t>
      </w:r>
      <w:r w:rsidRPr="00770356">
        <w:rPr>
          <w:rFonts w:cs="Simplified Arabic" w:hint="cs"/>
          <w:sz w:val="28"/>
          <w:szCs w:val="28"/>
          <w:rtl/>
          <w:lang/>
        </w:rPr>
        <w:t>ساعة</w:t>
      </w:r>
      <w:r w:rsidRPr="00770356">
        <w:rPr>
          <w:rFonts w:cs="Simplified Arabic"/>
          <w:sz w:val="28"/>
          <w:szCs w:val="28"/>
          <w:rtl/>
          <w:lang/>
        </w:rPr>
        <w:t xml:space="preserve"> </w:t>
      </w:r>
      <w:r w:rsidRPr="00770356">
        <w:rPr>
          <w:rFonts w:cs="Simplified Arabic" w:hint="cs"/>
          <w:sz w:val="28"/>
          <w:szCs w:val="28"/>
          <w:rtl/>
          <w:lang/>
        </w:rPr>
        <w:t>لاستخلاص</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ثم</w:t>
      </w:r>
      <w:r w:rsidRPr="00770356">
        <w:rPr>
          <w:rFonts w:cs="Simplified Arabic"/>
          <w:sz w:val="28"/>
          <w:szCs w:val="28"/>
          <w:rtl/>
          <w:lang/>
        </w:rPr>
        <w:t xml:space="preserve"> </w:t>
      </w:r>
      <w:r w:rsidRPr="00770356">
        <w:rPr>
          <w:rFonts w:cs="Simplified Arabic" w:hint="cs"/>
          <w:sz w:val="28"/>
          <w:szCs w:val="28"/>
          <w:rtl/>
          <w:lang/>
        </w:rPr>
        <w:t>تبخير</w:t>
      </w:r>
      <w:r w:rsidRPr="00770356">
        <w:rPr>
          <w:rFonts w:cs="Simplified Arabic"/>
          <w:sz w:val="28"/>
          <w:szCs w:val="28"/>
          <w:rtl/>
          <w:lang/>
        </w:rPr>
        <w:t xml:space="preserve"> </w:t>
      </w:r>
      <w:r w:rsidRPr="00770356">
        <w:rPr>
          <w:rFonts w:cs="Simplified Arabic" w:hint="cs"/>
          <w:sz w:val="28"/>
          <w:szCs w:val="28"/>
          <w:rtl/>
          <w:lang/>
        </w:rPr>
        <w:t>الميثانول</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قياس</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الراسب</w:t>
      </w:r>
      <w:r w:rsidRPr="00770356">
        <w:rPr>
          <w:rFonts w:cs="Simplified Arabic"/>
          <w:sz w:val="28"/>
          <w:szCs w:val="28"/>
          <w:rtl/>
          <w:lang/>
        </w:rPr>
        <w: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hint="cs"/>
          <w:sz w:val="28"/>
          <w:szCs w:val="28"/>
          <w:rtl/>
          <w:lang/>
        </w:rPr>
        <w:t>النتائج</w:t>
      </w:r>
      <w:r w:rsidRPr="00770356">
        <w:rPr>
          <w:rFonts w:cs="Simplified Arabic"/>
          <w:sz w:val="28"/>
          <w:szCs w:val="28"/>
          <w:rtl/>
          <w:lang/>
        </w:rPr>
        <w:t xml:space="preserve"> : </w:t>
      </w:r>
      <w:r w:rsidRPr="00770356">
        <w:rPr>
          <w:rFonts w:cs="Simplified Arabic" w:hint="cs"/>
          <w:sz w:val="28"/>
          <w:szCs w:val="28"/>
          <w:rtl/>
          <w:lang/>
        </w:rPr>
        <w:t>كان</w:t>
      </w:r>
      <w:r w:rsidRPr="00770356">
        <w:rPr>
          <w:rFonts w:cs="Simplified Arabic"/>
          <w:sz w:val="28"/>
          <w:szCs w:val="28"/>
          <w:rtl/>
          <w:lang/>
        </w:rPr>
        <w:t xml:space="preserve"> </w:t>
      </w:r>
      <w:r w:rsidRPr="00770356">
        <w:rPr>
          <w:rFonts w:cs="Simplified Arabic" w:hint="cs"/>
          <w:sz w:val="28"/>
          <w:szCs w:val="28"/>
          <w:rtl/>
          <w:lang/>
        </w:rPr>
        <w:t>متوسط</w:t>
      </w:r>
      <w:r w:rsidRPr="00770356">
        <w:rPr>
          <w:rFonts w:cs="Simplified Arabic"/>
          <w:sz w:val="28"/>
          <w:szCs w:val="28"/>
          <w:rtl/>
          <w:lang/>
        </w:rPr>
        <w:t xml:space="preserve"> </w:t>
      </w:r>
      <w:r w:rsidRPr="00770356">
        <w:rPr>
          <w:rFonts w:cs="Simplified Arabic" w:hint="cs"/>
          <w:sz w:val="28"/>
          <w:szCs w:val="28"/>
          <w:rtl/>
          <w:lang/>
        </w:rPr>
        <w:t>عمرالأطفال</w:t>
      </w:r>
      <w:r w:rsidRPr="00770356">
        <w:rPr>
          <w:rFonts w:cs="Simplified Arabic"/>
          <w:sz w:val="28"/>
          <w:szCs w:val="28"/>
          <w:rtl/>
          <w:lang/>
        </w:rPr>
        <w:t xml:space="preserve"> </w:t>
      </w:r>
      <w:r w:rsidRPr="00770356">
        <w:rPr>
          <w:rFonts w:cs="Simplified Arabic" w:hint="cs"/>
          <w:sz w:val="28"/>
          <w:szCs w:val="28"/>
          <w:rtl/>
          <w:lang/>
        </w:rPr>
        <w:t>بالسنين</w:t>
      </w:r>
      <w:r w:rsidRPr="00770356">
        <w:rPr>
          <w:rFonts w:cs="Simplified Arabic"/>
          <w:sz w:val="28"/>
          <w:szCs w:val="28"/>
          <w:rtl/>
          <w:lang/>
        </w:rPr>
        <w:t xml:space="preserve"> (93. ± 9.93)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كانت</w:t>
      </w:r>
      <w:r w:rsidRPr="00770356">
        <w:rPr>
          <w:rFonts w:cs="Simplified Arabic"/>
          <w:sz w:val="28"/>
          <w:szCs w:val="28"/>
          <w:rtl/>
          <w:lang/>
        </w:rPr>
        <w:t xml:space="preserve"> </w:t>
      </w:r>
      <w:r w:rsidRPr="00770356">
        <w:rPr>
          <w:rFonts w:cs="Simplified Arabic" w:hint="cs"/>
          <w:sz w:val="28"/>
          <w:szCs w:val="28"/>
          <w:rtl/>
          <w:lang/>
        </w:rPr>
        <w:t>نسبة</w:t>
      </w:r>
      <w:r w:rsidRPr="00770356">
        <w:rPr>
          <w:rFonts w:cs="Simplified Arabic"/>
          <w:sz w:val="28"/>
          <w:szCs w:val="28"/>
          <w:rtl/>
          <w:lang/>
        </w:rPr>
        <w:t xml:space="preserve"> </w:t>
      </w:r>
      <w:r w:rsidRPr="00770356">
        <w:rPr>
          <w:rFonts w:cs="Simplified Arabic" w:hint="cs"/>
          <w:sz w:val="28"/>
          <w:szCs w:val="28"/>
          <w:rtl/>
          <w:lang/>
        </w:rPr>
        <w:t>الذكور</w:t>
      </w:r>
      <w:r w:rsidRPr="00770356">
        <w:rPr>
          <w:rFonts w:cs="Simplified Arabic"/>
          <w:sz w:val="28"/>
          <w:szCs w:val="28"/>
          <w:rtl/>
          <w:lang/>
        </w:rPr>
        <w:t xml:space="preserve">  46.5٪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الإناث</w:t>
      </w:r>
      <w:r w:rsidRPr="00770356">
        <w:rPr>
          <w:rFonts w:cs="Simplified Arabic"/>
          <w:sz w:val="28"/>
          <w:szCs w:val="28"/>
          <w:rtl/>
          <w:lang/>
        </w:rPr>
        <w:t xml:space="preserve"> 53.5٪</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أظهرت</w:t>
      </w:r>
      <w:r w:rsidRPr="00770356">
        <w:rPr>
          <w:rFonts w:cs="Simplified Arabic"/>
          <w:sz w:val="28"/>
          <w:szCs w:val="28"/>
          <w:rtl/>
          <w:lang/>
        </w:rPr>
        <w:t xml:space="preserve"> </w:t>
      </w:r>
      <w:r w:rsidRPr="00770356">
        <w:rPr>
          <w:rFonts w:cs="Simplified Arabic" w:hint="cs"/>
          <w:sz w:val="28"/>
          <w:szCs w:val="28"/>
          <w:rtl/>
          <w:lang/>
        </w:rPr>
        <w:t>الدراسة</w:t>
      </w:r>
      <w:r w:rsidRPr="00770356">
        <w:rPr>
          <w:rFonts w:cs="Simplified Arabic"/>
          <w:sz w:val="28"/>
          <w:szCs w:val="28"/>
          <w:rtl/>
          <w:lang/>
        </w:rPr>
        <w:t xml:space="preserve"> </w:t>
      </w:r>
      <w:r w:rsidRPr="00770356">
        <w:rPr>
          <w:rFonts w:cs="Simplified Arabic" w:hint="cs"/>
          <w:sz w:val="28"/>
          <w:szCs w:val="28"/>
          <w:rtl/>
          <w:lang/>
        </w:rPr>
        <w:t>أن</w:t>
      </w:r>
      <w:r w:rsidRPr="00770356">
        <w:rPr>
          <w:rFonts w:cs="Simplified Arabic"/>
          <w:sz w:val="28"/>
          <w:szCs w:val="28"/>
          <w:rtl/>
          <w:lang/>
        </w:rPr>
        <w:t xml:space="preserve"> </w:t>
      </w:r>
      <w:r w:rsidRPr="00770356">
        <w:rPr>
          <w:rFonts w:cs="Simplified Arabic" w:hint="cs"/>
          <w:sz w:val="28"/>
          <w:szCs w:val="28"/>
          <w:rtl/>
          <w:lang/>
        </w:rPr>
        <w:t>تعرض</w:t>
      </w:r>
      <w:r w:rsidRPr="00770356">
        <w:rPr>
          <w:rFonts w:cs="Simplified Arabic"/>
          <w:sz w:val="28"/>
          <w:szCs w:val="28"/>
          <w:rtl/>
          <w:lang/>
        </w:rPr>
        <w:t xml:space="preserve"> </w:t>
      </w:r>
      <w:r w:rsidRPr="00770356">
        <w:rPr>
          <w:rFonts w:cs="Simplified Arabic" w:hint="cs"/>
          <w:sz w:val="28"/>
          <w:szCs w:val="28"/>
          <w:rtl/>
          <w:lang/>
        </w:rPr>
        <w:t>الأطفال</w:t>
      </w:r>
      <w:r w:rsidRPr="00770356">
        <w:rPr>
          <w:rFonts w:cs="Simplified Arabic"/>
          <w:sz w:val="28"/>
          <w:szCs w:val="28"/>
          <w:rtl/>
          <w:lang/>
        </w:rPr>
        <w:t xml:space="preserve"> </w:t>
      </w:r>
      <w:r w:rsidRPr="00770356">
        <w:rPr>
          <w:rFonts w:cs="Simplified Arabic" w:hint="cs"/>
          <w:sz w:val="28"/>
          <w:szCs w:val="28"/>
          <w:rtl/>
          <w:lang/>
        </w:rPr>
        <w:t>للإساءة</w:t>
      </w:r>
      <w:r w:rsidRPr="00770356">
        <w:rPr>
          <w:rFonts w:cs="Simplified Arabic"/>
          <w:sz w:val="28"/>
          <w:szCs w:val="28"/>
          <w:rtl/>
          <w:lang/>
        </w:rPr>
        <w:t xml:space="preserve"> </w:t>
      </w:r>
      <w:r w:rsidRPr="00770356">
        <w:rPr>
          <w:rFonts w:cs="Simplified Arabic" w:hint="cs"/>
          <w:sz w:val="28"/>
          <w:szCs w:val="28"/>
          <w:rtl/>
          <w:lang/>
        </w:rPr>
        <w:t>أو</w:t>
      </w:r>
      <w:r w:rsidRPr="00770356">
        <w:rPr>
          <w:rFonts w:cs="Simplified Arabic"/>
          <w:sz w:val="28"/>
          <w:szCs w:val="28"/>
          <w:rtl/>
          <w:lang/>
        </w:rPr>
        <w:t xml:space="preserve"> </w:t>
      </w:r>
      <w:r w:rsidRPr="00770356">
        <w:rPr>
          <w:rFonts w:cs="Simplified Arabic" w:hint="cs"/>
          <w:sz w:val="28"/>
          <w:szCs w:val="28"/>
          <w:rtl/>
          <w:lang/>
        </w:rPr>
        <w:t>للخبرات</w:t>
      </w:r>
      <w:r w:rsidRPr="00770356">
        <w:rPr>
          <w:rFonts w:cs="Simplified Arabic"/>
          <w:sz w:val="28"/>
          <w:szCs w:val="28"/>
          <w:rtl/>
          <w:lang/>
        </w:rPr>
        <w:t xml:space="preserve"> </w:t>
      </w:r>
      <w:r w:rsidRPr="00770356">
        <w:rPr>
          <w:rFonts w:cs="Simplified Arabic" w:hint="cs"/>
          <w:sz w:val="28"/>
          <w:szCs w:val="28"/>
          <w:rtl/>
          <w:lang/>
        </w:rPr>
        <w:t>المؤلمة</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الصغر</w:t>
      </w:r>
      <w:r w:rsidRPr="00770356">
        <w:rPr>
          <w:rFonts w:cs="Simplified Arabic"/>
          <w:sz w:val="28"/>
          <w:szCs w:val="28"/>
          <w:rtl/>
          <w:lang/>
        </w:rPr>
        <w:t xml:space="preserve"> </w:t>
      </w:r>
      <w:r w:rsidRPr="00770356">
        <w:rPr>
          <w:rFonts w:cs="Simplified Arabic" w:hint="cs"/>
          <w:sz w:val="28"/>
          <w:szCs w:val="28"/>
          <w:rtl/>
          <w:lang/>
        </w:rPr>
        <w:t>قد</w:t>
      </w:r>
      <w:r w:rsidRPr="00770356">
        <w:rPr>
          <w:rFonts w:cs="Simplified Arabic"/>
          <w:sz w:val="28"/>
          <w:szCs w:val="28"/>
          <w:rtl/>
          <w:lang/>
        </w:rPr>
        <w:t xml:space="preserve"> </w:t>
      </w:r>
      <w:r w:rsidRPr="00770356">
        <w:rPr>
          <w:rFonts w:cs="Simplified Arabic" w:hint="cs"/>
          <w:sz w:val="28"/>
          <w:szCs w:val="28"/>
          <w:rtl/>
          <w:lang/>
        </w:rPr>
        <w:t>أدى</w:t>
      </w:r>
      <w:r w:rsidRPr="00770356">
        <w:rPr>
          <w:rFonts w:cs="Simplified Arabic"/>
          <w:sz w:val="28"/>
          <w:szCs w:val="28"/>
          <w:rtl/>
          <w:lang/>
        </w:rPr>
        <w:t xml:space="preserve"> </w:t>
      </w:r>
      <w:r w:rsidRPr="00770356">
        <w:rPr>
          <w:rFonts w:cs="Simplified Arabic" w:hint="cs"/>
          <w:sz w:val="28"/>
          <w:szCs w:val="28"/>
          <w:rtl/>
          <w:lang/>
        </w:rPr>
        <w:t>الى</w:t>
      </w:r>
      <w:r w:rsidRPr="00770356">
        <w:rPr>
          <w:rFonts w:cs="Simplified Arabic"/>
          <w:sz w:val="28"/>
          <w:szCs w:val="28"/>
          <w:rtl/>
          <w:lang/>
        </w:rPr>
        <w:t xml:space="preserve"> </w:t>
      </w:r>
      <w:r w:rsidRPr="00770356">
        <w:rPr>
          <w:rFonts w:cs="Simplified Arabic" w:hint="cs"/>
          <w:sz w:val="28"/>
          <w:szCs w:val="28"/>
          <w:rtl/>
          <w:lang/>
        </w:rPr>
        <w:t>خلل</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الية</w:t>
      </w:r>
      <w:r w:rsidRPr="00770356">
        <w:rPr>
          <w:rFonts w:cs="Simplified Arabic"/>
          <w:sz w:val="28"/>
          <w:szCs w:val="28"/>
          <w:rtl/>
          <w:lang/>
        </w:rPr>
        <w:t xml:space="preserve"> </w:t>
      </w:r>
      <w:r w:rsidRPr="00770356">
        <w:rPr>
          <w:rFonts w:cs="Simplified Arabic" w:hint="cs"/>
          <w:sz w:val="28"/>
          <w:szCs w:val="28"/>
          <w:rtl/>
          <w:lang/>
        </w:rPr>
        <w:t>تنظيم</w:t>
      </w:r>
      <w:r w:rsidRPr="00770356">
        <w:rPr>
          <w:rFonts w:cs="Simplified Arabic"/>
          <w:sz w:val="28"/>
          <w:szCs w:val="28"/>
          <w:rtl/>
          <w:lang/>
        </w:rPr>
        <w:t xml:space="preserve"> </w:t>
      </w:r>
      <w:r w:rsidRPr="00770356">
        <w:rPr>
          <w:rFonts w:cs="Simplified Arabic" w:hint="cs"/>
          <w:sz w:val="28"/>
          <w:szCs w:val="28"/>
          <w:rtl/>
          <w:lang/>
        </w:rPr>
        <w:t>هرمونات</w:t>
      </w:r>
      <w:r w:rsidRPr="00770356">
        <w:rPr>
          <w:rFonts w:cs="Simplified Arabic"/>
          <w:sz w:val="28"/>
          <w:szCs w:val="28"/>
          <w:rtl/>
          <w:lang/>
        </w:rPr>
        <w:t xml:space="preserve"> </w:t>
      </w:r>
      <w:r w:rsidRPr="00770356">
        <w:rPr>
          <w:rFonts w:cs="Simplified Arabic" w:hint="cs"/>
          <w:sz w:val="28"/>
          <w:szCs w:val="28"/>
          <w:rtl/>
          <w:lang/>
        </w:rPr>
        <w:t>التوتر</w:t>
      </w:r>
      <w:r w:rsidRPr="00770356">
        <w:rPr>
          <w:rFonts w:cs="Simplified Arabic"/>
          <w:sz w:val="28"/>
          <w:szCs w:val="28"/>
          <w:rtl/>
          <w:lang/>
        </w:rPr>
        <w:t xml:space="preserve"> </w:t>
      </w:r>
      <w:r w:rsidRPr="00770356">
        <w:rPr>
          <w:rFonts w:cs="Simplified Arabic" w:hint="cs"/>
          <w:sz w:val="28"/>
          <w:szCs w:val="28"/>
          <w:rtl/>
          <w:lang/>
        </w:rPr>
        <w:t>بالجسم</w:t>
      </w:r>
      <w:r w:rsidRPr="00770356">
        <w:rPr>
          <w:rFonts w:cs="Simplified Arabic"/>
          <w:sz w:val="28"/>
          <w:szCs w:val="28"/>
          <w:rtl/>
          <w:lang/>
        </w:rPr>
        <w:t xml:space="preserve"> </w:t>
      </w:r>
      <w:r w:rsidRPr="00770356">
        <w:rPr>
          <w:rFonts w:cs="Simplified Arabic" w:hint="cs"/>
          <w:sz w:val="28"/>
          <w:szCs w:val="28"/>
          <w:rtl/>
          <w:lang/>
        </w:rPr>
        <w:t>والذى</w:t>
      </w:r>
      <w:r w:rsidRPr="00770356">
        <w:rPr>
          <w:rFonts w:cs="Simplified Arabic"/>
          <w:sz w:val="28"/>
          <w:szCs w:val="28"/>
          <w:rtl/>
          <w:lang/>
        </w:rPr>
        <w:t xml:space="preserve"> </w:t>
      </w:r>
      <w:r w:rsidRPr="00770356">
        <w:rPr>
          <w:rFonts w:cs="Simplified Arabic" w:hint="cs"/>
          <w:sz w:val="28"/>
          <w:szCs w:val="28"/>
          <w:rtl/>
          <w:lang/>
        </w:rPr>
        <w:t>تم</w:t>
      </w:r>
      <w:r w:rsidRPr="00770356">
        <w:rPr>
          <w:rFonts w:cs="Simplified Arabic"/>
          <w:sz w:val="28"/>
          <w:szCs w:val="28"/>
          <w:rtl/>
          <w:lang/>
        </w:rPr>
        <w:t xml:space="preserve"> </w:t>
      </w:r>
      <w:r w:rsidRPr="00770356">
        <w:rPr>
          <w:rFonts w:cs="Simplified Arabic" w:hint="cs"/>
          <w:sz w:val="28"/>
          <w:szCs w:val="28"/>
          <w:rtl/>
          <w:lang/>
        </w:rPr>
        <w:t>الاستدلال</w:t>
      </w:r>
      <w:r w:rsidRPr="00770356">
        <w:rPr>
          <w:rFonts w:cs="Simplified Arabic"/>
          <w:sz w:val="28"/>
          <w:szCs w:val="28"/>
          <w:rtl/>
          <w:lang/>
        </w:rPr>
        <w:t xml:space="preserve"> </w:t>
      </w:r>
      <w:r w:rsidRPr="00770356">
        <w:rPr>
          <w:rFonts w:cs="Simplified Arabic" w:hint="cs"/>
          <w:sz w:val="28"/>
          <w:szCs w:val="28"/>
          <w:rtl/>
          <w:lang/>
        </w:rPr>
        <w:t>عليه</w:t>
      </w:r>
      <w:r w:rsidRPr="00770356">
        <w:rPr>
          <w:rFonts w:cs="Simplified Arabic"/>
          <w:sz w:val="28"/>
          <w:szCs w:val="28"/>
          <w:rtl/>
          <w:lang/>
        </w:rPr>
        <w:t xml:space="preserve">  </w:t>
      </w:r>
      <w:r w:rsidRPr="00770356">
        <w:rPr>
          <w:rFonts w:cs="Simplified Arabic" w:hint="cs"/>
          <w:sz w:val="28"/>
          <w:szCs w:val="28"/>
          <w:rtl/>
          <w:lang/>
        </w:rPr>
        <w:t>بإرتفاع</w:t>
      </w:r>
      <w:r w:rsidRPr="00770356">
        <w:rPr>
          <w:rFonts w:cs="Simplified Arabic"/>
          <w:sz w:val="28"/>
          <w:szCs w:val="28"/>
          <w:rtl/>
          <w:lang/>
        </w:rPr>
        <w:t xml:space="preserve"> </w:t>
      </w:r>
      <w:r w:rsidRPr="00770356">
        <w:rPr>
          <w:rFonts w:cs="Simplified Arabic" w:hint="cs"/>
          <w:sz w:val="28"/>
          <w:szCs w:val="28"/>
          <w:rtl/>
          <w:lang/>
        </w:rPr>
        <w:t>نسبة</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بالشعر</w:t>
      </w:r>
      <w:r w:rsidRPr="00770356">
        <w:rPr>
          <w:rFonts w:cs="Simplified Arabic"/>
          <w:sz w:val="28"/>
          <w:szCs w:val="28"/>
          <w:rtl/>
          <w:lang/>
        </w:rPr>
        <w:t xml:space="preserve"> </w:t>
      </w:r>
      <w:r w:rsidRPr="00770356">
        <w:rPr>
          <w:rFonts w:cs="Simplified Arabic" w:hint="cs"/>
          <w:sz w:val="28"/>
          <w:szCs w:val="28"/>
          <w:rtl/>
          <w:lang/>
        </w:rPr>
        <w:t>عن</w:t>
      </w:r>
      <w:r w:rsidRPr="00770356">
        <w:rPr>
          <w:rFonts w:cs="Simplified Arabic"/>
          <w:sz w:val="28"/>
          <w:szCs w:val="28"/>
          <w:rtl/>
          <w:lang/>
        </w:rPr>
        <w:t xml:space="preserve"> </w:t>
      </w:r>
      <w:r w:rsidRPr="00770356">
        <w:rPr>
          <w:rFonts w:cs="Simplified Arabic" w:hint="cs"/>
          <w:sz w:val="28"/>
          <w:szCs w:val="28"/>
          <w:rtl/>
          <w:lang/>
        </w:rPr>
        <w:t>المعدل</w:t>
      </w:r>
      <w:r w:rsidRPr="00770356">
        <w:rPr>
          <w:rFonts w:cs="Simplified Arabic"/>
          <w:sz w:val="28"/>
          <w:szCs w:val="28"/>
          <w:rtl/>
          <w:lang/>
        </w:rPr>
        <w:t xml:space="preserve"> </w:t>
      </w:r>
      <w:r w:rsidRPr="00770356">
        <w:rPr>
          <w:rFonts w:cs="Simplified Arabic" w:hint="cs"/>
          <w:sz w:val="28"/>
          <w:szCs w:val="28"/>
          <w:rtl/>
          <w:lang/>
        </w:rPr>
        <w:t>الطبيعى</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مثل</w:t>
      </w:r>
      <w:r w:rsidRPr="00770356">
        <w:rPr>
          <w:rFonts w:cs="Simplified Arabic"/>
          <w:sz w:val="28"/>
          <w:szCs w:val="28"/>
          <w:rtl/>
          <w:lang/>
        </w:rPr>
        <w:t xml:space="preserve"> </w:t>
      </w:r>
      <w:r w:rsidRPr="00770356">
        <w:rPr>
          <w:rFonts w:cs="Simplified Arabic" w:hint="cs"/>
          <w:sz w:val="28"/>
          <w:szCs w:val="28"/>
          <w:rtl/>
          <w:lang/>
        </w:rPr>
        <w:t>هذا</w:t>
      </w:r>
      <w:r w:rsidRPr="00770356">
        <w:rPr>
          <w:rFonts w:cs="Simplified Arabic"/>
          <w:sz w:val="28"/>
          <w:szCs w:val="28"/>
          <w:rtl/>
          <w:lang/>
        </w:rPr>
        <w:t xml:space="preserve"> </w:t>
      </w:r>
      <w:r w:rsidRPr="00770356">
        <w:rPr>
          <w:rFonts w:cs="Simplified Arabic" w:hint="cs"/>
          <w:sz w:val="28"/>
          <w:szCs w:val="28"/>
          <w:rtl/>
          <w:lang/>
        </w:rPr>
        <w:t>السن</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اتضح</w:t>
      </w:r>
      <w:r w:rsidRPr="00770356">
        <w:rPr>
          <w:rFonts w:cs="Simplified Arabic"/>
          <w:sz w:val="28"/>
          <w:szCs w:val="28"/>
          <w:rtl/>
          <w:lang/>
        </w:rPr>
        <w:t xml:space="preserve"> </w:t>
      </w:r>
      <w:r w:rsidRPr="00770356">
        <w:rPr>
          <w:rFonts w:cs="Simplified Arabic" w:hint="cs"/>
          <w:sz w:val="28"/>
          <w:szCs w:val="28"/>
          <w:rtl/>
          <w:lang/>
        </w:rPr>
        <w:t>أن</w:t>
      </w:r>
      <w:r w:rsidRPr="00770356">
        <w:rPr>
          <w:rFonts w:cs="Simplified Arabic"/>
          <w:sz w:val="28"/>
          <w:szCs w:val="28"/>
          <w:rtl/>
          <w:lang/>
        </w:rPr>
        <w:t xml:space="preserve"> </w:t>
      </w:r>
      <w:r w:rsidRPr="00770356">
        <w:rPr>
          <w:rFonts w:cs="Simplified Arabic" w:hint="cs"/>
          <w:sz w:val="28"/>
          <w:szCs w:val="28"/>
          <w:rtl/>
          <w:lang/>
        </w:rPr>
        <w:t>هذا</w:t>
      </w:r>
      <w:r w:rsidRPr="00770356">
        <w:rPr>
          <w:rFonts w:cs="Simplified Arabic"/>
          <w:sz w:val="28"/>
          <w:szCs w:val="28"/>
          <w:rtl/>
          <w:lang/>
        </w:rPr>
        <w:t xml:space="preserve"> </w:t>
      </w:r>
      <w:r w:rsidRPr="00770356">
        <w:rPr>
          <w:rFonts w:cs="Simplified Arabic" w:hint="cs"/>
          <w:sz w:val="28"/>
          <w:szCs w:val="28"/>
          <w:rtl/>
          <w:lang/>
        </w:rPr>
        <w:t>الارتفاع</w:t>
      </w:r>
      <w:r w:rsidRPr="00770356">
        <w:rPr>
          <w:rFonts w:cs="Simplified Arabic"/>
          <w:sz w:val="28"/>
          <w:szCs w:val="28"/>
          <w:rtl/>
          <w:lang/>
        </w:rPr>
        <w:t xml:space="preserve"> </w:t>
      </w:r>
      <w:r w:rsidRPr="00770356">
        <w:rPr>
          <w:rFonts w:cs="Simplified Arabic" w:hint="cs"/>
          <w:sz w:val="28"/>
          <w:szCs w:val="28"/>
          <w:rtl/>
          <w:lang/>
        </w:rPr>
        <w:t>لا</w:t>
      </w:r>
      <w:r w:rsidRPr="00770356">
        <w:rPr>
          <w:rFonts w:cs="Simplified Arabic"/>
          <w:sz w:val="28"/>
          <w:szCs w:val="28"/>
          <w:rtl/>
          <w:lang/>
        </w:rPr>
        <w:t xml:space="preserve"> </w:t>
      </w:r>
      <w:r w:rsidRPr="00770356">
        <w:rPr>
          <w:rFonts w:cs="Simplified Arabic" w:hint="cs"/>
          <w:sz w:val="28"/>
          <w:szCs w:val="28"/>
          <w:rtl/>
          <w:lang/>
        </w:rPr>
        <w:t>يتأثر</w:t>
      </w:r>
      <w:r w:rsidRPr="00770356">
        <w:rPr>
          <w:rFonts w:cs="Simplified Arabic"/>
          <w:sz w:val="28"/>
          <w:szCs w:val="28"/>
          <w:rtl/>
          <w:lang/>
        </w:rPr>
        <w:t xml:space="preserve"> </w:t>
      </w:r>
      <w:r w:rsidRPr="00770356">
        <w:rPr>
          <w:rFonts w:cs="Simplified Arabic" w:hint="cs"/>
          <w:sz w:val="28"/>
          <w:szCs w:val="28"/>
          <w:rtl/>
          <w:lang/>
        </w:rPr>
        <w:t>بتعدد</w:t>
      </w:r>
      <w:r w:rsidRPr="00770356">
        <w:rPr>
          <w:rFonts w:cs="Simplified Arabic"/>
          <w:sz w:val="28"/>
          <w:szCs w:val="28"/>
          <w:rtl/>
          <w:lang/>
        </w:rPr>
        <w:t xml:space="preserve"> </w:t>
      </w:r>
      <w:r w:rsidRPr="00770356">
        <w:rPr>
          <w:rFonts w:cs="Simplified Arabic" w:hint="cs"/>
          <w:sz w:val="28"/>
          <w:szCs w:val="28"/>
          <w:rtl/>
          <w:lang/>
        </w:rPr>
        <w:t>أنواع</w:t>
      </w:r>
      <w:r w:rsidRPr="00770356">
        <w:rPr>
          <w:rFonts w:cs="Simplified Arabic"/>
          <w:sz w:val="28"/>
          <w:szCs w:val="28"/>
          <w:rtl/>
          <w:lang/>
        </w:rPr>
        <w:t xml:space="preserve"> </w:t>
      </w:r>
      <w:r w:rsidRPr="00770356">
        <w:rPr>
          <w:rFonts w:cs="Simplified Arabic" w:hint="cs"/>
          <w:sz w:val="28"/>
          <w:szCs w:val="28"/>
          <w:rtl/>
          <w:lang/>
        </w:rPr>
        <w:t>الاساءات</w:t>
      </w:r>
      <w:r w:rsidRPr="00770356">
        <w:rPr>
          <w:rFonts w:cs="Simplified Arabic"/>
          <w:sz w:val="28"/>
          <w:szCs w:val="28"/>
          <w:rtl/>
          <w:lang/>
        </w:rPr>
        <w:t xml:space="preserve"> </w:t>
      </w:r>
      <w:r w:rsidRPr="00770356">
        <w:rPr>
          <w:rFonts w:cs="Simplified Arabic" w:hint="cs"/>
          <w:sz w:val="28"/>
          <w:szCs w:val="28"/>
          <w:rtl/>
          <w:lang/>
        </w:rPr>
        <w:t>حيث</w:t>
      </w:r>
      <w:r w:rsidRPr="00770356">
        <w:rPr>
          <w:rFonts w:cs="Simplified Arabic"/>
          <w:sz w:val="28"/>
          <w:szCs w:val="28"/>
          <w:rtl/>
          <w:lang/>
        </w:rPr>
        <w:t xml:space="preserve"> </w:t>
      </w:r>
      <w:r w:rsidRPr="00770356">
        <w:rPr>
          <w:rFonts w:cs="Simplified Arabic" w:hint="cs"/>
          <w:sz w:val="28"/>
          <w:szCs w:val="28"/>
          <w:rtl/>
          <w:lang/>
        </w:rPr>
        <w:t>لم</w:t>
      </w:r>
      <w:r w:rsidRPr="00770356">
        <w:rPr>
          <w:rFonts w:cs="Simplified Arabic"/>
          <w:sz w:val="28"/>
          <w:szCs w:val="28"/>
          <w:rtl/>
          <w:lang/>
        </w:rPr>
        <w:t xml:space="preserve"> </w:t>
      </w:r>
      <w:r w:rsidRPr="00770356">
        <w:rPr>
          <w:rFonts w:cs="Simplified Arabic" w:hint="cs"/>
          <w:sz w:val="28"/>
          <w:szCs w:val="28"/>
          <w:rtl/>
          <w:lang/>
        </w:rPr>
        <w:t>تثبت</w:t>
      </w:r>
      <w:r w:rsidRPr="00770356">
        <w:rPr>
          <w:rFonts w:cs="Simplified Arabic"/>
          <w:sz w:val="28"/>
          <w:szCs w:val="28"/>
          <w:rtl/>
          <w:lang/>
        </w:rPr>
        <w:t xml:space="preserve"> </w:t>
      </w:r>
      <w:r w:rsidRPr="00770356">
        <w:rPr>
          <w:rFonts w:cs="Simplified Arabic" w:hint="cs"/>
          <w:sz w:val="28"/>
          <w:szCs w:val="28"/>
          <w:rtl/>
          <w:lang/>
        </w:rPr>
        <w:t>فروق</w:t>
      </w:r>
      <w:r w:rsidRPr="00770356">
        <w:rPr>
          <w:rFonts w:cs="Simplified Arabic"/>
          <w:sz w:val="28"/>
          <w:szCs w:val="28"/>
          <w:rtl/>
          <w:lang/>
        </w:rPr>
        <w:t xml:space="preserve"> </w:t>
      </w:r>
      <w:r w:rsidRPr="00770356">
        <w:rPr>
          <w:rFonts w:cs="Simplified Arabic" w:hint="cs"/>
          <w:sz w:val="28"/>
          <w:szCs w:val="28"/>
          <w:rtl/>
          <w:lang/>
        </w:rPr>
        <w:t>ذات</w:t>
      </w:r>
      <w:r w:rsidRPr="00770356">
        <w:rPr>
          <w:rFonts w:cs="Simplified Arabic"/>
          <w:sz w:val="28"/>
          <w:szCs w:val="28"/>
          <w:rtl/>
          <w:lang/>
        </w:rPr>
        <w:t xml:space="preserve"> </w:t>
      </w:r>
      <w:r w:rsidRPr="00770356">
        <w:rPr>
          <w:rFonts w:cs="Simplified Arabic" w:hint="cs"/>
          <w:sz w:val="28"/>
          <w:szCs w:val="28"/>
          <w:rtl/>
          <w:lang/>
        </w:rPr>
        <w:t>دلالة</w:t>
      </w:r>
      <w:r w:rsidRPr="00770356">
        <w:rPr>
          <w:rFonts w:cs="Simplified Arabic"/>
          <w:sz w:val="28"/>
          <w:szCs w:val="28"/>
          <w:rtl/>
          <w:lang/>
        </w:rPr>
        <w:t xml:space="preserve"> </w:t>
      </w:r>
      <w:r w:rsidRPr="00770356">
        <w:rPr>
          <w:rFonts w:cs="Simplified Arabic" w:hint="cs"/>
          <w:sz w:val="28"/>
          <w:szCs w:val="28"/>
          <w:rtl/>
          <w:lang/>
        </w:rPr>
        <w:t>احصائية</w:t>
      </w:r>
      <w:r w:rsidRPr="00770356">
        <w:rPr>
          <w:rFonts w:cs="Simplified Arabic"/>
          <w:sz w:val="28"/>
          <w:szCs w:val="28"/>
          <w:rtl/>
          <w:lang/>
        </w:rPr>
        <w:t xml:space="preserve">  </w:t>
      </w:r>
      <w:r w:rsidRPr="00770356">
        <w:rPr>
          <w:rFonts w:cs="Simplified Arabic" w:hint="cs"/>
          <w:sz w:val="28"/>
          <w:szCs w:val="28"/>
          <w:rtl/>
          <w:lang/>
        </w:rPr>
        <w:t>واضحة</w:t>
      </w:r>
      <w:r w:rsidRPr="00770356">
        <w:rPr>
          <w:rFonts w:cs="Simplified Arabic"/>
          <w:sz w:val="28"/>
          <w:szCs w:val="28"/>
          <w:rtl/>
          <w:lang/>
        </w:rPr>
        <w:t xml:space="preserve"> </w:t>
      </w:r>
      <w:r w:rsidRPr="00770356">
        <w:rPr>
          <w:rFonts w:cs="Simplified Arabic" w:hint="cs"/>
          <w:sz w:val="28"/>
          <w:szCs w:val="28"/>
          <w:rtl/>
          <w:lang/>
        </w:rPr>
        <w:t>بين</w:t>
      </w:r>
      <w:r w:rsidRPr="00770356">
        <w:rPr>
          <w:rFonts w:cs="Simplified Arabic"/>
          <w:sz w:val="28"/>
          <w:szCs w:val="28"/>
          <w:rtl/>
          <w:lang/>
        </w:rPr>
        <w:t xml:space="preserve"> </w:t>
      </w:r>
      <w:r w:rsidRPr="00770356">
        <w:rPr>
          <w:rFonts w:cs="Simplified Arabic" w:hint="cs"/>
          <w:sz w:val="28"/>
          <w:szCs w:val="28"/>
          <w:rtl/>
          <w:lang/>
        </w:rPr>
        <w:t>مستوى</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المجموعتين</w:t>
      </w:r>
      <w:r w:rsidRPr="00770356">
        <w:rPr>
          <w:rFonts w:cs="Simplified Arabic"/>
          <w:sz w:val="28"/>
          <w:szCs w:val="28"/>
          <w:rtl/>
          <w:lang/>
        </w:rPr>
        <w: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hint="cs"/>
          <w:sz w:val="28"/>
          <w:szCs w:val="28"/>
          <w:rtl/>
          <w:lang/>
        </w:rPr>
        <w:t>الخلاصة</w:t>
      </w:r>
      <w:r w:rsidRPr="00770356">
        <w:rPr>
          <w:rFonts w:cs="Simplified Arabic"/>
          <w:sz w:val="28"/>
          <w:szCs w:val="28"/>
          <w:rtl/>
          <w:lang/>
        </w:rPr>
        <w:t xml:space="preserve">: </w:t>
      </w:r>
      <w:r w:rsidRPr="00770356">
        <w:rPr>
          <w:rFonts w:cs="Simplified Arabic" w:hint="cs"/>
          <w:sz w:val="28"/>
          <w:szCs w:val="28"/>
          <w:rtl/>
          <w:lang/>
        </w:rPr>
        <w:t>ان</w:t>
      </w:r>
      <w:r w:rsidRPr="00770356">
        <w:rPr>
          <w:rFonts w:cs="Simplified Arabic"/>
          <w:sz w:val="28"/>
          <w:szCs w:val="28"/>
          <w:rtl/>
          <w:lang/>
        </w:rPr>
        <w:t xml:space="preserve"> </w:t>
      </w:r>
      <w:r w:rsidRPr="00770356">
        <w:rPr>
          <w:rFonts w:cs="Simplified Arabic" w:hint="cs"/>
          <w:sz w:val="28"/>
          <w:szCs w:val="28"/>
          <w:rtl/>
          <w:lang/>
        </w:rPr>
        <w:t>مجرد</w:t>
      </w:r>
      <w:r w:rsidRPr="00770356">
        <w:rPr>
          <w:rFonts w:cs="Simplified Arabic"/>
          <w:sz w:val="28"/>
          <w:szCs w:val="28"/>
          <w:rtl/>
          <w:lang/>
        </w:rPr>
        <w:t xml:space="preserve"> </w:t>
      </w:r>
      <w:r w:rsidRPr="00770356">
        <w:rPr>
          <w:rFonts w:cs="Simplified Arabic" w:hint="cs"/>
          <w:sz w:val="28"/>
          <w:szCs w:val="28"/>
          <w:rtl/>
          <w:lang/>
        </w:rPr>
        <w:t>التعرض</w:t>
      </w:r>
      <w:r w:rsidRPr="00770356">
        <w:rPr>
          <w:rFonts w:cs="Simplified Arabic"/>
          <w:sz w:val="28"/>
          <w:szCs w:val="28"/>
          <w:rtl/>
          <w:lang/>
        </w:rPr>
        <w:t xml:space="preserve"> </w:t>
      </w:r>
      <w:r w:rsidRPr="00770356">
        <w:rPr>
          <w:rFonts w:cs="Simplified Arabic" w:hint="cs"/>
          <w:sz w:val="28"/>
          <w:szCs w:val="28"/>
          <w:rtl/>
          <w:lang/>
        </w:rPr>
        <w:t>لإحدى</w:t>
      </w:r>
      <w:r w:rsidRPr="00770356">
        <w:rPr>
          <w:rFonts w:cs="Simplified Arabic"/>
          <w:sz w:val="28"/>
          <w:szCs w:val="28"/>
          <w:rtl/>
          <w:lang/>
        </w:rPr>
        <w:t xml:space="preserve"> </w:t>
      </w:r>
      <w:r w:rsidRPr="00770356">
        <w:rPr>
          <w:rFonts w:cs="Simplified Arabic" w:hint="cs"/>
          <w:sz w:val="28"/>
          <w:szCs w:val="28"/>
          <w:rtl/>
          <w:lang/>
        </w:rPr>
        <w:t>الخبرات</w:t>
      </w:r>
      <w:r w:rsidRPr="00770356">
        <w:rPr>
          <w:rFonts w:cs="Simplified Arabic"/>
          <w:sz w:val="28"/>
          <w:szCs w:val="28"/>
          <w:rtl/>
          <w:lang/>
        </w:rPr>
        <w:t xml:space="preserve"> </w:t>
      </w:r>
      <w:r w:rsidRPr="00770356">
        <w:rPr>
          <w:rFonts w:cs="Simplified Arabic" w:hint="cs"/>
          <w:sz w:val="28"/>
          <w:szCs w:val="28"/>
          <w:rtl/>
          <w:lang/>
        </w:rPr>
        <w:t>المؤلمة</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الطفولة</w:t>
      </w:r>
      <w:r w:rsidRPr="00770356">
        <w:rPr>
          <w:rFonts w:cs="Simplified Arabic"/>
          <w:sz w:val="28"/>
          <w:szCs w:val="28"/>
          <w:rtl/>
          <w:lang/>
        </w:rPr>
        <w:t xml:space="preserve"> </w:t>
      </w:r>
      <w:r w:rsidRPr="00770356">
        <w:rPr>
          <w:rFonts w:cs="Simplified Arabic" w:hint="cs"/>
          <w:sz w:val="28"/>
          <w:szCs w:val="28"/>
          <w:rtl/>
          <w:lang/>
        </w:rPr>
        <w:t>المبكرة</w:t>
      </w:r>
      <w:r w:rsidRPr="00770356">
        <w:rPr>
          <w:rFonts w:cs="Simplified Arabic"/>
          <w:sz w:val="28"/>
          <w:szCs w:val="28"/>
          <w:rtl/>
          <w:lang/>
        </w:rPr>
        <w:t xml:space="preserve"> </w:t>
      </w:r>
      <w:r w:rsidRPr="00770356">
        <w:rPr>
          <w:rFonts w:cs="Simplified Arabic" w:hint="cs"/>
          <w:sz w:val="28"/>
          <w:szCs w:val="28"/>
          <w:rtl/>
          <w:lang/>
        </w:rPr>
        <w:t>يؤدى</w:t>
      </w:r>
      <w:r w:rsidRPr="00770356">
        <w:rPr>
          <w:rFonts w:cs="Simplified Arabic"/>
          <w:sz w:val="28"/>
          <w:szCs w:val="28"/>
          <w:rtl/>
          <w:lang/>
        </w:rPr>
        <w:t xml:space="preserve"> </w:t>
      </w:r>
      <w:r w:rsidRPr="00770356">
        <w:rPr>
          <w:rFonts w:cs="Simplified Arabic" w:hint="cs"/>
          <w:sz w:val="28"/>
          <w:szCs w:val="28"/>
          <w:rtl/>
          <w:lang/>
        </w:rPr>
        <w:t>الى</w:t>
      </w:r>
      <w:r w:rsidRPr="00770356">
        <w:rPr>
          <w:rFonts w:cs="Simplified Arabic"/>
          <w:sz w:val="28"/>
          <w:szCs w:val="28"/>
          <w:rtl/>
          <w:lang/>
        </w:rPr>
        <w:t xml:space="preserve"> </w:t>
      </w:r>
      <w:r w:rsidRPr="00770356">
        <w:rPr>
          <w:rFonts w:cs="Simplified Arabic" w:hint="cs"/>
          <w:sz w:val="28"/>
          <w:szCs w:val="28"/>
          <w:rtl/>
          <w:lang/>
        </w:rPr>
        <w:t>خلل</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محور</w:t>
      </w:r>
      <w:r w:rsidRPr="00770356">
        <w:rPr>
          <w:rFonts w:cs="Simplified Arabic"/>
          <w:sz w:val="28"/>
          <w:szCs w:val="28"/>
          <w:rtl/>
          <w:lang/>
        </w:rPr>
        <w:t xml:space="preserve"> </w:t>
      </w:r>
      <w:r w:rsidRPr="00770356">
        <w:rPr>
          <w:rFonts w:cs="Simplified Arabic" w:hint="cs"/>
          <w:sz w:val="28"/>
          <w:szCs w:val="28"/>
          <w:rtl/>
          <w:lang/>
        </w:rPr>
        <w:t>الترابط</w:t>
      </w:r>
      <w:r w:rsidRPr="00770356">
        <w:rPr>
          <w:rFonts w:cs="Simplified Arabic"/>
          <w:sz w:val="28"/>
          <w:szCs w:val="28"/>
          <w:rtl/>
          <w:lang/>
        </w:rPr>
        <w:t xml:space="preserve"> </w:t>
      </w:r>
      <w:r w:rsidRPr="00770356">
        <w:rPr>
          <w:rFonts w:cs="Simplified Arabic" w:hint="cs"/>
          <w:sz w:val="28"/>
          <w:szCs w:val="28"/>
          <w:rtl/>
          <w:lang/>
        </w:rPr>
        <w:t>بين</w:t>
      </w:r>
      <w:r w:rsidRPr="00770356">
        <w:rPr>
          <w:rFonts w:cs="Simplified Arabic"/>
          <w:sz w:val="28"/>
          <w:szCs w:val="28"/>
          <w:rtl/>
          <w:lang/>
        </w:rPr>
        <w:t xml:space="preserve"> </w:t>
      </w:r>
      <w:r w:rsidRPr="00770356">
        <w:rPr>
          <w:rFonts w:cs="Simplified Arabic" w:hint="cs"/>
          <w:sz w:val="28"/>
          <w:szCs w:val="28"/>
          <w:rtl/>
          <w:lang/>
        </w:rPr>
        <w:t>غدة</w:t>
      </w:r>
      <w:r w:rsidRPr="00770356">
        <w:rPr>
          <w:rFonts w:cs="Simplified Arabic"/>
          <w:sz w:val="28"/>
          <w:szCs w:val="28"/>
          <w:rtl/>
          <w:lang/>
        </w:rPr>
        <w:t xml:space="preserve"> </w:t>
      </w:r>
      <w:r w:rsidRPr="00770356">
        <w:rPr>
          <w:rFonts w:cs="Simplified Arabic" w:hint="cs"/>
          <w:sz w:val="28"/>
          <w:szCs w:val="28"/>
          <w:rtl/>
          <w:lang/>
        </w:rPr>
        <w:t>تحت</w:t>
      </w:r>
      <w:r w:rsidRPr="00770356">
        <w:rPr>
          <w:rFonts w:cs="Simplified Arabic"/>
          <w:sz w:val="28"/>
          <w:szCs w:val="28"/>
          <w:rtl/>
          <w:lang/>
        </w:rPr>
        <w:t xml:space="preserve"> </w:t>
      </w:r>
      <w:r w:rsidRPr="00770356">
        <w:rPr>
          <w:rFonts w:cs="Simplified Arabic" w:hint="cs"/>
          <w:sz w:val="28"/>
          <w:szCs w:val="28"/>
          <w:rtl/>
          <w:lang/>
        </w:rPr>
        <w:t>المهاد</w:t>
      </w:r>
      <w:r w:rsidRPr="00770356">
        <w:rPr>
          <w:rFonts w:cs="Simplified Arabic"/>
          <w:sz w:val="28"/>
          <w:szCs w:val="28"/>
          <w:rtl/>
          <w:lang/>
        </w:rPr>
        <w:t xml:space="preserve"> </w:t>
      </w:r>
      <w:r w:rsidRPr="00770356">
        <w:rPr>
          <w:rFonts w:cs="Simplified Arabic" w:hint="cs"/>
          <w:sz w:val="28"/>
          <w:szCs w:val="28"/>
          <w:rtl/>
          <w:lang/>
        </w:rPr>
        <w:t>والغدة</w:t>
      </w:r>
      <w:r w:rsidRPr="00770356">
        <w:rPr>
          <w:rFonts w:cs="Simplified Arabic"/>
          <w:sz w:val="28"/>
          <w:szCs w:val="28"/>
          <w:rtl/>
          <w:lang/>
        </w:rPr>
        <w:t xml:space="preserve"> </w:t>
      </w:r>
      <w:r w:rsidRPr="00770356">
        <w:rPr>
          <w:rFonts w:cs="Simplified Arabic" w:hint="cs"/>
          <w:sz w:val="28"/>
          <w:szCs w:val="28"/>
          <w:rtl/>
          <w:lang/>
        </w:rPr>
        <w:t>النخامية</w:t>
      </w:r>
      <w:r w:rsidRPr="00770356">
        <w:rPr>
          <w:rFonts w:cs="Simplified Arabic"/>
          <w:sz w:val="28"/>
          <w:szCs w:val="28"/>
          <w:rtl/>
          <w:lang/>
        </w:rPr>
        <w:t xml:space="preserve"> </w:t>
      </w:r>
      <w:r w:rsidRPr="00770356">
        <w:rPr>
          <w:rFonts w:cs="Simplified Arabic" w:hint="cs"/>
          <w:sz w:val="28"/>
          <w:szCs w:val="28"/>
          <w:rtl/>
          <w:lang/>
        </w:rPr>
        <w:t>و</w:t>
      </w:r>
      <w:r w:rsidRPr="00770356">
        <w:rPr>
          <w:rFonts w:cs="Simplified Arabic"/>
          <w:sz w:val="28"/>
          <w:szCs w:val="28"/>
          <w:rtl/>
          <w:lang/>
        </w:rPr>
        <w:t xml:space="preserve"> </w:t>
      </w:r>
      <w:r w:rsidRPr="00770356">
        <w:rPr>
          <w:rFonts w:cs="Simplified Arabic" w:hint="cs"/>
          <w:sz w:val="28"/>
          <w:szCs w:val="28"/>
          <w:rtl/>
          <w:lang/>
        </w:rPr>
        <w:t>الكظرية</w:t>
      </w:r>
      <w:r w:rsidRPr="00770356">
        <w:rPr>
          <w:rFonts w:cs="Simplified Arabic"/>
          <w:sz w:val="28"/>
          <w:szCs w:val="28"/>
          <w:rtl/>
          <w:lang/>
        </w:rPr>
        <w:t xml:space="preserve"> </w:t>
      </w:r>
      <w:r w:rsidRPr="00770356">
        <w:rPr>
          <w:rFonts w:cs="Simplified Arabic" w:hint="cs"/>
          <w:sz w:val="28"/>
          <w:szCs w:val="28"/>
          <w:rtl/>
          <w:lang/>
        </w:rPr>
        <w:t>والذى</w:t>
      </w:r>
      <w:r w:rsidRPr="00770356">
        <w:rPr>
          <w:rFonts w:cs="Simplified Arabic"/>
          <w:sz w:val="28"/>
          <w:szCs w:val="28"/>
          <w:rtl/>
          <w:lang/>
        </w:rPr>
        <w:t xml:space="preserve"> </w:t>
      </w:r>
      <w:r w:rsidRPr="00770356">
        <w:rPr>
          <w:rFonts w:cs="Simplified Arabic" w:hint="cs"/>
          <w:sz w:val="28"/>
          <w:szCs w:val="28"/>
          <w:rtl/>
          <w:lang/>
        </w:rPr>
        <w:t>يؤدى</w:t>
      </w:r>
      <w:r w:rsidRPr="00770356">
        <w:rPr>
          <w:rFonts w:cs="Simplified Arabic"/>
          <w:sz w:val="28"/>
          <w:szCs w:val="28"/>
          <w:rtl/>
          <w:lang/>
        </w:rPr>
        <w:t xml:space="preserve"> </w:t>
      </w:r>
      <w:r w:rsidRPr="00770356">
        <w:rPr>
          <w:rFonts w:cs="Simplified Arabic" w:hint="cs"/>
          <w:sz w:val="28"/>
          <w:szCs w:val="28"/>
          <w:rtl/>
          <w:lang/>
        </w:rPr>
        <w:t>بدوره</w:t>
      </w:r>
      <w:r w:rsidRPr="00770356">
        <w:rPr>
          <w:rFonts w:cs="Simplified Arabic"/>
          <w:sz w:val="28"/>
          <w:szCs w:val="28"/>
          <w:rtl/>
          <w:lang/>
        </w:rPr>
        <w:t xml:space="preserve"> </w:t>
      </w:r>
      <w:r w:rsidRPr="00770356">
        <w:rPr>
          <w:rFonts w:cs="Simplified Arabic" w:hint="cs"/>
          <w:sz w:val="28"/>
          <w:szCs w:val="28"/>
          <w:rtl/>
          <w:lang/>
        </w:rPr>
        <w:t>إلى</w:t>
      </w:r>
      <w:r w:rsidRPr="00770356">
        <w:rPr>
          <w:rFonts w:cs="Simplified Arabic"/>
          <w:sz w:val="28"/>
          <w:szCs w:val="28"/>
          <w:rtl/>
          <w:lang/>
        </w:rPr>
        <w:t xml:space="preserve"> </w:t>
      </w:r>
      <w:r w:rsidRPr="00770356">
        <w:rPr>
          <w:rFonts w:cs="Simplified Arabic" w:hint="cs"/>
          <w:sz w:val="28"/>
          <w:szCs w:val="28"/>
          <w:rtl/>
          <w:lang/>
        </w:rPr>
        <w:t>زيادة</w:t>
      </w:r>
      <w:r w:rsidRPr="00770356">
        <w:rPr>
          <w:rFonts w:cs="Simplified Arabic"/>
          <w:sz w:val="28"/>
          <w:szCs w:val="28"/>
          <w:rtl/>
          <w:lang/>
        </w:rPr>
        <w:t xml:space="preserve"> </w:t>
      </w:r>
      <w:r w:rsidRPr="00770356">
        <w:rPr>
          <w:rFonts w:cs="Simplified Arabic" w:hint="cs"/>
          <w:sz w:val="28"/>
          <w:szCs w:val="28"/>
          <w:rtl/>
          <w:lang/>
        </w:rPr>
        <w:t>إفرازهرمون</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بغض</w:t>
      </w:r>
      <w:r w:rsidRPr="00770356">
        <w:rPr>
          <w:rFonts w:cs="Simplified Arabic"/>
          <w:sz w:val="28"/>
          <w:szCs w:val="28"/>
          <w:rtl/>
          <w:lang/>
        </w:rPr>
        <w:t xml:space="preserve"> </w:t>
      </w:r>
      <w:r w:rsidRPr="00770356">
        <w:rPr>
          <w:rFonts w:cs="Simplified Arabic" w:hint="cs"/>
          <w:sz w:val="28"/>
          <w:szCs w:val="28"/>
          <w:rtl/>
          <w:lang/>
        </w:rPr>
        <w:t>النظر</w:t>
      </w:r>
      <w:r w:rsidRPr="00770356">
        <w:rPr>
          <w:rFonts w:cs="Simplified Arabic"/>
          <w:sz w:val="28"/>
          <w:szCs w:val="28"/>
          <w:rtl/>
          <w:lang/>
        </w:rPr>
        <w:t xml:space="preserve"> </w:t>
      </w:r>
      <w:r w:rsidRPr="00770356">
        <w:rPr>
          <w:rFonts w:cs="Simplified Arabic" w:hint="cs"/>
          <w:sz w:val="28"/>
          <w:szCs w:val="28"/>
          <w:rtl/>
          <w:lang/>
        </w:rPr>
        <w:t>عن</w:t>
      </w:r>
      <w:r w:rsidRPr="00770356">
        <w:rPr>
          <w:rFonts w:cs="Simplified Arabic"/>
          <w:sz w:val="28"/>
          <w:szCs w:val="28"/>
          <w:rtl/>
          <w:lang/>
        </w:rPr>
        <w:t xml:space="preserve"> </w:t>
      </w:r>
      <w:r w:rsidRPr="00770356">
        <w:rPr>
          <w:rFonts w:cs="Simplified Arabic" w:hint="cs"/>
          <w:sz w:val="28"/>
          <w:szCs w:val="28"/>
          <w:rtl/>
          <w:lang/>
        </w:rPr>
        <w:t>عدد</w:t>
      </w:r>
      <w:r w:rsidRPr="00770356">
        <w:rPr>
          <w:rFonts w:cs="Simplified Arabic"/>
          <w:sz w:val="28"/>
          <w:szCs w:val="28"/>
          <w:rtl/>
          <w:lang/>
        </w:rPr>
        <w:t xml:space="preserve"> </w:t>
      </w:r>
      <w:r w:rsidRPr="00770356">
        <w:rPr>
          <w:rFonts w:cs="Simplified Arabic" w:hint="cs"/>
          <w:sz w:val="28"/>
          <w:szCs w:val="28"/>
          <w:rtl/>
          <w:lang/>
        </w:rPr>
        <w:t>هذه</w:t>
      </w:r>
      <w:r w:rsidRPr="00770356">
        <w:rPr>
          <w:rFonts w:cs="Simplified Arabic"/>
          <w:sz w:val="28"/>
          <w:szCs w:val="28"/>
          <w:rtl/>
          <w:lang/>
        </w:rPr>
        <w:t xml:space="preserve"> </w:t>
      </w:r>
      <w:r w:rsidRPr="00770356">
        <w:rPr>
          <w:rFonts w:cs="Simplified Arabic" w:hint="cs"/>
          <w:sz w:val="28"/>
          <w:szCs w:val="28"/>
          <w:rtl/>
          <w:lang/>
        </w:rPr>
        <w:t>الخبرات</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b/>
      </w:r>
      <w:r w:rsidRPr="00770356">
        <w:rPr>
          <w:rFonts w:cs="Simplified Arabic"/>
          <w:sz w:val="28"/>
          <w:szCs w:val="28"/>
          <w:lang/>
        </w:rPr>
        <w:tab/>
      </w:r>
      <w:r w:rsidRPr="00770356">
        <w:rPr>
          <w:rFonts w:cs="Simplified Arabic" w:hint="cs"/>
          <w:sz w:val="28"/>
          <w:szCs w:val="28"/>
          <w:rtl/>
          <w:lang/>
        </w:rPr>
        <w:t>الكلمات</w:t>
      </w:r>
      <w:r w:rsidRPr="00770356">
        <w:rPr>
          <w:rFonts w:cs="Simplified Arabic"/>
          <w:sz w:val="28"/>
          <w:szCs w:val="28"/>
          <w:rtl/>
          <w:lang/>
        </w:rPr>
        <w:t xml:space="preserve"> </w:t>
      </w:r>
      <w:r w:rsidRPr="00770356">
        <w:rPr>
          <w:rFonts w:cs="Simplified Arabic" w:hint="cs"/>
          <w:sz w:val="28"/>
          <w:szCs w:val="28"/>
          <w:rtl/>
          <w:lang/>
        </w:rPr>
        <w:t>الإفتتاحية</w:t>
      </w:r>
      <w:r w:rsidRPr="00770356">
        <w:rPr>
          <w:rFonts w:cs="Simplified Arabic"/>
          <w:sz w:val="28"/>
          <w:szCs w:val="28"/>
          <w:rtl/>
          <w:lang/>
        </w:rPr>
        <w:t>:</w:t>
      </w:r>
    </w:p>
    <w:p w:rsidR="00651EA3" w:rsidRPr="00770356" w:rsidRDefault="00651EA3" w:rsidP="00770356">
      <w:pPr>
        <w:spacing w:after="0" w:line="360" w:lineRule="auto"/>
        <w:ind w:firstLine="425"/>
        <w:jc w:val="both"/>
        <w:rPr>
          <w:rFonts w:cs="Simplified Arabic"/>
          <w:sz w:val="28"/>
          <w:szCs w:val="28"/>
          <w:rtl/>
          <w:lang/>
        </w:rPr>
      </w:pPr>
      <w:r w:rsidRPr="00770356">
        <w:rPr>
          <w:rFonts w:cs="Simplified Arabic" w:hint="cs"/>
          <w:sz w:val="28"/>
          <w:szCs w:val="28"/>
          <w:rtl/>
          <w:lang/>
        </w:rPr>
        <w:t>إساءة</w:t>
      </w:r>
      <w:r w:rsidRPr="00770356">
        <w:rPr>
          <w:rFonts w:cs="Simplified Arabic"/>
          <w:sz w:val="28"/>
          <w:szCs w:val="28"/>
          <w:rtl/>
          <w:lang/>
        </w:rPr>
        <w:t xml:space="preserve"> </w:t>
      </w:r>
      <w:r w:rsidRPr="00770356">
        <w:rPr>
          <w:rFonts w:cs="Simplified Arabic" w:hint="cs"/>
          <w:sz w:val="28"/>
          <w:szCs w:val="28"/>
          <w:rtl/>
          <w:lang/>
        </w:rPr>
        <w:t>معاملة</w:t>
      </w:r>
      <w:r w:rsidRPr="00770356">
        <w:rPr>
          <w:rFonts w:cs="Simplified Arabic"/>
          <w:sz w:val="28"/>
          <w:szCs w:val="28"/>
          <w:rtl/>
          <w:lang/>
        </w:rPr>
        <w:t xml:space="preserve"> </w:t>
      </w:r>
      <w:r w:rsidRPr="00770356">
        <w:rPr>
          <w:rFonts w:cs="Simplified Arabic" w:hint="cs"/>
          <w:sz w:val="28"/>
          <w:szCs w:val="28"/>
          <w:rtl/>
          <w:lang/>
        </w:rPr>
        <w:t>الأطفال</w:t>
      </w:r>
      <w:r w:rsidRPr="00770356">
        <w:rPr>
          <w:rFonts w:cs="Simplified Arabic"/>
          <w:sz w:val="28"/>
          <w:szCs w:val="28"/>
          <w:rtl/>
          <w:lang/>
        </w:rPr>
        <w:t xml:space="preserve"> – </w:t>
      </w:r>
      <w:r w:rsidRPr="00770356">
        <w:rPr>
          <w:rFonts w:cs="Simplified Arabic" w:hint="cs"/>
          <w:sz w:val="28"/>
          <w:szCs w:val="28"/>
          <w:rtl/>
          <w:lang/>
        </w:rPr>
        <w:t>الغدة</w:t>
      </w:r>
      <w:r w:rsidRPr="00770356">
        <w:rPr>
          <w:rFonts w:cs="Simplified Arabic"/>
          <w:sz w:val="28"/>
          <w:szCs w:val="28"/>
          <w:rtl/>
          <w:lang/>
        </w:rPr>
        <w:t xml:space="preserve"> </w:t>
      </w:r>
      <w:r w:rsidRPr="00770356">
        <w:rPr>
          <w:rFonts w:cs="Simplified Arabic" w:hint="cs"/>
          <w:sz w:val="28"/>
          <w:szCs w:val="28"/>
          <w:rtl/>
          <w:lang/>
        </w:rPr>
        <w:t>النخامية</w:t>
      </w:r>
      <w:r w:rsidRPr="00770356">
        <w:rPr>
          <w:rFonts w:cs="Simplified Arabic"/>
          <w:sz w:val="28"/>
          <w:szCs w:val="28"/>
          <w:rtl/>
          <w:lang/>
        </w:rPr>
        <w:t xml:space="preserve"> – </w:t>
      </w:r>
      <w:r w:rsidRPr="00770356">
        <w:rPr>
          <w:rFonts w:cs="Simplified Arabic" w:hint="cs"/>
          <w:sz w:val="28"/>
          <w:szCs w:val="28"/>
          <w:rtl/>
          <w:lang/>
        </w:rPr>
        <w:t>مستوى</w:t>
      </w:r>
      <w:r w:rsidRPr="00770356">
        <w:rPr>
          <w:rFonts w:cs="Simplified Arabic"/>
          <w:sz w:val="28"/>
          <w:szCs w:val="28"/>
          <w:rtl/>
          <w:lang/>
        </w:rPr>
        <w:t xml:space="preserve"> </w:t>
      </w:r>
      <w:r w:rsidRPr="00770356">
        <w:rPr>
          <w:rFonts w:cs="Simplified Arabic" w:hint="cs"/>
          <w:sz w:val="28"/>
          <w:szCs w:val="28"/>
          <w:rtl/>
          <w:lang/>
        </w:rPr>
        <w:t>الكورتيزول</w:t>
      </w:r>
      <w:r w:rsidRPr="00770356">
        <w:rPr>
          <w:rFonts w:cs="Simplified Arabic"/>
          <w:sz w:val="28"/>
          <w:szCs w:val="28"/>
          <w:rtl/>
          <w:lang/>
        </w:rPr>
        <w:t xml:space="preserve"> </w:t>
      </w:r>
      <w:r w:rsidRPr="00770356">
        <w:rPr>
          <w:rFonts w:cs="Simplified Arabic" w:hint="cs"/>
          <w:sz w:val="28"/>
          <w:szCs w:val="28"/>
          <w:rtl/>
          <w:lang/>
        </w:rPr>
        <w:t>فى</w:t>
      </w:r>
      <w:r w:rsidRPr="00770356">
        <w:rPr>
          <w:rFonts w:cs="Simplified Arabic"/>
          <w:sz w:val="28"/>
          <w:szCs w:val="28"/>
          <w:rtl/>
          <w:lang/>
        </w:rPr>
        <w:t xml:space="preserve"> </w:t>
      </w:r>
      <w:r w:rsidRPr="00770356">
        <w:rPr>
          <w:rFonts w:cs="Simplified Arabic" w:hint="cs"/>
          <w:sz w:val="28"/>
          <w:szCs w:val="28"/>
          <w:rtl/>
          <w:lang/>
        </w:rPr>
        <w:t>الشعر</w:t>
      </w:r>
      <w:r w:rsidRPr="00770356">
        <w:rPr>
          <w:rFonts w:cs="Simplified Arabic"/>
          <w:sz w:val="28"/>
          <w:szCs w:val="28"/>
          <w:rtl/>
          <w:lang/>
        </w:rPr>
        <w: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ABSTRACT: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Background: Childhood adversities have detrimental effects on children’s development with psycho-bio-social consequences throughout life. Children who are abused, bullied, mistreated or witnessed any form of violence, will react to all these experiences by developing emotional, learning, or behavioral disorders or even deleterious physical health outcome. How these early life experiences affect physical and mental health, is a point of concern and endless research till now. The most widely discussed biological basis for these effects is the glucocorticoid cascade hypothesis, where chronic stress evokes persistent hyperactivity of the hypothalamic-pituitary-adrenal (HPA) axis leading to hypercortisolemia.</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Identification of cortisol level in hair is a promising, non-invasive technique for assessment of role of stress and, to fill the methodological void of long-term cortisol assessment.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Aim: to evaluate the association of exposure to early adverse childhood experiences with hair cortisol level in a sample of Egyptian primary school children.</w:t>
      </w:r>
    </w:p>
    <w:p w:rsidR="00651EA3" w:rsidRPr="00770356" w:rsidRDefault="00651EA3" w:rsidP="00770356">
      <w:pPr>
        <w:spacing w:after="0" w:line="360" w:lineRule="auto"/>
        <w:ind w:firstLine="425"/>
        <w:jc w:val="both"/>
        <w:rPr>
          <w:rFonts w:cs="Simplified Arabic"/>
          <w:sz w:val="28"/>
          <w:szCs w:val="28"/>
          <w:rtl/>
          <w:lang/>
        </w:rPr>
      </w:pPr>
      <w:r w:rsidRPr="00770356">
        <w:rPr>
          <w:rFonts w:cs="Simplified Arabic"/>
          <w:sz w:val="28"/>
          <w:szCs w:val="28"/>
          <w:lang/>
        </w:rPr>
        <w:t>Subjects and Methods: This study was carried out on 114 students aged between 8-10 years, divided into: Group A: (55 students) who exposed to one or two adverse experiences, Group B: (56 students) with multiple exposure to more than three adverse experiences, the rest of the students were not exposed (3 students). The children of the two groups were matched as regards their age, sex, and socioeconomic status.</w:t>
      </w:r>
      <w:r w:rsidRPr="00770356">
        <w:rPr>
          <w:rFonts w:cs="Simplified Arabic"/>
          <w:sz w:val="28"/>
          <w:szCs w:val="28"/>
          <w:rtl/>
          <w:lang/>
        </w:rPr>
        <w:t xml:space="preserve"> </w:t>
      </w:r>
      <w:r w:rsidRPr="00770356">
        <w:rPr>
          <w:rFonts w:cs="Simplified Arabic"/>
          <w:sz w:val="28"/>
          <w:szCs w:val="28"/>
          <w:lang/>
        </w:rPr>
        <w:t>Assessment of chronic alteration of hypothalamic-pituitary-adrenal axis was done through measurement of hair cortisol level with modified an immunoassay originally developed for measuring cortisol in saliva.</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Results: The median hair cortisol level was 33.7 pg. /mg of hair, IQR (20 – 37.5) which is considered high level when compared to normal reference validation ranges from 6.8 to 8.5 pg/mg. Median hair cortisol level showed non-significant statistical difference between the two studied groups.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Conclusions: Early exposure to adverse life experiences is associated with high hair cortisol level rather than the multiplicity of exposure.</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Key Words: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Childhood Adversity – hypothalamic pituitary adrenal axis - Hair Cortisol.</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INTRODUCTION:</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Positive and negative Childhood experiences have a tremendous impact on future physical and mental health, hence, early experiences are an important public health issue.   (CDC, 2016)</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The experience of trauma, loss and bereavement during childhood have both immediate and long-term consequences for health and general wellbeing (Cerel et al., 2006).</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Children who have experienced the death of a parent or witnessed violent and/or traumatic events or exposed to physical and sexual abuse and maltreatment during childhood have consistently been linked to an increased likelihood of depression (Chapman et al., 2004), low self-esteem, alcohol and drug abuse during adolescence and adulthood (Diaz et al., 2002).</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rtl/>
          <w:lang/>
        </w:rPr>
        <w:t xml:space="preserve">     </w:t>
      </w:r>
      <w:r w:rsidRPr="00770356">
        <w:rPr>
          <w:rFonts w:cs="Simplified Arabic"/>
          <w:sz w:val="28"/>
          <w:szCs w:val="28"/>
          <w:lang/>
        </w:rPr>
        <w:t>Moreover, cumulative and/or concurrent exposure to a number of these adversities (i.e. multiple adversities) has been linked to exponentially poorer outcomes for children compared to their exposure to single adversity (Zubrick et al., 2005; Jaffee et al., 2007).</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rtl/>
          <w:lang/>
        </w:rPr>
        <w:t xml:space="preserve">     </w:t>
      </w:r>
      <w:r w:rsidRPr="00770356">
        <w:rPr>
          <w:rFonts w:cs="Simplified Arabic"/>
          <w:sz w:val="28"/>
          <w:szCs w:val="28"/>
          <w:lang/>
        </w:rPr>
        <w:t>The most widely discussed biological basis for these effects is the glucocorticoid cascade hypothesis (Ladd et al., 1996)</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The normal physiologic stress response occurs through hypothalamic pituitary adrenal (HPA) axis and sympathetic adreno-medullary system, resulting in increased level of corticotrophin releasing hormone (CRH), epinephrine, norepinephrine, and cortisol. (Shonkoff &amp; Garner, 2012).</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Although the normal stress response includes increased level of stress hormones which are vital for life and have protective functions, excessive and prolonged high level of these hormones is harmful or may be fatal and any alterations or defect in this physiologic network can lead to chronic wear and tear effect on different body systems and organs including the brain (McEwen, 2005).</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Elevated glucocorticoids impair neuronal growth and survival (Duman, 2009), diminish neutrophils and modify immune functions (Epel, 2009), and accelerate cellular aging (Ceccatelli et al., 2007; Epel, 2009).</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Present biological cortisol markers like saliva, urine and blood suffer from the drawback of only covering spot time periods of up to 24 hours. Therefore, there is a need in stress research for biological markers reflecting long term and extended exposure to stress. Cortisol in hair has the potential of becoming a new indicator for stress exposure of major life stressors over periods of months meaning that in a retrospective fashion. (Karlen et al., 2011); as hair grows approximately 1 centimeter per month (Loussouarn et al., 2005)</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An additional advantages of analyzing cortisol in human hair is the ease of sample collection and transportation as well as being non- invasive technique (Karlen et al., 2011).</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AIM OF THE STUDY:</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This study was conducted to evaluate the association of exposure to early adverse childhood experiences with hair cortisol level in a sample of Egyptian primary school children.</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SUBJECTS AND METHODS: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The current study is a cross sectional study, was conducted along the period from 2013 to 2015.</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Subjects of the study were recruited from public primary schools in El-Dokki district, Giza Governorate. Students of Public primary schools in Egypt have limited variation in socioeconomic status. The age of the students under the study ranged from 8-10 years old, to be aware to answer the interviewer’s questionnaire and to avoid the possible psychological effects of sexual maturation. So, the sample population included the 3rd, 4th, and 5th grade students in the primary schools.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Apparently healthy prepubescent students were recruited in the study.</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Orphans, intellectually deficit children, children who had history of chronic or endocrinal disease or who were receiving corticosteroid medication, were excluded from the study.</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Methods: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All subjects were subjected to the following:</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 well-organized questionnaire for gathering relevant personal data:</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This questionnaire was filled out by the caregiver, Data included: name, age, sex, residence, maternal and paternal education and occupation, monthly income, and number of family members ‘for assessment of socioeconomic standard’. In addition, detailed medical and developmental history were explored including perinatal history and progress of developmental milestones.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Adverse Childhood Experiences International Questionnaire (ACE-IQ):</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It is a screening questionnaire designed by WHO for assessment of different types of adverse childhood experiences (ACEs) as abuse with its different types (sexual, emotional, and physical), neglect (physical and emotional), and household, peer, and community violence.</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In the current study, the questionnaire was translated into Arabic language using the back translation method (Brislin, 1980; Harkness, 2003). some modifications were done on the questionnaire to be compatible with age group of our selected sample and to be easily applicable. Furthermore, some questions were omitted to exclude uncontrollable conditions like wars and death of one or both parents.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So items included in our study were 6 main items: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1- Protection (3 questions),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2- Neglect (3 questions),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3- Household dysfunction (7 questions),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4- Abuse (8 questions),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5- Peer violence (1 question),</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6- Witnessing community violence (3 questions).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Each student was face to face interviewed to answer the questionnaire. Duration of interview ranged from 20 to 30 minutes.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The questionnaire comprised 25 questions with 4 responses for each question indicating the degree of exposure during the last year. The questions’ responses include: never, once, a few times, and many times. The student is considered exposed to a certain adversity when the response to the question concerned with this adversity is many times except for sexual abuse.</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Accordingly, subjects were classified into two groups: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Group A: (55 students) who exposed to one or two adverse experiences,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Group B: (56 students) with multiple exposure to more than three adverse experiences.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The rest of the students were not exposed to any adversity (3 students).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Clinical examination and anthropometric measurement: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Thorough physical examination was performed including assessment of vital signs, general examination and specific examination of all body systems.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Anthropometric measures:  weight in kg and height in cm were measured and compared with standard charts and the approximate age-percentiles according to the standards of (WHO, 2009).</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Assessment of puberty using Tanner staging (Tanner, 1998).</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Assessment of chronic alteration of hypothalamic-pituitary-adrenal (HPA) axis Through measurements of hair cortisol level:</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Steps of hair cortisol level analysis: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1-</w:t>
      </w:r>
      <w:r w:rsidRPr="00770356">
        <w:rPr>
          <w:rFonts w:cs="Simplified Arabic"/>
          <w:sz w:val="28"/>
          <w:szCs w:val="28"/>
          <w:lang/>
        </w:rPr>
        <w:tab/>
        <w:t>A hair sample of approximately one centimeter was collected from the vertex posteriorly using scissors as close to the scalp as possible just above the nape, the scalp end of the hair sample is carefully indicated.</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2-</w:t>
      </w:r>
      <w:r w:rsidRPr="00770356">
        <w:rPr>
          <w:rFonts w:cs="Simplified Arabic"/>
          <w:sz w:val="28"/>
          <w:szCs w:val="28"/>
          <w:lang/>
        </w:rPr>
        <w:tab/>
        <w:t>Each hair sample was minced finely with scissors ‘to increase the exposed surface to methanol’ each weighing 10 mg.</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3-</w:t>
      </w:r>
      <w:r w:rsidRPr="00770356">
        <w:rPr>
          <w:rFonts w:cs="Simplified Arabic"/>
          <w:sz w:val="28"/>
          <w:szCs w:val="28"/>
          <w:lang/>
        </w:rPr>
        <w:tab/>
        <w:t>Each sample incubated overnight (about 16 hours) in 1 ml methanol in 50 ° C.</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4-</w:t>
      </w:r>
      <w:r w:rsidRPr="00770356">
        <w:rPr>
          <w:rFonts w:cs="Simplified Arabic"/>
          <w:sz w:val="28"/>
          <w:szCs w:val="28"/>
          <w:lang/>
        </w:rPr>
        <w:tab/>
        <w:t>The methanol was removed from the hair and evaporated by nitrogen stream.</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5-</w:t>
      </w:r>
      <w:r w:rsidRPr="00770356">
        <w:rPr>
          <w:rFonts w:cs="Simplified Arabic"/>
          <w:sz w:val="28"/>
          <w:szCs w:val="28"/>
          <w:lang/>
        </w:rPr>
        <w:tab/>
        <w:t>The residue was reconstituted in 250 µl phosphate buffer saline (PBS) pH 8.0.</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6-</w:t>
      </w:r>
      <w:r w:rsidRPr="00770356">
        <w:rPr>
          <w:rFonts w:cs="Simplified Arabic"/>
          <w:sz w:val="28"/>
          <w:szCs w:val="28"/>
          <w:lang/>
        </w:rPr>
        <w:tab/>
        <w:t>The cortisol concentration in the resulting buffer solution was determined using a commercial Cortisol Saliva Luminescence Immunoassay according to the manufacturer instructions (RE52611  I B L international G M B H Flughafenstrasse 52a D-22335 Hamburg-Germany), performed at National Research Centre.</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Thomson et al. (2010)</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Because the kits used in this method was originally designed to measure cortisol level in liquid samples such as plasma or saliva, so the result of our assessment should be converted to amount of cortisol per unit of powdered hair.</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The following formula was used for this conversion from μg/dl to pg. cortisol per mg hair:</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(A/B) * (C/D) * E * 10,000 = F</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Where</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 = μg/dl from assay output;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B = weight (in mg) of hair subjected to extraction;</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C = vol. (in ml) of methanol added to the powdered hair;</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D = vol. (in ml) of methanol recovered from the extract and subsequently dried down;</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E = vol. (in ml) of assay buffer used to reconstitute the dried extract; and</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F = final value of hair CORT concentration in pg. /mg.</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Meyer et al. (2014)</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Ethical Aspects: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Approval by the Ethics Committees of the National Research Centre, the Institute of Postgraduate Childhood Studies and the Egyptian Ministry of Education, in addition to parental informed consent were obtained.</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Statistical Analysis: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The data was collected &amp; analyzed on personal computer using the Statistical Package for the Social Science (SPSS) version number 18. Description of quantitative (numerical) variables were in the form of mean ± standard deviation and range. Qualitative (nominal) variables were in the form of number and percentage. Student's t-test of 2 independent samples were used to compare 2 quantitative variables. Pearson correlation coefficient test (r-test) was used to rank different variables against each other either directly or indirectly. A p-value of &lt;0.05 was considered significant.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RESULTS: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One hundred fourteen students were enrolled in this study, the studied sample composed of 53 males (46.5%) and 61 females (53.5%) (Figure 1). The age of the students ranged from 7.5 to 11 years with a mean 9.93 + 0.93 years (table 1)</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In the current study: The mean weight for age Z- score (WAZ) was 0.2 + 1.13, the students were distributed according to WHO reference range into: (93%) had normal weight for age, (1.7 %) were underweight and (5.3 %) were overweight. The mean height for age Z-score (HAZ) was - 0.16 + 0.93. The majority of students (94.7 %) had normal height for age while (5.3 %) were stunted. The mean body mass index for age Z score (BAZ) was 0.35 + 1.42.  Most of the students (85.1 %) had normal BMI for age while (4.4 %) were wasted and (10.5 %) were obese students. (Table 2)</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As regard the exposure to different adverse childhood experiences, it was observed that the majority of the studied sample (90.4 %) exposed to witnessing household member treated violently while emotional neglect is coming after by percentage of (88.6 %). Sexual abuse came as the least adverse experience with percentage of (3.5 %). (Table 3), (figure 2)</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As regard hair cortisol level, there was statistically non-significant difference between the medians of hair cortisol levels in the exposed and highly exposed groups as P &gt; 0.05 (Table 4).</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It was found also that hair cortisol level didn’t correlate with multiple exposure to adverse experiences (Table 5).</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Table (1): Age and sex of the studied sample (N=114 students):</w:t>
      </w:r>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4445"/>
        <w:gridCol w:w="3212"/>
        <w:gridCol w:w="2547"/>
      </w:tblGrid>
      <w:tr w:rsidR="00651EA3" w:rsidRPr="00770356" w:rsidTr="00770356">
        <w:trPr>
          <w:trHeight w:val="255"/>
          <w:jc w:val="center"/>
        </w:trPr>
        <w:tc>
          <w:tcPr>
            <w:tcW w:w="2178" w:type="pct"/>
            <w:vMerge w:val="restart"/>
            <w:tcBorders>
              <w:bottom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Age in (years)</w:t>
            </w:r>
          </w:p>
        </w:tc>
        <w:tc>
          <w:tcPr>
            <w:tcW w:w="1574" w:type="pct"/>
            <w:tcBorders>
              <w:bottom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Mean ± SD</w:t>
            </w:r>
          </w:p>
        </w:tc>
        <w:tc>
          <w:tcPr>
            <w:tcW w:w="1248" w:type="pct"/>
            <w:tcBorders>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9.39 ± 0.93</w:t>
            </w:r>
          </w:p>
        </w:tc>
      </w:tr>
      <w:tr w:rsidR="00651EA3" w:rsidRPr="00770356" w:rsidTr="00770356">
        <w:trPr>
          <w:trHeight w:val="255"/>
          <w:jc w:val="center"/>
        </w:trPr>
        <w:tc>
          <w:tcPr>
            <w:tcW w:w="2178" w:type="pct"/>
            <w:vMerge/>
            <w:tcBorders>
              <w:top w:val="nil"/>
            </w:tcBorders>
            <w:vAlign w:val="center"/>
          </w:tcPr>
          <w:p w:rsidR="00651EA3" w:rsidRPr="00770356" w:rsidRDefault="00651EA3" w:rsidP="00770356">
            <w:pPr>
              <w:spacing w:line="40" w:lineRule="atLeast"/>
              <w:rPr>
                <w:rFonts w:cs="Simplified Arabic"/>
                <w:szCs w:val="28"/>
                <w:lang/>
              </w:rPr>
            </w:pPr>
          </w:p>
        </w:tc>
        <w:tc>
          <w:tcPr>
            <w:tcW w:w="1574" w:type="pct"/>
            <w:tcBorders>
              <w:top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Range</w:t>
            </w:r>
          </w:p>
        </w:tc>
        <w:tc>
          <w:tcPr>
            <w:tcW w:w="1248" w:type="pct"/>
            <w:tcBorders>
              <w:top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7.58 – 11.0</w:t>
            </w:r>
          </w:p>
        </w:tc>
      </w:tr>
      <w:tr w:rsidR="00651EA3" w:rsidRPr="00770356" w:rsidTr="00770356">
        <w:trPr>
          <w:trHeight w:val="255"/>
          <w:jc w:val="center"/>
        </w:trPr>
        <w:tc>
          <w:tcPr>
            <w:tcW w:w="2178" w:type="pct"/>
            <w:vMerge w:val="restart"/>
            <w:tcBorders>
              <w:bottom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Sex</w:t>
            </w:r>
          </w:p>
        </w:tc>
        <w:tc>
          <w:tcPr>
            <w:tcW w:w="1574" w:type="pct"/>
            <w:tcBorders>
              <w:bottom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Males</w:t>
            </w:r>
          </w:p>
        </w:tc>
        <w:tc>
          <w:tcPr>
            <w:tcW w:w="1248" w:type="pct"/>
            <w:tcBorders>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53 (46.5%)</w:t>
            </w:r>
          </w:p>
        </w:tc>
      </w:tr>
      <w:tr w:rsidR="00651EA3" w:rsidRPr="00770356" w:rsidTr="00770356">
        <w:trPr>
          <w:trHeight w:val="255"/>
          <w:jc w:val="center"/>
        </w:trPr>
        <w:tc>
          <w:tcPr>
            <w:tcW w:w="2178" w:type="pct"/>
            <w:vMerge/>
            <w:tcBorders>
              <w:top w:val="nil"/>
            </w:tcBorders>
            <w:vAlign w:val="center"/>
          </w:tcPr>
          <w:p w:rsidR="00651EA3" w:rsidRPr="00770356" w:rsidRDefault="00651EA3" w:rsidP="00770356">
            <w:pPr>
              <w:spacing w:line="40" w:lineRule="atLeast"/>
              <w:rPr>
                <w:rFonts w:cs="Simplified Arabic"/>
                <w:szCs w:val="28"/>
                <w:lang/>
              </w:rPr>
            </w:pPr>
          </w:p>
        </w:tc>
        <w:tc>
          <w:tcPr>
            <w:tcW w:w="1574" w:type="pct"/>
            <w:tcBorders>
              <w:top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Females</w:t>
            </w:r>
          </w:p>
        </w:tc>
        <w:tc>
          <w:tcPr>
            <w:tcW w:w="1248" w:type="pct"/>
            <w:tcBorders>
              <w:top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61 (53.5%)</w:t>
            </w:r>
          </w:p>
        </w:tc>
      </w:tr>
    </w:tbl>
    <w:p w:rsidR="00651EA3" w:rsidRPr="00770356" w:rsidRDefault="00651EA3" w:rsidP="00770356">
      <w:pPr>
        <w:spacing w:after="0" w:line="360" w:lineRule="auto"/>
        <w:ind w:firstLine="425"/>
        <w:jc w:val="both"/>
        <w:rPr>
          <w:rFonts w:cs="Simplified Arabic"/>
          <w:sz w:val="28"/>
          <w:szCs w:val="28"/>
          <w:lang/>
        </w:rPr>
      </w:pP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object w:dxaOrig="7575" w:dyaOrig="3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78.75pt;height:187.5pt;visibility:visible" o:ole="">
            <v:imagedata r:id="rId7" o:title=""/>
            <o:lock v:ext="edit" aspectratio="f"/>
          </v:shape>
          <o:OLEObject Type="Embed" ProgID="Excel.Chart.8" ShapeID="Chart 1" DrawAspect="Content" ObjectID="_1543736608" r:id="rId8"/>
        </w:objec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Figure (1): shows sex distribution of the studied sample.</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Table (2): Anthropometric data and nutritional status of the studied sample according to WHO reference range (N = 114 student):</w:t>
      </w:r>
    </w:p>
    <w:p w:rsidR="00651EA3" w:rsidRPr="00770356" w:rsidRDefault="00651EA3" w:rsidP="00770356">
      <w:pPr>
        <w:spacing w:after="0" w:line="360" w:lineRule="auto"/>
        <w:ind w:firstLine="425"/>
        <w:jc w:val="both"/>
        <w:rPr>
          <w:rFonts w:cs="Simplified Arabic"/>
          <w:sz w:val="28"/>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8"/>
        <w:gridCol w:w="1675"/>
        <w:gridCol w:w="2784"/>
        <w:gridCol w:w="1267"/>
        <w:gridCol w:w="1390"/>
      </w:tblGrid>
      <w:tr w:rsidR="00651EA3" w:rsidRPr="00770356" w:rsidTr="00770356">
        <w:trPr>
          <w:trHeight w:val="489"/>
          <w:jc w:val="center"/>
        </w:trPr>
        <w:tc>
          <w:tcPr>
            <w:tcW w:w="1513"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Variable</w:t>
            </w:r>
          </w:p>
        </w:tc>
        <w:tc>
          <w:tcPr>
            <w:tcW w:w="821" w:type="pct"/>
          </w:tcPr>
          <w:p w:rsidR="00651EA3" w:rsidRPr="00770356" w:rsidRDefault="00651EA3" w:rsidP="00770356">
            <w:pPr>
              <w:spacing w:line="40" w:lineRule="atLeast"/>
              <w:rPr>
                <w:rFonts w:cs="Simplified Arabic"/>
                <w:szCs w:val="28"/>
                <w:lang/>
              </w:rPr>
            </w:pPr>
            <w:r w:rsidRPr="00770356">
              <w:rPr>
                <w:rFonts w:cs="Simplified Arabic"/>
                <w:szCs w:val="28"/>
                <w:lang/>
              </w:rPr>
              <w:t>Mean ± SD</w:t>
            </w:r>
          </w:p>
        </w:tc>
        <w:tc>
          <w:tcPr>
            <w:tcW w:w="1364" w:type="pct"/>
            <w:tcBorders>
              <w:right w:val="nil"/>
            </w:tcBorders>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Nutritional status</w:t>
            </w:r>
          </w:p>
        </w:tc>
        <w:tc>
          <w:tcPr>
            <w:tcW w:w="621" w:type="pct"/>
            <w:tcBorders>
              <w:left w:val="nil"/>
              <w:righ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No.</w:t>
            </w:r>
          </w:p>
        </w:tc>
        <w:tc>
          <w:tcPr>
            <w:tcW w:w="681" w:type="pct"/>
            <w:tcBorders>
              <w:lef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w:t>
            </w:r>
          </w:p>
        </w:tc>
      </w:tr>
      <w:tr w:rsidR="00651EA3" w:rsidRPr="00770356" w:rsidTr="00770356">
        <w:trPr>
          <w:trHeight w:val="489"/>
          <w:jc w:val="center"/>
        </w:trPr>
        <w:tc>
          <w:tcPr>
            <w:tcW w:w="1513" w:type="pct"/>
            <w:vMerge w:val="restart"/>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Weight for age Z score(WAZ)</w:t>
            </w:r>
          </w:p>
        </w:tc>
        <w:tc>
          <w:tcPr>
            <w:tcW w:w="821" w:type="pct"/>
            <w:vMerge w:val="restart"/>
          </w:tcPr>
          <w:p w:rsidR="00651EA3" w:rsidRPr="00770356" w:rsidRDefault="00651EA3" w:rsidP="00770356">
            <w:pPr>
              <w:spacing w:line="40" w:lineRule="atLeast"/>
              <w:rPr>
                <w:rFonts w:cs="Simplified Arabic"/>
                <w:szCs w:val="28"/>
                <w:lang/>
              </w:rPr>
            </w:pPr>
          </w:p>
          <w:p w:rsidR="00651EA3" w:rsidRPr="00770356" w:rsidRDefault="00651EA3" w:rsidP="00770356">
            <w:pPr>
              <w:spacing w:line="40" w:lineRule="atLeast"/>
              <w:rPr>
                <w:rFonts w:cs="Simplified Arabic"/>
                <w:szCs w:val="28"/>
                <w:lang/>
              </w:rPr>
            </w:pPr>
            <w:r w:rsidRPr="00770356">
              <w:rPr>
                <w:rFonts w:cs="Simplified Arabic"/>
                <w:szCs w:val="28"/>
                <w:lang/>
              </w:rPr>
              <w:t xml:space="preserve"> 0.2 + 1.13</w:t>
            </w:r>
          </w:p>
        </w:tc>
        <w:tc>
          <w:tcPr>
            <w:tcW w:w="1364" w:type="pct"/>
            <w:tcBorders>
              <w:bottom w:val="nil"/>
              <w:right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Normal weight students</w:t>
            </w:r>
          </w:p>
        </w:tc>
        <w:tc>
          <w:tcPr>
            <w:tcW w:w="621" w:type="pct"/>
            <w:tcBorders>
              <w:left w:val="nil"/>
              <w:bottom w:val="nil"/>
              <w:righ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 xml:space="preserve">106  </w:t>
            </w:r>
          </w:p>
        </w:tc>
        <w:tc>
          <w:tcPr>
            <w:tcW w:w="681" w:type="pct"/>
            <w:tcBorders>
              <w:left w:val="nil"/>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93 %</w:t>
            </w:r>
          </w:p>
        </w:tc>
      </w:tr>
      <w:tr w:rsidR="00651EA3" w:rsidRPr="00770356" w:rsidTr="00770356">
        <w:trPr>
          <w:trHeight w:val="489"/>
          <w:jc w:val="center"/>
        </w:trPr>
        <w:tc>
          <w:tcPr>
            <w:tcW w:w="1513" w:type="pct"/>
            <w:vMerge/>
            <w:vAlign w:val="center"/>
          </w:tcPr>
          <w:p w:rsidR="00651EA3" w:rsidRPr="00770356" w:rsidRDefault="00651EA3" w:rsidP="00770356">
            <w:pPr>
              <w:spacing w:line="40" w:lineRule="atLeast"/>
              <w:rPr>
                <w:rFonts w:cs="Simplified Arabic"/>
                <w:szCs w:val="28"/>
                <w:lang/>
              </w:rPr>
            </w:pPr>
          </w:p>
        </w:tc>
        <w:tc>
          <w:tcPr>
            <w:tcW w:w="821" w:type="pct"/>
            <w:vMerge/>
          </w:tcPr>
          <w:p w:rsidR="00651EA3" w:rsidRPr="00770356" w:rsidRDefault="00651EA3" w:rsidP="00770356">
            <w:pPr>
              <w:spacing w:line="40" w:lineRule="atLeast"/>
              <w:rPr>
                <w:rFonts w:cs="Simplified Arabic"/>
                <w:szCs w:val="28"/>
                <w:lang/>
              </w:rPr>
            </w:pPr>
          </w:p>
        </w:tc>
        <w:tc>
          <w:tcPr>
            <w:tcW w:w="1364" w:type="pct"/>
            <w:tcBorders>
              <w:top w:val="nil"/>
              <w:bottom w:val="nil"/>
              <w:right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Underweight students</w:t>
            </w:r>
          </w:p>
        </w:tc>
        <w:tc>
          <w:tcPr>
            <w:tcW w:w="621" w:type="pct"/>
            <w:tcBorders>
              <w:top w:val="nil"/>
              <w:left w:val="nil"/>
              <w:bottom w:val="nil"/>
              <w:righ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 xml:space="preserve">2  </w:t>
            </w:r>
          </w:p>
        </w:tc>
        <w:tc>
          <w:tcPr>
            <w:tcW w:w="681" w:type="pct"/>
            <w:tcBorders>
              <w:top w:val="nil"/>
              <w:left w:val="nil"/>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1.7 %</w:t>
            </w:r>
          </w:p>
        </w:tc>
      </w:tr>
      <w:tr w:rsidR="00651EA3" w:rsidRPr="00770356" w:rsidTr="00770356">
        <w:trPr>
          <w:trHeight w:val="489"/>
          <w:jc w:val="center"/>
        </w:trPr>
        <w:tc>
          <w:tcPr>
            <w:tcW w:w="1513" w:type="pct"/>
            <w:vMerge/>
            <w:vAlign w:val="center"/>
          </w:tcPr>
          <w:p w:rsidR="00651EA3" w:rsidRPr="00770356" w:rsidRDefault="00651EA3" w:rsidP="00770356">
            <w:pPr>
              <w:spacing w:line="40" w:lineRule="atLeast"/>
              <w:rPr>
                <w:rFonts w:cs="Simplified Arabic"/>
                <w:szCs w:val="28"/>
                <w:lang/>
              </w:rPr>
            </w:pPr>
          </w:p>
        </w:tc>
        <w:tc>
          <w:tcPr>
            <w:tcW w:w="821" w:type="pct"/>
            <w:vMerge/>
          </w:tcPr>
          <w:p w:rsidR="00651EA3" w:rsidRPr="00770356" w:rsidRDefault="00651EA3" w:rsidP="00770356">
            <w:pPr>
              <w:spacing w:line="40" w:lineRule="atLeast"/>
              <w:rPr>
                <w:rFonts w:cs="Simplified Arabic"/>
                <w:szCs w:val="28"/>
                <w:lang/>
              </w:rPr>
            </w:pPr>
          </w:p>
        </w:tc>
        <w:tc>
          <w:tcPr>
            <w:tcW w:w="1364" w:type="pct"/>
            <w:tcBorders>
              <w:top w:val="nil"/>
              <w:right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Overweight students</w:t>
            </w:r>
          </w:p>
        </w:tc>
        <w:tc>
          <w:tcPr>
            <w:tcW w:w="621" w:type="pct"/>
            <w:tcBorders>
              <w:top w:val="nil"/>
              <w:left w:val="nil"/>
              <w:righ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 xml:space="preserve">6    </w:t>
            </w:r>
          </w:p>
        </w:tc>
        <w:tc>
          <w:tcPr>
            <w:tcW w:w="681" w:type="pct"/>
            <w:tcBorders>
              <w:top w:val="nil"/>
              <w:lef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5.3 %</w:t>
            </w:r>
          </w:p>
        </w:tc>
      </w:tr>
      <w:tr w:rsidR="00651EA3" w:rsidRPr="00770356" w:rsidTr="00770356">
        <w:trPr>
          <w:trHeight w:val="489"/>
          <w:jc w:val="center"/>
        </w:trPr>
        <w:tc>
          <w:tcPr>
            <w:tcW w:w="1513" w:type="pct"/>
            <w:vMerge w:val="restart"/>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Height for age Z score(HAZ)</w:t>
            </w:r>
          </w:p>
        </w:tc>
        <w:tc>
          <w:tcPr>
            <w:tcW w:w="821" w:type="pct"/>
            <w:vMerge w:val="restart"/>
          </w:tcPr>
          <w:p w:rsidR="00651EA3" w:rsidRPr="00770356" w:rsidRDefault="00651EA3" w:rsidP="00770356">
            <w:pPr>
              <w:spacing w:line="40" w:lineRule="atLeast"/>
              <w:rPr>
                <w:rFonts w:cs="Simplified Arabic"/>
                <w:szCs w:val="28"/>
                <w:lang/>
              </w:rPr>
            </w:pPr>
          </w:p>
          <w:p w:rsidR="00651EA3" w:rsidRPr="00770356" w:rsidRDefault="00651EA3" w:rsidP="00770356">
            <w:pPr>
              <w:spacing w:line="40" w:lineRule="atLeast"/>
              <w:rPr>
                <w:rFonts w:cs="Simplified Arabic"/>
                <w:szCs w:val="28"/>
                <w:lang/>
              </w:rPr>
            </w:pPr>
            <w:r w:rsidRPr="00770356">
              <w:rPr>
                <w:rFonts w:cs="Simplified Arabic"/>
                <w:szCs w:val="28"/>
                <w:lang/>
              </w:rPr>
              <w:t>-0.16 + 0.93</w:t>
            </w:r>
          </w:p>
        </w:tc>
        <w:tc>
          <w:tcPr>
            <w:tcW w:w="1364" w:type="pct"/>
            <w:tcBorders>
              <w:bottom w:val="nil"/>
              <w:right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Normal height students</w:t>
            </w:r>
          </w:p>
        </w:tc>
        <w:tc>
          <w:tcPr>
            <w:tcW w:w="621" w:type="pct"/>
            <w:tcBorders>
              <w:left w:val="nil"/>
              <w:bottom w:val="nil"/>
              <w:righ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108</w:t>
            </w:r>
          </w:p>
        </w:tc>
        <w:tc>
          <w:tcPr>
            <w:tcW w:w="681" w:type="pct"/>
            <w:tcBorders>
              <w:left w:val="nil"/>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94.7 %</w:t>
            </w:r>
          </w:p>
        </w:tc>
      </w:tr>
      <w:tr w:rsidR="00651EA3" w:rsidRPr="00770356" w:rsidTr="00770356">
        <w:trPr>
          <w:trHeight w:val="489"/>
          <w:jc w:val="center"/>
        </w:trPr>
        <w:tc>
          <w:tcPr>
            <w:tcW w:w="1513" w:type="pct"/>
            <w:vMerge/>
            <w:vAlign w:val="center"/>
          </w:tcPr>
          <w:p w:rsidR="00651EA3" w:rsidRPr="00770356" w:rsidRDefault="00651EA3" w:rsidP="00770356">
            <w:pPr>
              <w:spacing w:line="40" w:lineRule="atLeast"/>
              <w:rPr>
                <w:rFonts w:cs="Simplified Arabic"/>
                <w:szCs w:val="28"/>
                <w:lang/>
              </w:rPr>
            </w:pPr>
          </w:p>
        </w:tc>
        <w:tc>
          <w:tcPr>
            <w:tcW w:w="821" w:type="pct"/>
            <w:vMerge/>
          </w:tcPr>
          <w:p w:rsidR="00651EA3" w:rsidRPr="00770356" w:rsidRDefault="00651EA3" w:rsidP="00770356">
            <w:pPr>
              <w:spacing w:line="40" w:lineRule="atLeast"/>
              <w:rPr>
                <w:rFonts w:cs="Simplified Arabic"/>
                <w:szCs w:val="28"/>
                <w:lang/>
              </w:rPr>
            </w:pPr>
          </w:p>
        </w:tc>
        <w:tc>
          <w:tcPr>
            <w:tcW w:w="1364" w:type="pct"/>
            <w:tcBorders>
              <w:top w:val="nil"/>
              <w:right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Stunted students</w:t>
            </w:r>
          </w:p>
        </w:tc>
        <w:tc>
          <w:tcPr>
            <w:tcW w:w="621" w:type="pct"/>
            <w:tcBorders>
              <w:top w:val="nil"/>
              <w:left w:val="nil"/>
              <w:righ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 xml:space="preserve">6  </w:t>
            </w:r>
          </w:p>
        </w:tc>
        <w:tc>
          <w:tcPr>
            <w:tcW w:w="681" w:type="pct"/>
            <w:tcBorders>
              <w:top w:val="nil"/>
              <w:lef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5.3 %</w:t>
            </w:r>
          </w:p>
        </w:tc>
      </w:tr>
      <w:tr w:rsidR="00651EA3" w:rsidRPr="00770356" w:rsidTr="00770356">
        <w:trPr>
          <w:trHeight w:val="489"/>
          <w:jc w:val="center"/>
        </w:trPr>
        <w:tc>
          <w:tcPr>
            <w:tcW w:w="1513" w:type="pct"/>
            <w:vMerge w:val="restart"/>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Body mass index for age Z score (BAZ)</w:t>
            </w:r>
          </w:p>
        </w:tc>
        <w:tc>
          <w:tcPr>
            <w:tcW w:w="821" w:type="pct"/>
            <w:vMerge w:val="restart"/>
          </w:tcPr>
          <w:p w:rsidR="00651EA3" w:rsidRPr="00770356" w:rsidRDefault="00651EA3" w:rsidP="00770356">
            <w:pPr>
              <w:spacing w:line="40" w:lineRule="atLeast"/>
              <w:rPr>
                <w:rFonts w:cs="Simplified Arabic"/>
                <w:szCs w:val="28"/>
                <w:lang/>
              </w:rPr>
            </w:pPr>
          </w:p>
          <w:p w:rsidR="00651EA3" w:rsidRPr="00770356" w:rsidRDefault="00651EA3" w:rsidP="00770356">
            <w:pPr>
              <w:spacing w:line="40" w:lineRule="atLeast"/>
              <w:rPr>
                <w:rFonts w:cs="Simplified Arabic"/>
                <w:szCs w:val="28"/>
                <w:lang/>
              </w:rPr>
            </w:pPr>
            <w:r w:rsidRPr="00770356">
              <w:rPr>
                <w:rFonts w:cs="Simplified Arabic"/>
                <w:szCs w:val="28"/>
                <w:lang/>
              </w:rPr>
              <w:t>0.35 + 1.42</w:t>
            </w:r>
          </w:p>
        </w:tc>
        <w:tc>
          <w:tcPr>
            <w:tcW w:w="1364" w:type="pct"/>
            <w:tcBorders>
              <w:bottom w:val="nil"/>
              <w:right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normal BAZ students</w:t>
            </w:r>
          </w:p>
        </w:tc>
        <w:tc>
          <w:tcPr>
            <w:tcW w:w="621" w:type="pct"/>
            <w:tcBorders>
              <w:left w:val="nil"/>
              <w:bottom w:val="nil"/>
              <w:righ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 xml:space="preserve">97  </w:t>
            </w:r>
          </w:p>
        </w:tc>
        <w:tc>
          <w:tcPr>
            <w:tcW w:w="681" w:type="pct"/>
            <w:tcBorders>
              <w:left w:val="nil"/>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85.1 %</w:t>
            </w:r>
          </w:p>
        </w:tc>
      </w:tr>
      <w:tr w:rsidR="00651EA3" w:rsidRPr="00770356" w:rsidTr="00770356">
        <w:trPr>
          <w:trHeight w:val="489"/>
          <w:jc w:val="center"/>
        </w:trPr>
        <w:tc>
          <w:tcPr>
            <w:tcW w:w="1513" w:type="pct"/>
            <w:vMerge/>
            <w:vAlign w:val="center"/>
          </w:tcPr>
          <w:p w:rsidR="00651EA3" w:rsidRPr="00770356" w:rsidRDefault="00651EA3" w:rsidP="00770356">
            <w:pPr>
              <w:spacing w:line="40" w:lineRule="atLeast"/>
              <w:rPr>
                <w:rFonts w:cs="Simplified Arabic"/>
                <w:szCs w:val="28"/>
                <w:lang/>
              </w:rPr>
            </w:pPr>
          </w:p>
        </w:tc>
        <w:tc>
          <w:tcPr>
            <w:tcW w:w="821" w:type="pct"/>
            <w:vMerge/>
          </w:tcPr>
          <w:p w:rsidR="00651EA3" w:rsidRPr="00770356" w:rsidRDefault="00651EA3" w:rsidP="00770356">
            <w:pPr>
              <w:spacing w:line="40" w:lineRule="atLeast"/>
              <w:rPr>
                <w:rFonts w:cs="Simplified Arabic"/>
                <w:szCs w:val="28"/>
                <w:lang/>
              </w:rPr>
            </w:pPr>
          </w:p>
        </w:tc>
        <w:tc>
          <w:tcPr>
            <w:tcW w:w="1364" w:type="pct"/>
            <w:tcBorders>
              <w:top w:val="nil"/>
              <w:bottom w:val="nil"/>
              <w:right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wasted students</w:t>
            </w:r>
          </w:p>
        </w:tc>
        <w:tc>
          <w:tcPr>
            <w:tcW w:w="621" w:type="pct"/>
            <w:tcBorders>
              <w:top w:val="nil"/>
              <w:left w:val="nil"/>
              <w:bottom w:val="nil"/>
              <w:righ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 xml:space="preserve">5  </w:t>
            </w:r>
          </w:p>
        </w:tc>
        <w:tc>
          <w:tcPr>
            <w:tcW w:w="681" w:type="pct"/>
            <w:tcBorders>
              <w:top w:val="nil"/>
              <w:left w:val="nil"/>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4.4 %</w:t>
            </w:r>
          </w:p>
        </w:tc>
      </w:tr>
      <w:tr w:rsidR="00651EA3" w:rsidRPr="00770356" w:rsidTr="00770356">
        <w:trPr>
          <w:trHeight w:val="489"/>
          <w:jc w:val="center"/>
        </w:trPr>
        <w:tc>
          <w:tcPr>
            <w:tcW w:w="1513" w:type="pct"/>
            <w:vMerge/>
            <w:vAlign w:val="center"/>
          </w:tcPr>
          <w:p w:rsidR="00651EA3" w:rsidRPr="00770356" w:rsidRDefault="00651EA3" w:rsidP="00770356">
            <w:pPr>
              <w:spacing w:line="40" w:lineRule="atLeast"/>
              <w:rPr>
                <w:rFonts w:cs="Simplified Arabic"/>
                <w:szCs w:val="28"/>
                <w:lang/>
              </w:rPr>
            </w:pPr>
          </w:p>
        </w:tc>
        <w:tc>
          <w:tcPr>
            <w:tcW w:w="821" w:type="pct"/>
            <w:vMerge/>
          </w:tcPr>
          <w:p w:rsidR="00651EA3" w:rsidRPr="00770356" w:rsidRDefault="00651EA3" w:rsidP="00770356">
            <w:pPr>
              <w:spacing w:line="40" w:lineRule="atLeast"/>
              <w:rPr>
                <w:rFonts w:cs="Simplified Arabic"/>
                <w:szCs w:val="28"/>
                <w:lang/>
              </w:rPr>
            </w:pPr>
          </w:p>
        </w:tc>
        <w:tc>
          <w:tcPr>
            <w:tcW w:w="1364" w:type="pct"/>
            <w:tcBorders>
              <w:top w:val="nil"/>
              <w:right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obese students</w:t>
            </w:r>
          </w:p>
        </w:tc>
        <w:tc>
          <w:tcPr>
            <w:tcW w:w="621" w:type="pct"/>
            <w:tcBorders>
              <w:top w:val="nil"/>
              <w:left w:val="nil"/>
              <w:righ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 xml:space="preserve">12  </w:t>
            </w:r>
          </w:p>
        </w:tc>
        <w:tc>
          <w:tcPr>
            <w:tcW w:w="681" w:type="pct"/>
            <w:tcBorders>
              <w:top w:val="nil"/>
              <w:left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10.5 %</w:t>
            </w:r>
          </w:p>
        </w:tc>
      </w:tr>
    </w:tbl>
    <w:p w:rsidR="00651EA3" w:rsidRPr="00770356" w:rsidRDefault="00651EA3" w:rsidP="00770356">
      <w:pPr>
        <w:spacing w:after="0" w:line="360" w:lineRule="auto"/>
        <w:ind w:firstLine="425"/>
        <w:jc w:val="both"/>
        <w:rPr>
          <w:rFonts w:cs="Simplified Arabic"/>
          <w:sz w:val="28"/>
          <w:szCs w:val="28"/>
          <w:lang/>
        </w:rPr>
      </w:pP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Table (3): Distribution of students by type of adverse childhood experience with sex:</w:t>
      </w:r>
    </w:p>
    <w:p w:rsidR="00651EA3" w:rsidRPr="00770356" w:rsidRDefault="00651EA3" w:rsidP="00770356">
      <w:pPr>
        <w:spacing w:after="0" w:line="360" w:lineRule="auto"/>
        <w:ind w:firstLine="425"/>
        <w:jc w:val="both"/>
        <w:rPr>
          <w:rFonts w:cs="Simplified Arabic"/>
          <w:sz w:val="28"/>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0"/>
        <w:gridCol w:w="2188"/>
        <w:gridCol w:w="1853"/>
        <w:gridCol w:w="1853"/>
      </w:tblGrid>
      <w:tr w:rsidR="00651EA3" w:rsidRPr="00770356" w:rsidTr="00770356">
        <w:trPr>
          <w:jc w:val="center"/>
        </w:trPr>
        <w:tc>
          <w:tcPr>
            <w:tcW w:w="2112" w:type="pct"/>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Type of adversity</w:t>
            </w:r>
          </w:p>
        </w:tc>
        <w:tc>
          <w:tcPr>
            <w:tcW w:w="1072" w:type="pct"/>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Total sample</w:t>
            </w:r>
          </w:p>
          <w:p w:rsidR="00651EA3" w:rsidRPr="00770356" w:rsidRDefault="00651EA3" w:rsidP="00770356">
            <w:pPr>
              <w:spacing w:line="40" w:lineRule="atLeast"/>
              <w:rPr>
                <w:rFonts w:cs="Simplified Arabic"/>
                <w:szCs w:val="28"/>
                <w:lang/>
              </w:rPr>
            </w:pPr>
            <w:r w:rsidRPr="00770356">
              <w:rPr>
                <w:rFonts w:cs="Simplified Arabic"/>
                <w:szCs w:val="28"/>
                <w:lang/>
              </w:rPr>
              <w:t>N (%)</w:t>
            </w:r>
          </w:p>
        </w:tc>
        <w:tc>
          <w:tcPr>
            <w:tcW w:w="908" w:type="pct"/>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Male students</w:t>
            </w:r>
          </w:p>
          <w:p w:rsidR="00651EA3" w:rsidRPr="00770356" w:rsidRDefault="00651EA3" w:rsidP="00770356">
            <w:pPr>
              <w:spacing w:line="40" w:lineRule="atLeast"/>
              <w:rPr>
                <w:rFonts w:cs="Simplified Arabic"/>
                <w:szCs w:val="28"/>
                <w:lang/>
              </w:rPr>
            </w:pPr>
            <w:r w:rsidRPr="00770356">
              <w:rPr>
                <w:rFonts w:cs="Simplified Arabic"/>
                <w:szCs w:val="28"/>
                <w:lang/>
              </w:rPr>
              <w:t>N (%)</w:t>
            </w:r>
          </w:p>
        </w:tc>
        <w:tc>
          <w:tcPr>
            <w:tcW w:w="908" w:type="pct"/>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Female students</w:t>
            </w:r>
          </w:p>
          <w:p w:rsidR="00651EA3" w:rsidRPr="00770356" w:rsidRDefault="00651EA3" w:rsidP="00770356">
            <w:pPr>
              <w:spacing w:line="40" w:lineRule="atLeast"/>
              <w:rPr>
                <w:rFonts w:cs="Simplified Arabic"/>
                <w:szCs w:val="28"/>
                <w:lang/>
              </w:rPr>
            </w:pPr>
            <w:r w:rsidRPr="00770356">
              <w:rPr>
                <w:rFonts w:cs="Simplified Arabic"/>
                <w:szCs w:val="28"/>
                <w:lang/>
              </w:rPr>
              <w:t>N (%)</w:t>
            </w:r>
          </w:p>
        </w:tc>
      </w:tr>
      <w:tr w:rsidR="00651EA3" w:rsidRPr="00770356" w:rsidTr="00770356">
        <w:trPr>
          <w:jc w:val="center"/>
        </w:trPr>
        <w:tc>
          <w:tcPr>
            <w:tcW w:w="2108" w:type="pct"/>
          </w:tcPr>
          <w:p w:rsidR="00651EA3" w:rsidRPr="00770356" w:rsidRDefault="00651EA3" w:rsidP="00770356">
            <w:pPr>
              <w:spacing w:line="40" w:lineRule="atLeast"/>
              <w:rPr>
                <w:rFonts w:cs="Simplified Arabic"/>
                <w:szCs w:val="28"/>
                <w:lang/>
              </w:rPr>
            </w:pPr>
            <w:r w:rsidRPr="00770356">
              <w:rPr>
                <w:rFonts w:cs="Simplified Arabic"/>
                <w:szCs w:val="28"/>
                <w:lang/>
              </w:rPr>
              <w:t>Emotional abuse</w:t>
            </w:r>
          </w:p>
        </w:tc>
        <w:tc>
          <w:tcPr>
            <w:tcW w:w="1072" w:type="pct"/>
          </w:tcPr>
          <w:p w:rsidR="00651EA3" w:rsidRPr="00770356" w:rsidRDefault="00651EA3" w:rsidP="00770356">
            <w:pPr>
              <w:spacing w:line="40" w:lineRule="atLeast"/>
              <w:rPr>
                <w:rFonts w:cs="Simplified Arabic"/>
                <w:szCs w:val="28"/>
                <w:lang/>
              </w:rPr>
            </w:pPr>
            <w:r w:rsidRPr="00770356">
              <w:rPr>
                <w:rFonts w:cs="Simplified Arabic"/>
                <w:szCs w:val="28"/>
                <w:lang/>
              </w:rPr>
              <w:t>15 (13.2%)</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7 (13.2%)</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8 (13.1%)</w:t>
            </w:r>
          </w:p>
        </w:tc>
      </w:tr>
      <w:tr w:rsidR="00651EA3" w:rsidRPr="00770356" w:rsidTr="00770356">
        <w:trPr>
          <w:jc w:val="center"/>
        </w:trPr>
        <w:tc>
          <w:tcPr>
            <w:tcW w:w="2108" w:type="pct"/>
          </w:tcPr>
          <w:p w:rsidR="00651EA3" w:rsidRPr="00770356" w:rsidRDefault="00651EA3" w:rsidP="00770356">
            <w:pPr>
              <w:spacing w:line="40" w:lineRule="atLeast"/>
              <w:rPr>
                <w:rFonts w:cs="Simplified Arabic"/>
                <w:szCs w:val="28"/>
                <w:lang/>
              </w:rPr>
            </w:pPr>
            <w:r w:rsidRPr="00770356">
              <w:rPr>
                <w:rFonts w:cs="Simplified Arabic"/>
                <w:szCs w:val="28"/>
                <w:lang/>
              </w:rPr>
              <w:t>Emotional neglect</w:t>
            </w:r>
          </w:p>
        </w:tc>
        <w:tc>
          <w:tcPr>
            <w:tcW w:w="1072" w:type="pct"/>
          </w:tcPr>
          <w:p w:rsidR="00651EA3" w:rsidRPr="00770356" w:rsidRDefault="00651EA3" w:rsidP="00770356">
            <w:pPr>
              <w:spacing w:line="40" w:lineRule="atLeast"/>
              <w:rPr>
                <w:rFonts w:cs="Simplified Arabic"/>
                <w:szCs w:val="28"/>
                <w:lang/>
              </w:rPr>
            </w:pPr>
            <w:r w:rsidRPr="00770356">
              <w:rPr>
                <w:rFonts w:cs="Simplified Arabic"/>
                <w:szCs w:val="28"/>
                <w:lang/>
              </w:rPr>
              <w:t>101 (88.6%)</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48 (90.6%)</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53 (86.9%)</w:t>
            </w:r>
          </w:p>
        </w:tc>
      </w:tr>
      <w:tr w:rsidR="00651EA3" w:rsidRPr="00770356" w:rsidTr="00770356">
        <w:trPr>
          <w:jc w:val="center"/>
        </w:trPr>
        <w:tc>
          <w:tcPr>
            <w:tcW w:w="2108" w:type="pct"/>
          </w:tcPr>
          <w:p w:rsidR="00651EA3" w:rsidRPr="00770356" w:rsidRDefault="00651EA3" w:rsidP="00770356">
            <w:pPr>
              <w:spacing w:line="40" w:lineRule="atLeast"/>
              <w:rPr>
                <w:rFonts w:cs="Simplified Arabic"/>
                <w:szCs w:val="28"/>
                <w:lang/>
              </w:rPr>
            </w:pPr>
            <w:r w:rsidRPr="00770356">
              <w:rPr>
                <w:rFonts w:cs="Simplified Arabic"/>
                <w:szCs w:val="28"/>
                <w:lang/>
              </w:rPr>
              <w:t>Physical abuse</w:t>
            </w:r>
          </w:p>
        </w:tc>
        <w:tc>
          <w:tcPr>
            <w:tcW w:w="1072" w:type="pct"/>
          </w:tcPr>
          <w:p w:rsidR="00651EA3" w:rsidRPr="00770356" w:rsidRDefault="00651EA3" w:rsidP="00770356">
            <w:pPr>
              <w:spacing w:line="40" w:lineRule="atLeast"/>
              <w:rPr>
                <w:rFonts w:cs="Simplified Arabic"/>
                <w:szCs w:val="28"/>
                <w:lang/>
              </w:rPr>
            </w:pPr>
            <w:r w:rsidRPr="00770356">
              <w:rPr>
                <w:rFonts w:cs="Simplified Arabic"/>
                <w:szCs w:val="28"/>
                <w:lang/>
              </w:rPr>
              <w:t>25 (21.9%)</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12 (22.6%)</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13 (21.3%)</w:t>
            </w:r>
          </w:p>
        </w:tc>
      </w:tr>
      <w:tr w:rsidR="00651EA3" w:rsidRPr="00770356" w:rsidTr="00770356">
        <w:trPr>
          <w:jc w:val="center"/>
        </w:trPr>
        <w:tc>
          <w:tcPr>
            <w:tcW w:w="2108" w:type="pct"/>
          </w:tcPr>
          <w:p w:rsidR="00651EA3" w:rsidRPr="00770356" w:rsidRDefault="00651EA3" w:rsidP="00770356">
            <w:pPr>
              <w:spacing w:line="40" w:lineRule="atLeast"/>
              <w:rPr>
                <w:rFonts w:cs="Simplified Arabic"/>
                <w:szCs w:val="28"/>
                <w:lang/>
              </w:rPr>
            </w:pPr>
            <w:r w:rsidRPr="00770356">
              <w:rPr>
                <w:rFonts w:cs="Simplified Arabic"/>
                <w:szCs w:val="28"/>
                <w:lang/>
              </w:rPr>
              <w:t>Physical neglect</w:t>
            </w:r>
          </w:p>
        </w:tc>
        <w:tc>
          <w:tcPr>
            <w:tcW w:w="1072" w:type="pct"/>
          </w:tcPr>
          <w:p w:rsidR="00651EA3" w:rsidRPr="00770356" w:rsidRDefault="00651EA3" w:rsidP="00770356">
            <w:pPr>
              <w:spacing w:line="40" w:lineRule="atLeast"/>
              <w:rPr>
                <w:rFonts w:cs="Simplified Arabic"/>
                <w:szCs w:val="28"/>
                <w:lang/>
              </w:rPr>
            </w:pPr>
            <w:r w:rsidRPr="00770356">
              <w:rPr>
                <w:rFonts w:cs="Simplified Arabic"/>
                <w:szCs w:val="28"/>
                <w:lang/>
              </w:rPr>
              <w:t>13 (11.4%)</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8 (15.1%)</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5 (8.2%)</w:t>
            </w:r>
          </w:p>
        </w:tc>
      </w:tr>
      <w:tr w:rsidR="00651EA3" w:rsidRPr="00770356" w:rsidTr="00770356">
        <w:trPr>
          <w:jc w:val="center"/>
        </w:trPr>
        <w:tc>
          <w:tcPr>
            <w:tcW w:w="2108" w:type="pct"/>
          </w:tcPr>
          <w:p w:rsidR="00651EA3" w:rsidRPr="00770356" w:rsidRDefault="00651EA3" w:rsidP="00770356">
            <w:pPr>
              <w:spacing w:line="40" w:lineRule="atLeast"/>
              <w:rPr>
                <w:rFonts w:cs="Simplified Arabic"/>
                <w:szCs w:val="28"/>
                <w:lang/>
              </w:rPr>
            </w:pPr>
            <w:r w:rsidRPr="00770356">
              <w:rPr>
                <w:rFonts w:cs="Simplified Arabic"/>
                <w:szCs w:val="28"/>
                <w:lang/>
              </w:rPr>
              <w:t xml:space="preserve">Sexual abuse </w:t>
            </w:r>
          </w:p>
        </w:tc>
        <w:tc>
          <w:tcPr>
            <w:tcW w:w="1072" w:type="pct"/>
          </w:tcPr>
          <w:p w:rsidR="00651EA3" w:rsidRPr="00770356" w:rsidRDefault="00651EA3" w:rsidP="00770356">
            <w:pPr>
              <w:spacing w:line="40" w:lineRule="atLeast"/>
              <w:rPr>
                <w:rFonts w:cs="Simplified Arabic"/>
                <w:szCs w:val="28"/>
                <w:lang/>
              </w:rPr>
            </w:pPr>
            <w:r w:rsidRPr="00770356">
              <w:rPr>
                <w:rFonts w:cs="Simplified Arabic"/>
                <w:szCs w:val="28"/>
                <w:lang/>
              </w:rPr>
              <w:t>4 (3.5%)</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2 (3.8%)</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2 (3.3%)</w:t>
            </w:r>
          </w:p>
        </w:tc>
      </w:tr>
      <w:tr w:rsidR="00651EA3" w:rsidRPr="00770356" w:rsidTr="00770356">
        <w:trPr>
          <w:jc w:val="center"/>
        </w:trPr>
        <w:tc>
          <w:tcPr>
            <w:tcW w:w="2108" w:type="pct"/>
          </w:tcPr>
          <w:p w:rsidR="00651EA3" w:rsidRPr="00770356" w:rsidRDefault="00651EA3" w:rsidP="00770356">
            <w:pPr>
              <w:spacing w:line="40" w:lineRule="atLeast"/>
              <w:rPr>
                <w:rFonts w:cs="Simplified Arabic"/>
                <w:szCs w:val="28"/>
                <w:lang/>
              </w:rPr>
            </w:pPr>
            <w:r w:rsidRPr="00770356">
              <w:rPr>
                <w:rFonts w:cs="Simplified Arabic"/>
                <w:szCs w:val="28"/>
                <w:lang/>
              </w:rPr>
              <w:t>Family separation</w:t>
            </w:r>
          </w:p>
        </w:tc>
        <w:tc>
          <w:tcPr>
            <w:tcW w:w="1072" w:type="pct"/>
          </w:tcPr>
          <w:p w:rsidR="00651EA3" w:rsidRPr="00770356" w:rsidRDefault="00651EA3" w:rsidP="00770356">
            <w:pPr>
              <w:spacing w:line="40" w:lineRule="atLeast"/>
              <w:rPr>
                <w:rFonts w:cs="Simplified Arabic"/>
                <w:szCs w:val="28"/>
                <w:lang/>
              </w:rPr>
            </w:pPr>
            <w:r w:rsidRPr="00770356">
              <w:rPr>
                <w:rFonts w:cs="Simplified Arabic"/>
                <w:szCs w:val="28"/>
                <w:lang/>
              </w:rPr>
              <w:t>39 (34.2%)</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18 (34%)</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21 (34.4%)</w:t>
            </w:r>
          </w:p>
        </w:tc>
      </w:tr>
      <w:tr w:rsidR="00651EA3" w:rsidRPr="00770356" w:rsidTr="00770356">
        <w:trPr>
          <w:jc w:val="center"/>
        </w:trPr>
        <w:tc>
          <w:tcPr>
            <w:tcW w:w="2108" w:type="pct"/>
          </w:tcPr>
          <w:p w:rsidR="00651EA3" w:rsidRPr="00770356" w:rsidRDefault="00651EA3" w:rsidP="00770356">
            <w:pPr>
              <w:spacing w:line="40" w:lineRule="atLeast"/>
              <w:rPr>
                <w:rFonts w:cs="Simplified Arabic"/>
                <w:szCs w:val="28"/>
                <w:lang/>
              </w:rPr>
            </w:pPr>
            <w:r w:rsidRPr="00770356">
              <w:rPr>
                <w:rFonts w:cs="Simplified Arabic"/>
                <w:szCs w:val="28"/>
                <w:lang/>
              </w:rPr>
              <w:t>Witnessing household member treated violently</w:t>
            </w:r>
          </w:p>
        </w:tc>
        <w:tc>
          <w:tcPr>
            <w:tcW w:w="1072" w:type="pct"/>
          </w:tcPr>
          <w:p w:rsidR="00651EA3" w:rsidRPr="00770356" w:rsidRDefault="00651EA3" w:rsidP="00770356">
            <w:pPr>
              <w:spacing w:line="40" w:lineRule="atLeast"/>
              <w:rPr>
                <w:rFonts w:cs="Simplified Arabic"/>
                <w:szCs w:val="28"/>
                <w:lang/>
              </w:rPr>
            </w:pPr>
            <w:r w:rsidRPr="00770356">
              <w:rPr>
                <w:rFonts w:cs="Simplified Arabic"/>
                <w:szCs w:val="28"/>
                <w:lang/>
              </w:rPr>
              <w:t>103 (90.4%)</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48 (90.6%)</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55 (90.2%)</w:t>
            </w:r>
          </w:p>
        </w:tc>
      </w:tr>
      <w:tr w:rsidR="00651EA3" w:rsidRPr="00770356" w:rsidTr="00770356">
        <w:trPr>
          <w:jc w:val="center"/>
        </w:trPr>
        <w:tc>
          <w:tcPr>
            <w:tcW w:w="2108" w:type="pct"/>
          </w:tcPr>
          <w:p w:rsidR="00651EA3" w:rsidRPr="00770356" w:rsidRDefault="00651EA3" w:rsidP="00770356">
            <w:pPr>
              <w:spacing w:line="40" w:lineRule="atLeast"/>
              <w:rPr>
                <w:rFonts w:cs="Simplified Arabic"/>
                <w:szCs w:val="28"/>
                <w:lang/>
              </w:rPr>
            </w:pPr>
            <w:r w:rsidRPr="00770356">
              <w:rPr>
                <w:rFonts w:cs="Simplified Arabic"/>
                <w:szCs w:val="28"/>
                <w:lang/>
              </w:rPr>
              <w:t>Bullying</w:t>
            </w:r>
          </w:p>
        </w:tc>
        <w:tc>
          <w:tcPr>
            <w:tcW w:w="1072" w:type="pct"/>
          </w:tcPr>
          <w:p w:rsidR="00651EA3" w:rsidRPr="00770356" w:rsidRDefault="00651EA3" w:rsidP="00770356">
            <w:pPr>
              <w:spacing w:line="40" w:lineRule="atLeast"/>
              <w:rPr>
                <w:rFonts w:cs="Simplified Arabic"/>
                <w:szCs w:val="28"/>
                <w:lang/>
              </w:rPr>
            </w:pPr>
            <w:r w:rsidRPr="00770356">
              <w:rPr>
                <w:rFonts w:cs="Simplified Arabic"/>
                <w:szCs w:val="28"/>
                <w:lang/>
              </w:rPr>
              <w:t>58 (50.9%)</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37 (69.8%)</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21 (34.4%)</w:t>
            </w:r>
          </w:p>
        </w:tc>
      </w:tr>
      <w:tr w:rsidR="00651EA3" w:rsidRPr="00770356" w:rsidTr="00770356">
        <w:trPr>
          <w:jc w:val="center"/>
        </w:trPr>
        <w:tc>
          <w:tcPr>
            <w:tcW w:w="2108" w:type="pct"/>
          </w:tcPr>
          <w:p w:rsidR="00651EA3" w:rsidRPr="00770356" w:rsidRDefault="00651EA3" w:rsidP="00770356">
            <w:pPr>
              <w:spacing w:line="40" w:lineRule="atLeast"/>
              <w:rPr>
                <w:rFonts w:cs="Simplified Arabic"/>
                <w:szCs w:val="28"/>
                <w:lang/>
              </w:rPr>
            </w:pPr>
            <w:r w:rsidRPr="00770356">
              <w:rPr>
                <w:rFonts w:cs="Simplified Arabic"/>
                <w:szCs w:val="28"/>
                <w:lang/>
              </w:rPr>
              <w:t xml:space="preserve">Community violence </w:t>
            </w:r>
          </w:p>
        </w:tc>
        <w:tc>
          <w:tcPr>
            <w:tcW w:w="1072" w:type="pct"/>
          </w:tcPr>
          <w:p w:rsidR="00651EA3" w:rsidRPr="00770356" w:rsidRDefault="00651EA3" w:rsidP="00770356">
            <w:pPr>
              <w:spacing w:line="40" w:lineRule="atLeast"/>
              <w:rPr>
                <w:rFonts w:cs="Simplified Arabic"/>
                <w:szCs w:val="28"/>
                <w:lang/>
              </w:rPr>
            </w:pPr>
            <w:r w:rsidRPr="00770356">
              <w:rPr>
                <w:rFonts w:cs="Simplified Arabic"/>
                <w:szCs w:val="28"/>
                <w:lang/>
              </w:rPr>
              <w:t>77 (67.5%)</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39 (73.6%)</w:t>
            </w:r>
          </w:p>
        </w:tc>
        <w:tc>
          <w:tcPr>
            <w:tcW w:w="908" w:type="pct"/>
          </w:tcPr>
          <w:p w:rsidR="00651EA3" w:rsidRPr="00770356" w:rsidRDefault="00651EA3" w:rsidP="00770356">
            <w:pPr>
              <w:spacing w:line="40" w:lineRule="atLeast"/>
              <w:rPr>
                <w:rFonts w:cs="Simplified Arabic"/>
                <w:szCs w:val="28"/>
                <w:lang/>
              </w:rPr>
            </w:pPr>
            <w:r w:rsidRPr="00770356">
              <w:rPr>
                <w:rFonts w:cs="Simplified Arabic"/>
                <w:szCs w:val="28"/>
                <w:lang/>
              </w:rPr>
              <w:t>38 (62.3%)</w:t>
            </w:r>
          </w:p>
        </w:tc>
      </w:tr>
    </w:tbl>
    <w:p w:rsidR="00651EA3" w:rsidRPr="00770356" w:rsidRDefault="00651EA3" w:rsidP="00770356">
      <w:pPr>
        <w:spacing w:after="0" w:line="360" w:lineRule="auto"/>
        <w:ind w:firstLine="425"/>
        <w:jc w:val="both"/>
        <w:rPr>
          <w:rFonts w:cs="Simplified Arabic"/>
          <w:sz w:val="28"/>
          <w:szCs w:val="28"/>
          <w:lang/>
        </w:rPr>
      </w:pP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object w:dxaOrig="8900" w:dyaOrig="4608">
          <v:shape id="Chart 2" o:spid="_x0000_i1026" type="#_x0000_t75" style="width:444.75pt;height:230.25pt;visibility:visible" o:ole="">
            <v:imagedata r:id="rId9" o:title=""/>
            <o:lock v:ext="edit" aspectratio="f"/>
          </v:shape>
          <o:OLEObject Type="Embed" ProgID="Excel.Chart.8" ShapeID="Chart 2" DrawAspect="Content" ObjectID="_1543736609" r:id="rId10"/>
        </w:objec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Figure (2): Distribution of studied sample by type of ACE</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Table (4): Comparison between exposed and highly exposed groups as regard hair cortisol level:</w:t>
      </w:r>
    </w:p>
    <w:tbl>
      <w:tblPr>
        <w:tblW w:w="10204"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tblPr>
      <w:tblGrid>
        <w:gridCol w:w="2147"/>
        <w:gridCol w:w="2804"/>
        <w:gridCol w:w="2400"/>
        <w:gridCol w:w="1269"/>
        <w:gridCol w:w="1584"/>
      </w:tblGrid>
      <w:tr w:rsidR="00651EA3" w:rsidRPr="00770356" w:rsidTr="00770356">
        <w:trPr>
          <w:trHeight w:val="255"/>
          <w:jc w:val="center"/>
        </w:trPr>
        <w:tc>
          <w:tcPr>
            <w:tcW w:w="1052" w:type="pct"/>
            <w:vMerge w:val="restart"/>
            <w:tcBorders>
              <w:top w:val="single" w:sz="18" w:space="0" w:color="000000"/>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Hair cortisol</w:t>
            </w:r>
          </w:p>
        </w:tc>
        <w:tc>
          <w:tcPr>
            <w:tcW w:w="1374" w:type="pct"/>
            <w:tcBorders>
              <w:top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Exposed</w:t>
            </w:r>
          </w:p>
        </w:tc>
        <w:tc>
          <w:tcPr>
            <w:tcW w:w="1176" w:type="pct"/>
            <w:tcBorders>
              <w:top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Highly exposed</w:t>
            </w:r>
          </w:p>
        </w:tc>
        <w:tc>
          <w:tcPr>
            <w:tcW w:w="1398" w:type="pct"/>
            <w:gridSpan w:val="2"/>
            <w:tcBorders>
              <w:top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Mann-Whitney test</w:t>
            </w:r>
          </w:p>
        </w:tc>
      </w:tr>
      <w:tr w:rsidR="00651EA3" w:rsidRPr="00770356" w:rsidTr="00770356">
        <w:trPr>
          <w:trHeight w:val="255"/>
          <w:jc w:val="center"/>
        </w:trPr>
        <w:tc>
          <w:tcPr>
            <w:tcW w:w="1052" w:type="pct"/>
            <w:vMerge/>
            <w:vAlign w:val="center"/>
          </w:tcPr>
          <w:p w:rsidR="00651EA3" w:rsidRPr="00770356" w:rsidRDefault="00651EA3" w:rsidP="00770356">
            <w:pPr>
              <w:spacing w:line="40" w:lineRule="atLeast"/>
              <w:rPr>
                <w:rFonts w:cs="Simplified Arabic"/>
                <w:szCs w:val="28"/>
                <w:lang/>
              </w:rPr>
            </w:pPr>
          </w:p>
        </w:tc>
        <w:tc>
          <w:tcPr>
            <w:tcW w:w="1374"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N = 40</w:t>
            </w:r>
          </w:p>
        </w:tc>
        <w:tc>
          <w:tcPr>
            <w:tcW w:w="1176"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N = 33</w:t>
            </w:r>
          </w:p>
        </w:tc>
        <w:tc>
          <w:tcPr>
            <w:tcW w:w="622" w:type="pct"/>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Z</w:t>
            </w:r>
          </w:p>
        </w:tc>
        <w:tc>
          <w:tcPr>
            <w:tcW w:w="776" w:type="pct"/>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P-value</w:t>
            </w:r>
          </w:p>
        </w:tc>
      </w:tr>
      <w:tr w:rsidR="00651EA3" w:rsidRPr="00770356" w:rsidTr="00770356">
        <w:trPr>
          <w:trHeight w:val="255"/>
          <w:jc w:val="center"/>
        </w:trPr>
        <w:tc>
          <w:tcPr>
            <w:tcW w:w="1052" w:type="pct"/>
            <w:tcBorders>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Median (IQR)</w:t>
            </w:r>
          </w:p>
        </w:tc>
        <w:tc>
          <w:tcPr>
            <w:tcW w:w="1374" w:type="pct"/>
            <w:tcBorders>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33.75 (20 – 36.25)</w:t>
            </w:r>
          </w:p>
        </w:tc>
        <w:tc>
          <w:tcPr>
            <w:tcW w:w="1176" w:type="pct"/>
            <w:tcBorders>
              <w:bottom w:val="nil"/>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30 (12.5 – 35)</w:t>
            </w:r>
          </w:p>
        </w:tc>
        <w:tc>
          <w:tcPr>
            <w:tcW w:w="622" w:type="pct"/>
            <w:vMerge w:val="restart"/>
            <w:tcBorders>
              <w:bottom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0.507</w:t>
            </w:r>
          </w:p>
        </w:tc>
        <w:tc>
          <w:tcPr>
            <w:tcW w:w="776" w:type="pct"/>
            <w:vMerge w:val="restart"/>
            <w:tcBorders>
              <w:bottom w:val="nil"/>
            </w:tcBorders>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0.612</w:t>
            </w:r>
          </w:p>
        </w:tc>
      </w:tr>
      <w:tr w:rsidR="00651EA3" w:rsidRPr="00770356" w:rsidTr="00770356">
        <w:trPr>
          <w:trHeight w:val="255"/>
          <w:jc w:val="center"/>
        </w:trPr>
        <w:tc>
          <w:tcPr>
            <w:tcW w:w="1052" w:type="pct"/>
            <w:tcBorders>
              <w:top w:val="nil"/>
              <w:bottom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Range</w:t>
            </w:r>
          </w:p>
        </w:tc>
        <w:tc>
          <w:tcPr>
            <w:tcW w:w="1374" w:type="pct"/>
            <w:tcBorders>
              <w:top w:val="nil"/>
              <w:bottom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2.5 – 150</w:t>
            </w:r>
          </w:p>
        </w:tc>
        <w:tc>
          <w:tcPr>
            <w:tcW w:w="1176" w:type="pct"/>
            <w:tcBorders>
              <w:top w:val="nil"/>
              <w:bottom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2.5 – 150</w:t>
            </w:r>
          </w:p>
        </w:tc>
        <w:tc>
          <w:tcPr>
            <w:tcW w:w="622" w:type="pct"/>
            <w:vMerge/>
            <w:tcBorders>
              <w:top w:val="nil"/>
              <w:bottom w:val="single" w:sz="18" w:space="0" w:color="000000"/>
            </w:tcBorders>
            <w:vAlign w:val="center"/>
          </w:tcPr>
          <w:p w:rsidR="00651EA3" w:rsidRPr="00770356" w:rsidRDefault="00651EA3" w:rsidP="00770356">
            <w:pPr>
              <w:spacing w:line="40" w:lineRule="atLeast"/>
              <w:rPr>
                <w:rFonts w:cs="Simplified Arabic"/>
                <w:szCs w:val="28"/>
                <w:lang/>
              </w:rPr>
            </w:pPr>
          </w:p>
        </w:tc>
        <w:tc>
          <w:tcPr>
            <w:tcW w:w="776" w:type="pct"/>
            <w:vMerge/>
            <w:tcBorders>
              <w:top w:val="nil"/>
              <w:bottom w:val="single" w:sz="18" w:space="0" w:color="000000"/>
            </w:tcBorders>
            <w:vAlign w:val="center"/>
          </w:tcPr>
          <w:p w:rsidR="00651EA3" w:rsidRPr="00770356" w:rsidRDefault="00651EA3" w:rsidP="00770356">
            <w:pPr>
              <w:spacing w:line="40" w:lineRule="atLeast"/>
              <w:rPr>
                <w:rFonts w:cs="Simplified Arabic"/>
                <w:szCs w:val="28"/>
                <w:lang/>
              </w:rPr>
            </w:pPr>
          </w:p>
        </w:tc>
      </w:tr>
    </w:tbl>
    <w:p w:rsidR="00651EA3" w:rsidRPr="00770356" w:rsidRDefault="00651EA3" w:rsidP="00770356">
      <w:pPr>
        <w:spacing w:after="0" w:line="360" w:lineRule="auto"/>
        <w:ind w:firstLine="425"/>
        <w:jc w:val="both"/>
        <w:rPr>
          <w:rFonts w:cs="Simplified Arabic"/>
          <w:sz w:val="28"/>
          <w:szCs w:val="28"/>
          <w:lang/>
        </w:rPr>
      </w:pP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Table (5): Relation between hair cortisol level and number of ACEs:  </w:t>
      </w:r>
    </w:p>
    <w:tbl>
      <w:tblPr>
        <w:tblW w:w="10204"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tblPr>
      <w:tblGrid>
        <w:gridCol w:w="3269"/>
        <w:gridCol w:w="2463"/>
        <w:gridCol w:w="1590"/>
        <w:gridCol w:w="1282"/>
        <w:gridCol w:w="1600"/>
      </w:tblGrid>
      <w:tr w:rsidR="00651EA3" w:rsidRPr="00770356" w:rsidTr="00770356">
        <w:trPr>
          <w:trHeight w:val="255"/>
          <w:jc w:val="center"/>
        </w:trPr>
        <w:tc>
          <w:tcPr>
            <w:tcW w:w="1602" w:type="pct"/>
            <w:vMerge w:val="restart"/>
            <w:tcBorders>
              <w:top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 xml:space="preserve">Number of </w:t>
            </w:r>
            <w:r w:rsidRPr="00770356">
              <w:rPr>
                <w:rFonts w:cs="Simplified Arabic"/>
                <w:szCs w:val="28"/>
                <w:lang/>
              </w:rPr>
              <w:br/>
              <w:t>adversities</w:t>
            </w:r>
          </w:p>
        </w:tc>
        <w:tc>
          <w:tcPr>
            <w:tcW w:w="1986" w:type="pct"/>
            <w:gridSpan w:val="2"/>
            <w:tcBorders>
              <w:top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Hair cortisol</w:t>
            </w:r>
          </w:p>
        </w:tc>
        <w:tc>
          <w:tcPr>
            <w:tcW w:w="1412" w:type="pct"/>
            <w:gridSpan w:val="2"/>
            <w:tcBorders>
              <w:top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Kruskall-Wallis test</w:t>
            </w:r>
          </w:p>
        </w:tc>
      </w:tr>
      <w:tr w:rsidR="00651EA3" w:rsidRPr="00770356" w:rsidTr="00770356">
        <w:trPr>
          <w:trHeight w:val="255"/>
          <w:jc w:val="center"/>
        </w:trPr>
        <w:tc>
          <w:tcPr>
            <w:tcW w:w="1602" w:type="pct"/>
            <w:vMerge/>
            <w:vAlign w:val="center"/>
          </w:tcPr>
          <w:p w:rsidR="00651EA3" w:rsidRPr="00770356" w:rsidRDefault="00651EA3" w:rsidP="00770356">
            <w:pPr>
              <w:spacing w:line="40" w:lineRule="atLeast"/>
              <w:rPr>
                <w:rFonts w:cs="Simplified Arabic"/>
                <w:szCs w:val="28"/>
                <w:lang/>
              </w:rPr>
            </w:pPr>
          </w:p>
        </w:tc>
        <w:tc>
          <w:tcPr>
            <w:tcW w:w="1207"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Median (IQR)</w:t>
            </w:r>
          </w:p>
        </w:tc>
        <w:tc>
          <w:tcPr>
            <w:tcW w:w="779"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Range</w:t>
            </w:r>
          </w:p>
        </w:tc>
        <w:tc>
          <w:tcPr>
            <w:tcW w:w="628"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K</w:t>
            </w:r>
          </w:p>
        </w:tc>
        <w:tc>
          <w:tcPr>
            <w:tcW w:w="784"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P-value</w:t>
            </w:r>
          </w:p>
        </w:tc>
      </w:tr>
      <w:tr w:rsidR="00651EA3" w:rsidRPr="00770356" w:rsidTr="00770356">
        <w:trPr>
          <w:trHeight w:val="255"/>
          <w:jc w:val="center"/>
        </w:trPr>
        <w:tc>
          <w:tcPr>
            <w:tcW w:w="1602"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One</w:t>
            </w:r>
          </w:p>
        </w:tc>
        <w:tc>
          <w:tcPr>
            <w:tcW w:w="1207"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35 (22.5 – 57.5)</w:t>
            </w:r>
          </w:p>
        </w:tc>
        <w:tc>
          <w:tcPr>
            <w:tcW w:w="779"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7.5 – 150</w:t>
            </w:r>
          </w:p>
        </w:tc>
        <w:tc>
          <w:tcPr>
            <w:tcW w:w="628" w:type="pct"/>
            <w:vMerge w:val="restart"/>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1.188</w:t>
            </w:r>
          </w:p>
        </w:tc>
        <w:tc>
          <w:tcPr>
            <w:tcW w:w="784" w:type="pct"/>
            <w:vMerge w:val="restart"/>
            <w:noWrap/>
            <w:vAlign w:val="center"/>
          </w:tcPr>
          <w:p w:rsidR="00651EA3" w:rsidRPr="00770356" w:rsidRDefault="00651EA3" w:rsidP="00770356">
            <w:pPr>
              <w:spacing w:line="40" w:lineRule="atLeast"/>
              <w:rPr>
                <w:rFonts w:cs="Simplified Arabic"/>
                <w:szCs w:val="28"/>
                <w:lang/>
              </w:rPr>
            </w:pPr>
            <w:r w:rsidRPr="00770356">
              <w:rPr>
                <w:rFonts w:cs="Simplified Arabic"/>
                <w:szCs w:val="28"/>
                <w:lang/>
              </w:rPr>
              <w:t>0.552</w:t>
            </w:r>
          </w:p>
        </w:tc>
      </w:tr>
      <w:tr w:rsidR="00651EA3" w:rsidRPr="00770356" w:rsidTr="00770356">
        <w:trPr>
          <w:trHeight w:val="255"/>
          <w:jc w:val="center"/>
        </w:trPr>
        <w:tc>
          <w:tcPr>
            <w:tcW w:w="1602"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Two</w:t>
            </w:r>
          </w:p>
        </w:tc>
        <w:tc>
          <w:tcPr>
            <w:tcW w:w="1207"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28.75 (20 – 35)</w:t>
            </w:r>
          </w:p>
        </w:tc>
        <w:tc>
          <w:tcPr>
            <w:tcW w:w="779" w:type="pct"/>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2.5 –50</w:t>
            </w:r>
          </w:p>
        </w:tc>
        <w:tc>
          <w:tcPr>
            <w:tcW w:w="628" w:type="pct"/>
            <w:vMerge/>
            <w:vAlign w:val="center"/>
          </w:tcPr>
          <w:p w:rsidR="00651EA3" w:rsidRPr="00770356" w:rsidRDefault="00651EA3" w:rsidP="00770356">
            <w:pPr>
              <w:spacing w:line="40" w:lineRule="atLeast"/>
              <w:rPr>
                <w:rFonts w:cs="Simplified Arabic"/>
                <w:szCs w:val="28"/>
                <w:lang/>
              </w:rPr>
            </w:pPr>
          </w:p>
        </w:tc>
        <w:tc>
          <w:tcPr>
            <w:tcW w:w="784" w:type="pct"/>
            <w:vMerge/>
            <w:vAlign w:val="center"/>
          </w:tcPr>
          <w:p w:rsidR="00651EA3" w:rsidRPr="00770356" w:rsidRDefault="00651EA3" w:rsidP="00770356">
            <w:pPr>
              <w:spacing w:line="40" w:lineRule="atLeast"/>
              <w:rPr>
                <w:rFonts w:cs="Simplified Arabic"/>
                <w:szCs w:val="28"/>
                <w:lang/>
              </w:rPr>
            </w:pPr>
          </w:p>
        </w:tc>
      </w:tr>
      <w:tr w:rsidR="00651EA3" w:rsidRPr="00770356" w:rsidTr="00770356">
        <w:trPr>
          <w:trHeight w:val="255"/>
          <w:jc w:val="center"/>
        </w:trPr>
        <w:tc>
          <w:tcPr>
            <w:tcW w:w="1602" w:type="pct"/>
            <w:tcBorders>
              <w:bottom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 xml:space="preserve">Three or more </w:t>
            </w:r>
          </w:p>
        </w:tc>
        <w:tc>
          <w:tcPr>
            <w:tcW w:w="1207" w:type="pct"/>
            <w:tcBorders>
              <w:bottom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30 (12.5 –35)</w:t>
            </w:r>
          </w:p>
        </w:tc>
        <w:tc>
          <w:tcPr>
            <w:tcW w:w="779" w:type="pct"/>
            <w:tcBorders>
              <w:bottom w:val="single" w:sz="18" w:space="0" w:color="000000"/>
            </w:tcBorders>
            <w:noWrap/>
            <w:vAlign w:val="bottom"/>
          </w:tcPr>
          <w:p w:rsidR="00651EA3" w:rsidRPr="00770356" w:rsidRDefault="00651EA3" w:rsidP="00770356">
            <w:pPr>
              <w:spacing w:line="40" w:lineRule="atLeast"/>
              <w:rPr>
                <w:rFonts w:cs="Simplified Arabic"/>
                <w:szCs w:val="28"/>
                <w:lang/>
              </w:rPr>
            </w:pPr>
            <w:r w:rsidRPr="00770356">
              <w:rPr>
                <w:rFonts w:cs="Simplified Arabic"/>
                <w:szCs w:val="28"/>
                <w:lang/>
              </w:rPr>
              <w:t>2.5 – 150</w:t>
            </w:r>
          </w:p>
        </w:tc>
        <w:tc>
          <w:tcPr>
            <w:tcW w:w="628" w:type="pct"/>
            <w:vMerge/>
            <w:tcBorders>
              <w:bottom w:val="single" w:sz="18" w:space="0" w:color="000000"/>
            </w:tcBorders>
            <w:vAlign w:val="center"/>
          </w:tcPr>
          <w:p w:rsidR="00651EA3" w:rsidRPr="00770356" w:rsidRDefault="00651EA3" w:rsidP="00770356">
            <w:pPr>
              <w:spacing w:line="40" w:lineRule="atLeast"/>
              <w:rPr>
                <w:rFonts w:cs="Simplified Arabic"/>
                <w:szCs w:val="28"/>
                <w:lang/>
              </w:rPr>
            </w:pPr>
          </w:p>
        </w:tc>
        <w:tc>
          <w:tcPr>
            <w:tcW w:w="784" w:type="pct"/>
            <w:vMerge/>
            <w:tcBorders>
              <w:bottom w:val="single" w:sz="18" w:space="0" w:color="000000"/>
            </w:tcBorders>
            <w:vAlign w:val="center"/>
          </w:tcPr>
          <w:p w:rsidR="00651EA3" w:rsidRPr="00770356" w:rsidRDefault="00651EA3" w:rsidP="00770356">
            <w:pPr>
              <w:spacing w:line="40" w:lineRule="atLeast"/>
              <w:rPr>
                <w:rFonts w:cs="Simplified Arabic"/>
                <w:szCs w:val="28"/>
                <w:lang/>
              </w:rPr>
            </w:pPr>
          </w:p>
        </w:tc>
      </w:tr>
    </w:tbl>
    <w:p w:rsidR="00651EA3" w:rsidRPr="00770356" w:rsidRDefault="00651EA3" w:rsidP="00770356">
      <w:pPr>
        <w:spacing w:after="0" w:line="360" w:lineRule="auto"/>
        <w:ind w:firstLine="425"/>
        <w:jc w:val="both"/>
        <w:rPr>
          <w:rFonts w:cs="Simplified Arabic"/>
          <w:sz w:val="28"/>
          <w:szCs w:val="28"/>
          <w:lang/>
        </w:rPr>
      </w:pP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Discussion:</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The hypothesis that early adversity may influence the HPA axis which in turn leading to high cortisol level in children was supported by the current study, as it</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Assess the exposure to many types of adverse childhood experiences such as neglect (physical and emotional), abuse (physical, emotional, and sexual), paternal separation, witnessing household member violence or community violence, and bullying. It was observed that there is association between exposure to any of these adverse experiences and high hair cortisol level.</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Cortisol level measurement in blood or urine was used for many years, and in recent years it can be measured in saliva and feces also as non-invasive techniques to assess hypothalamic pituitary adrenal axis function. (Meyer &amp; Novak, 2012)</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The current method of measuring cortisol in saliva has an extra-advantages rather than non-invasiveness, as it is cost effective, less stressful, can be collected by non-medical persons, and finally it can be done in different environments. (Karlen et al., 2011)</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Although these all methods have many advantages, but unfortunately there are some limitations which are:</w:t>
      </w:r>
      <w:r w:rsidRPr="00770356">
        <w:rPr>
          <w:rFonts w:cs="Simplified Arabic"/>
          <w:sz w:val="28"/>
          <w:szCs w:val="28"/>
          <w:rtl/>
          <w:lang/>
        </w:rPr>
        <w:t xml:space="preserve"> </w:t>
      </w:r>
      <w:r w:rsidRPr="00770356">
        <w:rPr>
          <w:rFonts w:cs="Simplified Arabic"/>
          <w:sz w:val="28"/>
          <w:szCs w:val="28"/>
          <w:lang/>
        </w:rPr>
        <w:t>They give temporary idea about cortisol level, meaning that they give feedback about level of cortisol at the time of sampling only not longitudinally or retrospectively. (Karlen et al., 2011), they are affected by any environmental disturbances (Meyer &amp; Novak, 2012), so any physical or physiological stress will affect accuracy of cortisol level. Hence, affect accurate judgment (Thomson et al., 2010; Manenschijn et al., 2011), the circadian rhythm pattern and pulsatile nature of cortisol release is considered an obstacle in the interpretation of results, and finally, the method of assessment of cortisol level in the blood is considering only with the free part of the hormone although it represents only 10% of circulating cortisol, and ignoring the binding part whether to globulin (about 75%) or to albumin (about 10%). (Carroll et al., 2011).</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Due to all these limitations and disadvantages, so there is urgent need for a method which give broad and extended idea about chronic exposure to stress.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Identification of cortisol level in hair is a promising, valuable, non-invasive technique in the research field for assessment of role of stress in life and, to fill the methodological void of long-term cortisol assessment (Lambert et al., 2013).</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As the rate of hair growth is about 0.35 mm/day which equivalent to 1 cm/month in average, so the length of the hair can be considered reliable index of stress exposure over time. Thus, the distance between the scalp and the examined segment of hair gives an idea about time of cortisol incorporation. Meaning that the proximal 1 cm to the scalp contain cortisol incorporated during last month and so on, every 1 cm distal indicating longer duration (Lambert et al., 2013; Russell et al., 2012).</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In the current study, the median hair cortisol level was 33.75 pg. /mg, IQR (20 – 36.25) in the exposed group, while the median level was 30 pg. /mg, IQR (12.5 – 35) in the highly exposed group which is considered high level when compared to normal reference validation ranges at this age group which ranges from 6.8 to 8.5 pg. /mg (Noppe et al., 2014).</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High cortisol level has many hazards in children such as Suppressed immunity, Hypertension, High blood sugar (hyperglycemia), Insulin resistance, Carbohydrate cravings, Metabolic syndrome and type 2 diabetes, and Fat deposits on the face, neck, and belly. (Whiticomb, 2011)</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Median hair cortisol level showed non-significant statistical difference between the two studied groups. This could be explained by that the early exposure to adverse life experiences is associated with high hair cortisol level rather than the multiplicity of exposure.</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Concomitant with these findings, study of (Rietschel et al., 2016) which found positive association between hair cortisol concentration (HCC) and perceived stress which was measured with the Perceived Stress Scale and/or the Daily Life and Stressors Scale. Added that, this association became stronger whenever cortisol level increase, the study explained that by the genetic effects which influence both the HCC and the perceived stress.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In the same context, study of (Groeneveld et al., 2013) who assessed (HCC) in children before and after elementary school entry. Hair analysis reflected that HCC were higher after school entry than before, especially for fearful children. Alterations in HCC were not documented in daycare centers before school entry. Thus, HCC suggests that starting elementary school is accompanied by increased stress hormone levels in young (in particular fearful) children.</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 xml:space="preserve">     Study of (Simmons et al., 2016) also came with results in the same context, as it revealed that exposure to early life  trauma was associated with elevated HCC in 70 children (with mean age=9.5). The study suggested that hair cortisol may represent a biomarker of exposure to trauma in this age group.</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In conclusion, Early exposure to adverse life experiences is associated with high hair cortisol level “with its negative impacts on physical and mental health” rather than the multiplicity of this exposure.</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REFERENCES:</w:t>
      </w:r>
    </w:p>
    <w:p w:rsidR="00651EA3" w:rsidRPr="00770356" w:rsidRDefault="00651EA3" w:rsidP="00770356">
      <w:pPr>
        <w:spacing w:after="0" w:line="360" w:lineRule="auto"/>
        <w:ind w:firstLine="425"/>
        <w:jc w:val="both"/>
        <w:rPr>
          <w:rFonts w:cs="Simplified Arabic"/>
          <w:sz w:val="28"/>
          <w:szCs w:val="28"/>
          <w:lang/>
        </w:rPr>
      </w:pPr>
      <w:r w:rsidRPr="00770356">
        <w:rPr>
          <w:rFonts w:cs="Simplified Arabic"/>
          <w:sz w:val="28"/>
          <w:szCs w:val="28"/>
          <w:lang/>
        </w:rPr>
        <w:t>Brislin RW. “The Wording and Translation of Research Instruments.” In: Field. 1980.</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Carroll TB, Aron DC, Findling JW, and Tyrrell JB. Glucocorticoids and adrenal androgens. Greenspan's Basic Clin. Endocrinol. 2011; 285–327.</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Ceccatelli S, Tamm C, Zhang Q, and Chen M. Mechanisms and modulation of neural cell damage induced by oxidative stress. Physiol Behav. 2007; 92: 87–92.</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Center for Disease Control and Prevention, Adverse Childhood Experiences. 2016.</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Cerel J, Fristad MA, Verducci J, Weller RA, and Weller EB. Childhood bereavement: Psychopathology in the 2 years post parental death. Journal of the American Academy of Child and Adolescent Psychiatry. 2006; 45(6): 681-690.</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Chapman DP, Whitfield CL, Felitti VJ, Dube SR, Edwards VJ, and Anda, RF. Adverse childhood experiences and the risk of depressive disorders in adulthood. Journal of Affective Disorders. 2004; 82(2): 217-225.</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Diaz A, Simantov E, &amp;Rickert VI. Effect of abuse on health: Results of a national survey. Archives of Paediatrics&amp; Adolescent Medicine. 2002; 156(8): 811-817.</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Duman RS. Neuronal damage and protection in the pathophysiology and treatment of psychiatric illness: stress and depression. Dialogues Clin Neurosci. 2009; 11: 239–255.</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Epel ES. Psychological and metabolic stress: a recipe for accelerated cellular aging? Hormones (Athens). 2009; 8: 7–22.</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Groeneveld MG, Vermeer HJ, Linting M, Noppe G, Van Rossum EFC, and Van IJzendoorn MH. Children's hair cortisol as a biomarker of stress at school entry. Stress. 2013; 16(6): 711 – 715.</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Harkness JA, Van de Vijver FJR, and Mohler P. Cross-Cultural Survey Methods. Hoboken. New York: Wiley. 2003.</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Jaffee SR, Caspi A, Moffitt TE, Polo-Tomas M, and Taylor A. Individual, family, and neighborhood factors distinguish resilient from non-resilient maltreated children: A cumulative stressors model. Child Abuse &amp; Neglect. 2007; 31(3): 231-253.</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Karlen J, Ludvigsson J, Frostell A, et al. Cortisol in hair measured in young adults – a biomarker of major life stressors. BMC Clinical Pathology. 2011; 11:12.</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Karlen J, Ludvigsson J, Frostell A, Theodorsson E, Faresjö T. Cortisol in hair measured in young adults - a biomarker of major life stressors?. BMC Clinical Pathology.  2011; 11:12.</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Ladd CO, Owens MJ, and Nemeroff CB. Persistent changes in corticotropin-releasing factor neuronal systems induced by maternal deprivation. Endocrinology. 1996; 137: 1212–18.</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Lambert CA, Sanders A, Wilder RS,  Slade GD, Van US, Russell E, Koren G, and Maixner W. Chronic HPA Axis Response to Stress in Temporomandibular Disorder. J Dent Hyg. 2013; 87(2): 73–81.</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Loussouarn G, El Rawadi C, Genain G, et al. Diversity of hair growth profiles. International Journal of Dermatology. 2005; 44(1): 6-9.</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Manenschijn L, van Kruysbergen R, de Jong F, Koper J, and van Rossum E. Shift Work at Young Age Is Associated with Elevated Long-Term Cortisol Levels and Body Mass Index. J Clin Endocrinol Metab. 2011; 96(11): E1862–E1865.</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McEwen BS. Stressed or stressed out: what is the difference? J Psychiatry Neurosci. 2005; 30(5):315–318.</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Meyer J, Novak M, Hammel A, and Rosenberg K. Extraction and Analysis of Cortisol from Human and Monkey Hair. J Vis Exp. 2014; (83): 50882.</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Meyer JS, and Novak MA. Hair cortisol: A Novel Biomarker of Hypothalamic-Pituitary-Adrenocortical Activity. Endocrinology. 2012; 153(9): 4120-7.</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Noppe G, Van Rossum EF, Koper JW, Manenschijn L, Bruining GJ, de Rijke YB, and van den Akker EL. Validation and reference ranges of hair cortisol measurement in healthy children. 2014; 82(2): 97-102.</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Rietschel L, Streit F, Zhu G, et al. Hair Cortisol and Its Association With Psychological Risk Factors for Psychiatric Disorders: A Pilot Study in Adolescent Twins. Twin Research and Human Genetics. 2016; 19(5): 438-446.</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Russell E, Koren G, Rieder M, and Van Uum S. Hair cortisol as a biological marker of chronic stress: Current status, future directions and unanswered questions. Psych neuroendocrinology. 2012; 37: 589-601.</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Shonkoff JP, and Garner AS. The lifelong effects of early childhood adversity and toxic stress. Pediatrics. 2012; 129(1): e232-46.</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Simmons JG, Badcock PB, Whittle SL, et al. The lifetime experience of traumatic events is associated with hair cortisol concentrations in community-based children. Psychoneuroendocrinology. 2016; 19(63): 276 – 81.</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Tanner JM. Physical Growth and Development. In: Textbook of pediatrics, Forfar JO. and CC. Arnell (Eds.). 2nd Edn., Scotland: Churchill Livingstone. 1998; 249-303.</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Thomson S , Koren G , Fraser LA , Rieder M , Friedman TC , and Van Uum SH. Hair analysis provides a historical record of cortisol levels in Cushing's syndrome. Exp Clin Endocrinol Diabetes. 2010; 118: 133–138.</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Whiticomb J. Reducing the risk of high cortisol. Life Extension Magazine. 2011.</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WHO.  Adverse Childhood Experiences International Questionnaire, Pilot study review and finalization meeting. 4-5 May 2011, WHO Headquarters, Geneva.</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WHO. AnthroPlus for personal computers. Manual Software for assessing growth of the world's children and adolescents. 2009.</w:t>
      </w:r>
    </w:p>
    <w:p w:rsidR="00651EA3" w:rsidRPr="00770356" w:rsidRDefault="00651EA3" w:rsidP="00770356">
      <w:pPr>
        <w:numPr>
          <w:ilvl w:val="0"/>
          <w:numId w:val="4"/>
        </w:numPr>
        <w:spacing w:after="0" w:line="360" w:lineRule="auto"/>
        <w:ind w:left="0" w:firstLine="425"/>
        <w:jc w:val="both"/>
        <w:rPr>
          <w:rFonts w:cs="Simplified Arabic"/>
          <w:szCs w:val="28"/>
          <w:lang/>
        </w:rPr>
      </w:pPr>
      <w:r w:rsidRPr="00770356">
        <w:rPr>
          <w:rFonts w:cs="Simplified Arabic"/>
          <w:szCs w:val="28"/>
          <w:lang/>
        </w:rPr>
        <w:t>Zubrick SR, Silburn SR, Lawrence DM, et al. The social and emotional wellbeing of Aboriginal children and young people (The Western Australian Aboriginal Child Health Survey, Vol. (2). Perth: Telethon Institute for Child Health Research and Curtin University of Technology. 2005.</w:t>
      </w:r>
    </w:p>
    <w:p w:rsidR="00651EA3" w:rsidRPr="00770356" w:rsidRDefault="00651EA3" w:rsidP="00770356">
      <w:pPr>
        <w:numPr>
          <w:ilvl w:val="0"/>
          <w:numId w:val="4"/>
        </w:numPr>
        <w:spacing w:after="0" w:line="360" w:lineRule="auto"/>
        <w:ind w:left="0" w:firstLine="425"/>
        <w:jc w:val="both"/>
        <w:rPr>
          <w:rFonts w:cs="Simplified Arabic"/>
          <w:szCs w:val="28"/>
          <w:lang/>
        </w:rPr>
      </w:pPr>
    </w:p>
    <w:sectPr w:rsidR="00651EA3" w:rsidRPr="00770356" w:rsidSect="00770356">
      <w:headerReference w:type="default" r:id="rId11"/>
      <w:footerReference w:type="default" r:id="rId12"/>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EA3" w:rsidRDefault="00651EA3">
      <w:r>
        <w:separator/>
      </w:r>
    </w:p>
  </w:endnote>
  <w:endnote w:type="continuationSeparator" w:id="0">
    <w:p w:rsidR="00651EA3" w:rsidRDefault="00651E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A3" w:rsidRPr="00770356" w:rsidRDefault="00651EA3" w:rsidP="00770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EA3" w:rsidRDefault="00651EA3">
      <w:r>
        <w:separator/>
      </w:r>
    </w:p>
  </w:footnote>
  <w:footnote w:type="continuationSeparator" w:id="0">
    <w:p w:rsidR="00651EA3" w:rsidRDefault="00651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A3" w:rsidRPr="00770356" w:rsidRDefault="00651EA3" w:rsidP="007703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D679B"/>
    <w:multiLevelType w:val="hybridMultilevel"/>
    <w:tmpl w:val="22C8B76E"/>
    <w:lvl w:ilvl="0" w:tplc="8216F0BC">
      <w:start w:val="4"/>
      <w:numFmt w:val="bullet"/>
      <w:lvlText w:val=""/>
      <w:lvlJc w:val="left"/>
      <w:pPr>
        <w:ind w:left="720" w:hanging="360"/>
      </w:pPr>
      <w:rPr>
        <w:rFonts w:ascii="Symbol" w:eastAsia="Times New Roman" w:hAnsi="Symbol"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1327D1E"/>
    <w:multiLevelType w:val="hybridMultilevel"/>
    <w:tmpl w:val="958E027C"/>
    <w:lvl w:ilvl="0" w:tplc="402C37CA">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E0D622A"/>
    <w:multiLevelType w:val="hybridMultilevel"/>
    <w:tmpl w:val="34481CFE"/>
    <w:lvl w:ilvl="0" w:tplc="827AF1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
    <w:nsid w:val="624F4BC5"/>
    <w:multiLevelType w:val="hybridMultilevel"/>
    <w:tmpl w:val="A9A23318"/>
    <w:lvl w:ilvl="0" w:tplc="9EE2D61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862"/>
    <w:rsid w:val="000077A8"/>
    <w:rsid w:val="000156C5"/>
    <w:rsid w:val="0003657A"/>
    <w:rsid w:val="0004063F"/>
    <w:rsid w:val="00047D8B"/>
    <w:rsid w:val="000555CE"/>
    <w:rsid w:val="00055BAF"/>
    <w:rsid w:val="00060D0A"/>
    <w:rsid w:val="000635E9"/>
    <w:rsid w:val="00073039"/>
    <w:rsid w:val="000857B6"/>
    <w:rsid w:val="000905B0"/>
    <w:rsid w:val="00095BF6"/>
    <w:rsid w:val="000A0BB3"/>
    <w:rsid w:val="000D5516"/>
    <w:rsid w:val="000E08B9"/>
    <w:rsid w:val="000E353D"/>
    <w:rsid w:val="000F059F"/>
    <w:rsid w:val="00101AD3"/>
    <w:rsid w:val="00103B5E"/>
    <w:rsid w:val="00105DD7"/>
    <w:rsid w:val="00113AB9"/>
    <w:rsid w:val="00120EBD"/>
    <w:rsid w:val="00121004"/>
    <w:rsid w:val="0012446F"/>
    <w:rsid w:val="00130B84"/>
    <w:rsid w:val="0013203C"/>
    <w:rsid w:val="00135E35"/>
    <w:rsid w:val="00161BF9"/>
    <w:rsid w:val="001624B6"/>
    <w:rsid w:val="00162F30"/>
    <w:rsid w:val="001670F4"/>
    <w:rsid w:val="00170C4F"/>
    <w:rsid w:val="001A409A"/>
    <w:rsid w:val="001B094C"/>
    <w:rsid w:val="001B13FC"/>
    <w:rsid w:val="001B4667"/>
    <w:rsid w:val="001C2270"/>
    <w:rsid w:val="001D058A"/>
    <w:rsid w:val="001D223D"/>
    <w:rsid w:val="001E72E0"/>
    <w:rsid w:val="001F2951"/>
    <w:rsid w:val="001F47BD"/>
    <w:rsid w:val="001F6595"/>
    <w:rsid w:val="00231039"/>
    <w:rsid w:val="00261CE0"/>
    <w:rsid w:val="002638C6"/>
    <w:rsid w:val="00273440"/>
    <w:rsid w:val="0027695D"/>
    <w:rsid w:val="0028207C"/>
    <w:rsid w:val="002838F9"/>
    <w:rsid w:val="00285B0B"/>
    <w:rsid w:val="002924D4"/>
    <w:rsid w:val="00292930"/>
    <w:rsid w:val="002A6405"/>
    <w:rsid w:val="002B321D"/>
    <w:rsid w:val="002B39A0"/>
    <w:rsid w:val="002C0654"/>
    <w:rsid w:val="002D0BEE"/>
    <w:rsid w:val="002D1E6C"/>
    <w:rsid w:val="002E5582"/>
    <w:rsid w:val="002E6BDD"/>
    <w:rsid w:val="002E6CF0"/>
    <w:rsid w:val="002F4A67"/>
    <w:rsid w:val="002F4A92"/>
    <w:rsid w:val="00313C8D"/>
    <w:rsid w:val="003171C9"/>
    <w:rsid w:val="00317EC4"/>
    <w:rsid w:val="00330143"/>
    <w:rsid w:val="00332CAA"/>
    <w:rsid w:val="00345B9C"/>
    <w:rsid w:val="00360FFE"/>
    <w:rsid w:val="00362609"/>
    <w:rsid w:val="00365033"/>
    <w:rsid w:val="0037230F"/>
    <w:rsid w:val="00372385"/>
    <w:rsid w:val="003A7AD7"/>
    <w:rsid w:val="003B3370"/>
    <w:rsid w:val="003B45BF"/>
    <w:rsid w:val="003C140E"/>
    <w:rsid w:val="003D3D9D"/>
    <w:rsid w:val="003F689F"/>
    <w:rsid w:val="0040046F"/>
    <w:rsid w:val="0041311B"/>
    <w:rsid w:val="00432583"/>
    <w:rsid w:val="0044440A"/>
    <w:rsid w:val="00464393"/>
    <w:rsid w:val="00466B35"/>
    <w:rsid w:val="004924E3"/>
    <w:rsid w:val="00495169"/>
    <w:rsid w:val="00495E0C"/>
    <w:rsid w:val="004C00DB"/>
    <w:rsid w:val="004C5258"/>
    <w:rsid w:val="004D292F"/>
    <w:rsid w:val="004D34E8"/>
    <w:rsid w:val="004E54E6"/>
    <w:rsid w:val="00502EC1"/>
    <w:rsid w:val="005046F9"/>
    <w:rsid w:val="00507409"/>
    <w:rsid w:val="00507855"/>
    <w:rsid w:val="00510721"/>
    <w:rsid w:val="0051597C"/>
    <w:rsid w:val="00515EEC"/>
    <w:rsid w:val="0052157D"/>
    <w:rsid w:val="00532A93"/>
    <w:rsid w:val="005629A8"/>
    <w:rsid w:val="005A3CAD"/>
    <w:rsid w:val="005D2844"/>
    <w:rsid w:val="005F5353"/>
    <w:rsid w:val="006028E1"/>
    <w:rsid w:val="006048F1"/>
    <w:rsid w:val="00607793"/>
    <w:rsid w:val="00610E11"/>
    <w:rsid w:val="00622ADE"/>
    <w:rsid w:val="00622B12"/>
    <w:rsid w:val="00633540"/>
    <w:rsid w:val="00651EA3"/>
    <w:rsid w:val="00652483"/>
    <w:rsid w:val="00661990"/>
    <w:rsid w:val="00663B15"/>
    <w:rsid w:val="00664602"/>
    <w:rsid w:val="006654E9"/>
    <w:rsid w:val="00666137"/>
    <w:rsid w:val="00670FE4"/>
    <w:rsid w:val="006D311B"/>
    <w:rsid w:val="006D6300"/>
    <w:rsid w:val="006E2DEA"/>
    <w:rsid w:val="006E5EB6"/>
    <w:rsid w:val="0070515C"/>
    <w:rsid w:val="007130E2"/>
    <w:rsid w:val="0071438A"/>
    <w:rsid w:val="0071649E"/>
    <w:rsid w:val="007240B7"/>
    <w:rsid w:val="00726F8F"/>
    <w:rsid w:val="00730D2E"/>
    <w:rsid w:val="00740E6F"/>
    <w:rsid w:val="007420E8"/>
    <w:rsid w:val="00750177"/>
    <w:rsid w:val="007547DC"/>
    <w:rsid w:val="007568BB"/>
    <w:rsid w:val="00764A61"/>
    <w:rsid w:val="00765FD6"/>
    <w:rsid w:val="00770356"/>
    <w:rsid w:val="00770559"/>
    <w:rsid w:val="00770E55"/>
    <w:rsid w:val="00771570"/>
    <w:rsid w:val="00787137"/>
    <w:rsid w:val="007A3039"/>
    <w:rsid w:val="007A329C"/>
    <w:rsid w:val="007A40EF"/>
    <w:rsid w:val="007D12C9"/>
    <w:rsid w:val="007F674D"/>
    <w:rsid w:val="007F6C98"/>
    <w:rsid w:val="00802689"/>
    <w:rsid w:val="00806568"/>
    <w:rsid w:val="00817C5E"/>
    <w:rsid w:val="0083436C"/>
    <w:rsid w:val="00837987"/>
    <w:rsid w:val="00847E03"/>
    <w:rsid w:val="00862251"/>
    <w:rsid w:val="00862577"/>
    <w:rsid w:val="00872ABE"/>
    <w:rsid w:val="008A239D"/>
    <w:rsid w:val="008A36C0"/>
    <w:rsid w:val="008A3B52"/>
    <w:rsid w:val="008B0AC1"/>
    <w:rsid w:val="008C6C7D"/>
    <w:rsid w:val="008E7458"/>
    <w:rsid w:val="008F0449"/>
    <w:rsid w:val="00905D2B"/>
    <w:rsid w:val="00913247"/>
    <w:rsid w:val="0091398C"/>
    <w:rsid w:val="00914D85"/>
    <w:rsid w:val="009250DE"/>
    <w:rsid w:val="00925F06"/>
    <w:rsid w:val="00930C25"/>
    <w:rsid w:val="00952C3E"/>
    <w:rsid w:val="00953D64"/>
    <w:rsid w:val="00953FF6"/>
    <w:rsid w:val="009629C2"/>
    <w:rsid w:val="009647D3"/>
    <w:rsid w:val="00972862"/>
    <w:rsid w:val="00993852"/>
    <w:rsid w:val="009C15DD"/>
    <w:rsid w:val="009D10F5"/>
    <w:rsid w:val="009D1DFD"/>
    <w:rsid w:val="009D6755"/>
    <w:rsid w:val="009F0490"/>
    <w:rsid w:val="00A15816"/>
    <w:rsid w:val="00A3579C"/>
    <w:rsid w:val="00A437AC"/>
    <w:rsid w:val="00A47923"/>
    <w:rsid w:val="00A57914"/>
    <w:rsid w:val="00A579F8"/>
    <w:rsid w:val="00A70193"/>
    <w:rsid w:val="00A77A7A"/>
    <w:rsid w:val="00A92EFE"/>
    <w:rsid w:val="00A95148"/>
    <w:rsid w:val="00A95B1A"/>
    <w:rsid w:val="00AA60BB"/>
    <w:rsid w:val="00AB7567"/>
    <w:rsid w:val="00AB775B"/>
    <w:rsid w:val="00AC44EE"/>
    <w:rsid w:val="00AD06EE"/>
    <w:rsid w:val="00AD3FF2"/>
    <w:rsid w:val="00AE0D1B"/>
    <w:rsid w:val="00AF1BF5"/>
    <w:rsid w:val="00B02BD0"/>
    <w:rsid w:val="00B05013"/>
    <w:rsid w:val="00B21994"/>
    <w:rsid w:val="00B24FAF"/>
    <w:rsid w:val="00B33F04"/>
    <w:rsid w:val="00B706DF"/>
    <w:rsid w:val="00B74457"/>
    <w:rsid w:val="00B95E98"/>
    <w:rsid w:val="00BA052C"/>
    <w:rsid w:val="00BA6FC9"/>
    <w:rsid w:val="00BB7ED0"/>
    <w:rsid w:val="00BD278E"/>
    <w:rsid w:val="00BD4AA9"/>
    <w:rsid w:val="00BF172D"/>
    <w:rsid w:val="00BF7F33"/>
    <w:rsid w:val="00C049DE"/>
    <w:rsid w:val="00C13EDF"/>
    <w:rsid w:val="00C217D6"/>
    <w:rsid w:val="00C357F1"/>
    <w:rsid w:val="00C41BB6"/>
    <w:rsid w:val="00C43B0C"/>
    <w:rsid w:val="00C4589B"/>
    <w:rsid w:val="00C55DA6"/>
    <w:rsid w:val="00C61058"/>
    <w:rsid w:val="00C6230B"/>
    <w:rsid w:val="00C63454"/>
    <w:rsid w:val="00C70EBD"/>
    <w:rsid w:val="00C71936"/>
    <w:rsid w:val="00C74498"/>
    <w:rsid w:val="00C93EE1"/>
    <w:rsid w:val="00C95F69"/>
    <w:rsid w:val="00CC1FA1"/>
    <w:rsid w:val="00CD25C6"/>
    <w:rsid w:val="00CE5BA0"/>
    <w:rsid w:val="00D00FFD"/>
    <w:rsid w:val="00D03F37"/>
    <w:rsid w:val="00D069BE"/>
    <w:rsid w:val="00D115DF"/>
    <w:rsid w:val="00D12B9B"/>
    <w:rsid w:val="00D332B9"/>
    <w:rsid w:val="00D4240B"/>
    <w:rsid w:val="00D6207F"/>
    <w:rsid w:val="00D648DE"/>
    <w:rsid w:val="00D85FFC"/>
    <w:rsid w:val="00D91426"/>
    <w:rsid w:val="00D93CF9"/>
    <w:rsid w:val="00D94927"/>
    <w:rsid w:val="00DA3951"/>
    <w:rsid w:val="00DB4F68"/>
    <w:rsid w:val="00DB596B"/>
    <w:rsid w:val="00DC0186"/>
    <w:rsid w:val="00DC43BF"/>
    <w:rsid w:val="00DD2683"/>
    <w:rsid w:val="00DD4FA5"/>
    <w:rsid w:val="00DD67E0"/>
    <w:rsid w:val="00DE040F"/>
    <w:rsid w:val="00DF1CC1"/>
    <w:rsid w:val="00DF1DEA"/>
    <w:rsid w:val="00DF5CBB"/>
    <w:rsid w:val="00DF5ECE"/>
    <w:rsid w:val="00DF7CF1"/>
    <w:rsid w:val="00E10AAB"/>
    <w:rsid w:val="00E175B5"/>
    <w:rsid w:val="00E25EA2"/>
    <w:rsid w:val="00E31BB0"/>
    <w:rsid w:val="00E339B3"/>
    <w:rsid w:val="00E518D5"/>
    <w:rsid w:val="00E61124"/>
    <w:rsid w:val="00E660AD"/>
    <w:rsid w:val="00E71C92"/>
    <w:rsid w:val="00E8766D"/>
    <w:rsid w:val="00EB5B5B"/>
    <w:rsid w:val="00EB61A5"/>
    <w:rsid w:val="00ED5A54"/>
    <w:rsid w:val="00ED7068"/>
    <w:rsid w:val="00EF3031"/>
    <w:rsid w:val="00EF659F"/>
    <w:rsid w:val="00F06854"/>
    <w:rsid w:val="00F11638"/>
    <w:rsid w:val="00F253F4"/>
    <w:rsid w:val="00F3445A"/>
    <w:rsid w:val="00F40610"/>
    <w:rsid w:val="00F420B0"/>
    <w:rsid w:val="00F530DA"/>
    <w:rsid w:val="00F53222"/>
    <w:rsid w:val="00F609D0"/>
    <w:rsid w:val="00F7253D"/>
    <w:rsid w:val="00F8021A"/>
    <w:rsid w:val="00F80F2C"/>
    <w:rsid w:val="00F842E3"/>
    <w:rsid w:val="00F8527E"/>
    <w:rsid w:val="00F871B4"/>
    <w:rsid w:val="00FA38C9"/>
    <w:rsid w:val="00FA7FE6"/>
    <w:rsid w:val="00FB533B"/>
    <w:rsid w:val="00FC3D57"/>
    <w:rsid w:val="00FC6AA9"/>
    <w:rsid w:val="00FF19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95D"/>
    <w:pPr>
      <w:spacing w:after="160" w:line="259" w:lineRule="auto"/>
    </w:pPr>
  </w:style>
  <w:style w:type="paragraph" w:styleId="Heading2">
    <w:name w:val="heading 2"/>
    <w:basedOn w:val="Normal"/>
    <w:next w:val="Normal"/>
    <w:link w:val="Heading2Char"/>
    <w:uiPriority w:val="99"/>
    <w:qFormat/>
    <w:rsid w:val="00C71936"/>
    <w:pPr>
      <w:widowControl w:val="0"/>
      <w:autoSpaceDE w:val="0"/>
      <w:autoSpaceDN w:val="0"/>
      <w:adjustRightInd w:val="0"/>
      <w:spacing w:after="0" w:line="240" w:lineRule="auto"/>
      <w:outlineLvl w:val="1"/>
    </w:pPr>
    <w:rPr>
      <w:rFonts w:eastAsia="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0383B"/>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770356"/>
    <w:pPr>
      <w:tabs>
        <w:tab w:val="center" w:pos="4153"/>
        <w:tab w:val="right" w:pos="8306"/>
      </w:tabs>
    </w:pPr>
  </w:style>
  <w:style w:type="character" w:customStyle="1" w:styleId="HeaderChar">
    <w:name w:val="Header Char"/>
    <w:basedOn w:val="DefaultParagraphFont"/>
    <w:link w:val="Header"/>
    <w:uiPriority w:val="99"/>
    <w:semiHidden/>
    <w:rsid w:val="0070383B"/>
  </w:style>
  <w:style w:type="paragraph" w:styleId="Footer">
    <w:name w:val="footer"/>
    <w:basedOn w:val="Normal"/>
    <w:link w:val="FooterChar"/>
    <w:uiPriority w:val="99"/>
    <w:rsid w:val="00770356"/>
    <w:pPr>
      <w:tabs>
        <w:tab w:val="center" w:pos="4153"/>
        <w:tab w:val="right" w:pos="8306"/>
      </w:tabs>
    </w:pPr>
  </w:style>
  <w:style w:type="character" w:customStyle="1" w:styleId="FooterChar">
    <w:name w:val="Footer Char"/>
    <w:basedOn w:val="DefaultParagraphFont"/>
    <w:link w:val="Footer"/>
    <w:uiPriority w:val="99"/>
    <w:semiHidden/>
    <w:rsid w:val="0070383B"/>
  </w:style>
  <w:style w:type="character" w:styleId="CommentReference">
    <w:name w:val="annotation reference"/>
    <w:basedOn w:val="DefaultParagraphFont"/>
    <w:uiPriority w:val="99"/>
    <w:semiHidden/>
    <w:rsid w:val="003A7AD7"/>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19</Pages>
  <Words>4324</Words>
  <Characters>23368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childhood adversity with hair cortisol level in a sample ‎of Egyptian primary school children</dc:title>
  <dc:subject/>
  <dc:creator>ahmed senary</dc:creator>
  <cp:keywords/>
  <dc:description>Bad Mag. File</dc:description>
  <cp:lastModifiedBy>mdht</cp:lastModifiedBy>
  <cp:revision>2</cp:revision>
  <dcterms:created xsi:type="dcterms:W3CDTF">2016-12-20T08:57:00Z</dcterms:created>
  <dcterms:modified xsi:type="dcterms:W3CDTF">2016-12-20T08:57:00Z</dcterms:modified>
</cp:coreProperties>
</file>