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70B" w:rsidRPr="000523BC" w:rsidRDefault="0002570B" w:rsidP="00086BF1">
      <w:pPr>
        <w:pStyle w:val="Heading2"/>
        <w:spacing w:line="360" w:lineRule="auto"/>
        <w:jc w:val="center"/>
        <w:rPr>
          <w:rFonts w:ascii="Simplified Arabic" w:hAnsi="Simplified Arabic" w:cs="Simplified Arabic"/>
          <w:color w:val="000000" w:themeColor="text1"/>
          <w:kern w:val="24"/>
          <w:sz w:val="36"/>
          <w:szCs w:val="36"/>
          <w:rtl/>
        </w:rPr>
      </w:pPr>
      <w:r w:rsidRPr="000523BC">
        <w:rPr>
          <w:rFonts w:ascii="Simplified Arabic" w:hAnsi="Simplified Arabic" w:cs="Simplified Arabic"/>
          <w:color w:val="000000" w:themeColor="text1"/>
          <w:kern w:val="24"/>
          <w:sz w:val="36"/>
          <w:szCs w:val="36"/>
        </w:rPr>
        <w:t>Pubertal Development and Gonadotrophic Hormones among Girls with Type 1 Diabetes Mellitus</w:t>
      </w:r>
    </w:p>
    <w:p w:rsidR="000523BC" w:rsidRPr="007D51C0" w:rsidRDefault="0002570B" w:rsidP="00086BF1">
      <w:pPr>
        <w:pStyle w:val="Default"/>
        <w:spacing w:line="360" w:lineRule="auto"/>
        <w:jc w:val="both"/>
        <w:rPr>
          <w:rFonts w:ascii="Simplified Arabic" w:hAnsi="Simplified Arabic" w:cs="Simplified Arabic"/>
          <w:b/>
          <w:bCs/>
          <w:i/>
          <w:iCs/>
          <w:sz w:val="32"/>
          <w:szCs w:val="32"/>
        </w:rPr>
      </w:pPr>
      <w:r w:rsidRPr="007D51C0">
        <w:rPr>
          <w:rFonts w:ascii="Simplified Arabic" w:hAnsi="Simplified Arabic" w:cs="Simplified Arabic"/>
          <w:b/>
          <w:bCs/>
          <w:i/>
          <w:iCs/>
          <w:color w:val="000000" w:themeColor="text1"/>
          <w:sz w:val="32"/>
          <w:szCs w:val="32"/>
          <w:vertAlign w:val="superscript"/>
        </w:rPr>
        <w:t>1</w:t>
      </w:r>
      <w:r w:rsidRPr="007D51C0">
        <w:rPr>
          <w:rFonts w:ascii="Simplified Arabic" w:hAnsi="Simplified Arabic" w:cs="Simplified Arabic"/>
          <w:b/>
          <w:bCs/>
          <w:i/>
          <w:iCs/>
          <w:color w:val="000000" w:themeColor="text1"/>
          <w:sz w:val="32"/>
          <w:szCs w:val="32"/>
        </w:rPr>
        <w:t xml:space="preserve">Hayam </w:t>
      </w:r>
      <w:r w:rsidR="00485D9D" w:rsidRPr="007D51C0">
        <w:rPr>
          <w:rFonts w:ascii="Simplified Arabic" w:hAnsi="Simplified Arabic" w:cs="Simplified Arabic"/>
          <w:b/>
          <w:bCs/>
          <w:i/>
          <w:iCs/>
          <w:sz w:val="32"/>
          <w:szCs w:val="32"/>
        </w:rPr>
        <w:t>Kamal</w:t>
      </w:r>
      <w:r w:rsidR="00485D9D" w:rsidRPr="007D51C0">
        <w:rPr>
          <w:rFonts w:ascii="Simplified Arabic" w:hAnsi="Simplified Arabic" w:cs="Simplified Arabic"/>
          <w:b/>
          <w:bCs/>
          <w:i/>
          <w:iCs/>
          <w:color w:val="000000" w:themeColor="text1"/>
          <w:sz w:val="32"/>
          <w:szCs w:val="32"/>
        </w:rPr>
        <w:t xml:space="preserve"> </w:t>
      </w:r>
      <w:proofErr w:type="spellStart"/>
      <w:r w:rsidRPr="007D51C0">
        <w:rPr>
          <w:rFonts w:ascii="Simplified Arabic" w:hAnsi="Simplified Arabic" w:cs="Simplified Arabic"/>
          <w:b/>
          <w:bCs/>
          <w:i/>
          <w:iCs/>
          <w:color w:val="000000" w:themeColor="text1"/>
          <w:sz w:val="32"/>
          <w:szCs w:val="32"/>
        </w:rPr>
        <w:t>Nazif</w:t>
      </w:r>
      <w:proofErr w:type="spellEnd"/>
      <w:r w:rsidRPr="007D51C0">
        <w:rPr>
          <w:rFonts w:ascii="Simplified Arabic" w:hAnsi="Simplified Arabic" w:cs="Simplified Arabic"/>
          <w:b/>
          <w:bCs/>
          <w:i/>
          <w:iCs/>
          <w:color w:val="000000" w:themeColor="text1"/>
          <w:sz w:val="32"/>
          <w:szCs w:val="32"/>
        </w:rPr>
        <w:t>,</w:t>
      </w:r>
      <w:r w:rsidRPr="007D51C0">
        <w:rPr>
          <w:rFonts w:ascii="Simplified Arabic" w:eastAsia="MyriadPro-Regular" w:hAnsi="Simplified Arabic" w:cs="Simplified Arabic"/>
          <w:b/>
          <w:bCs/>
          <w:i/>
          <w:iCs/>
          <w:color w:val="000000" w:themeColor="text1"/>
          <w:sz w:val="32"/>
          <w:szCs w:val="32"/>
        </w:rPr>
        <w:t xml:space="preserve"> </w:t>
      </w:r>
      <w:r w:rsidRPr="007D51C0">
        <w:rPr>
          <w:rFonts w:ascii="Simplified Arabic" w:hAnsi="Simplified Arabic" w:cs="Simplified Arabic"/>
          <w:b/>
          <w:bCs/>
          <w:i/>
          <w:iCs/>
          <w:color w:val="000000" w:themeColor="text1"/>
          <w:sz w:val="32"/>
          <w:szCs w:val="32"/>
          <w:vertAlign w:val="superscript"/>
        </w:rPr>
        <w:t>2</w:t>
      </w:r>
      <w:r w:rsidRPr="007D51C0">
        <w:rPr>
          <w:rFonts w:ascii="Simplified Arabic" w:hAnsi="Simplified Arabic" w:cs="Simplified Arabic"/>
          <w:b/>
          <w:bCs/>
          <w:i/>
          <w:iCs/>
          <w:color w:val="000000" w:themeColor="text1"/>
          <w:sz w:val="32"/>
          <w:szCs w:val="32"/>
        </w:rPr>
        <w:t xml:space="preserve">Lobna </w:t>
      </w:r>
      <w:r w:rsidR="00485D9D" w:rsidRPr="007D51C0">
        <w:rPr>
          <w:rFonts w:ascii="Simplified Arabic" w:hAnsi="Simplified Arabic" w:cs="Simplified Arabic"/>
          <w:b/>
          <w:bCs/>
          <w:i/>
          <w:iCs/>
          <w:sz w:val="32"/>
          <w:szCs w:val="32"/>
        </w:rPr>
        <w:t xml:space="preserve">El Sayed </w:t>
      </w:r>
      <w:proofErr w:type="spellStart"/>
      <w:r w:rsidRPr="007D51C0">
        <w:rPr>
          <w:rFonts w:ascii="Simplified Arabic" w:hAnsi="Simplified Arabic" w:cs="Simplified Arabic"/>
          <w:b/>
          <w:bCs/>
          <w:i/>
          <w:iCs/>
          <w:color w:val="000000" w:themeColor="text1"/>
          <w:sz w:val="32"/>
          <w:szCs w:val="32"/>
        </w:rPr>
        <w:t>Sherif</w:t>
      </w:r>
      <w:proofErr w:type="spellEnd"/>
      <w:r w:rsidRPr="007D51C0">
        <w:rPr>
          <w:rFonts w:ascii="Simplified Arabic" w:hAnsi="Simplified Arabic" w:cs="Simplified Arabic"/>
          <w:b/>
          <w:bCs/>
          <w:i/>
          <w:iCs/>
          <w:color w:val="000000" w:themeColor="text1"/>
          <w:sz w:val="32"/>
          <w:szCs w:val="32"/>
        </w:rPr>
        <w:t>,</w:t>
      </w:r>
      <w:r w:rsidRPr="007D51C0">
        <w:rPr>
          <w:rFonts w:ascii="Simplified Arabic" w:eastAsia="MyriadPro-Regular" w:hAnsi="Simplified Arabic" w:cs="Simplified Arabic"/>
          <w:b/>
          <w:bCs/>
          <w:i/>
          <w:iCs/>
          <w:color w:val="000000" w:themeColor="text1"/>
          <w:sz w:val="32"/>
          <w:szCs w:val="32"/>
        </w:rPr>
        <w:t xml:space="preserve"> </w:t>
      </w:r>
      <w:r w:rsidRPr="007D51C0">
        <w:rPr>
          <w:rFonts w:ascii="Simplified Arabic" w:hAnsi="Simplified Arabic" w:cs="Simplified Arabic"/>
          <w:b/>
          <w:bCs/>
          <w:i/>
          <w:iCs/>
          <w:color w:val="000000" w:themeColor="text1"/>
          <w:sz w:val="32"/>
          <w:szCs w:val="32"/>
          <w:vertAlign w:val="superscript"/>
        </w:rPr>
        <w:t>3</w:t>
      </w:r>
      <w:r w:rsidRPr="007D51C0">
        <w:rPr>
          <w:rFonts w:ascii="Simplified Arabic" w:hAnsi="Simplified Arabic" w:cs="Simplified Arabic"/>
          <w:b/>
          <w:bCs/>
          <w:i/>
          <w:iCs/>
          <w:color w:val="000000" w:themeColor="text1"/>
          <w:sz w:val="32"/>
          <w:szCs w:val="32"/>
        </w:rPr>
        <w:t xml:space="preserve">Rasha </w:t>
      </w:r>
      <w:proofErr w:type="spellStart"/>
      <w:r w:rsidRPr="007D51C0">
        <w:rPr>
          <w:rFonts w:ascii="Simplified Arabic" w:hAnsi="Simplified Arabic" w:cs="Simplified Arabic"/>
          <w:b/>
          <w:bCs/>
          <w:i/>
          <w:iCs/>
          <w:color w:val="000000" w:themeColor="text1"/>
          <w:sz w:val="32"/>
          <w:szCs w:val="32"/>
        </w:rPr>
        <w:t>Tarif</w:t>
      </w:r>
      <w:proofErr w:type="spellEnd"/>
      <w:r w:rsidR="00D5093E" w:rsidRPr="007D51C0">
        <w:rPr>
          <w:rFonts w:ascii="Simplified Arabic" w:hAnsi="Simplified Arabic" w:cs="Simplified Arabic"/>
          <w:b/>
          <w:bCs/>
          <w:i/>
          <w:iCs/>
          <w:sz w:val="32"/>
          <w:szCs w:val="32"/>
        </w:rPr>
        <w:t xml:space="preserve"> Hamza</w:t>
      </w:r>
      <w:r w:rsidRPr="007D51C0">
        <w:rPr>
          <w:rFonts w:ascii="Simplified Arabic" w:hAnsi="Simplified Arabic" w:cs="Simplified Arabic"/>
          <w:b/>
          <w:bCs/>
          <w:i/>
          <w:iCs/>
          <w:color w:val="000000" w:themeColor="text1"/>
          <w:sz w:val="32"/>
          <w:szCs w:val="32"/>
        </w:rPr>
        <w:t xml:space="preserve">, </w:t>
      </w:r>
      <w:r w:rsidRPr="007D51C0">
        <w:rPr>
          <w:rFonts w:ascii="Simplified Arabic" w:hAnsi="Simplified Arabic" w:cs="Simplified Arabic"/>
          <w:b/>
          <w:bCs/>
          <w:i/>
          <w:iCs/>
          <w:color w:val="000000" w:themeColor="text1"/>
          <w:sz w:val="32"/>
          <w:szCs w:val="32"/>
          <w:vertAlign w:val="superscript"/>
        </w:rPr>
        <w:t>3</w:t>
      </w:r>
      <w:r w:rsidRPr="007D51C0">
        <w:rPr>
          <w:rFonts w:ascii="Simplified Arabic" w:hAnsi="Simplified Arabic" w:cs="Simplified Arabic"/>
          <w:b/>
          <w:bCs/>
          <w:i/>
          <w:iCs/>
          <w:color w:val="000000" w:themeColor="text1"/>
          <w:sz w:val="32"/>
          <w:szCs w:val="32"/>
        </w:rPr>
        <w:t xml:space="preserve">Samar </w:t>
      </w:r>
      <w:r w:rsidR="00997626" w:rsidRPr="007D51C0">
        <w:rPr>
          <w:rFonts w:ascii="Simplified Arabic" w:hAnsi="Simplified Arabic" w:cs="Simplified Arabic"/>
          <w:b/>
          <w:bCs/>
          <w:i/>
          <w:iCs/>
          <w:sz w:val="32"/>
          <w:szCs w:val="32"/>
        </w:rPr>
        <w:t>Mohamed</w:t>
      </w:r>
      <w:r w:rsidR="00997626" w:rsidRPr="007D51C0">
        <w:rPr>
          <w:rFonts w:ascii="Simplified Arabic" w:hAnsi="Simplified Arabic" w:cs="Simplified Arabic"/>
          <w:b/>
          <w:bCs/>
          <w:i/>
          <w:iCs/>
          <w:color w:val="000000" w:themeColor="text1"/>
          <w:sz w:val="32"/>
          <w:szCs w:val="32"/>
        </w:rPr>
        <w:t xml:space="preserve"> </w:t>
      </w:r>
      <w:proofErr w:type="spellStart"/>
      <w:r w:rsidRPr="007D51C0">
        <w:rPr>
          <w:rFonts w:ascii="Simplified Arabic" w:hAnsi="Simplified Arabic" w:cs="Simplified Arabic"/>
          <w:b/>
          <w:bCs/>
          <w:i/>
          <w:iCs/>
          <w:color w:val="000000" w:themeColor="text1"/>
          <w:sz w:val="32"/>
          <w:szCs w:val="32"/>
        </w:rPr>
        <w:t>Farid</w:t>
      </w:r>
      <w:proofErr w:type="spellEnd"/>
      <w:r w:rsidRPr="007D51C0">
        <w:rPr>
          <w:rFonts w:ascii="Simplified Arabic" w:hAnsi="Simplified Arabic" w:cs="Simplified Arabic"/>
          <w:b/>
          <w:bCs/>
          <w:i/>
          <w:iCs/>
          <w:color w:val="000000" w:themeColor="text1"/>
          <w:sz w:val="32"/>
          <w:szCs w:val="32"/>
        </w:rPr>
        <w:t xml:space="preserve">, </w:t>
      </w:r>
      <w:r w:rsidR="00BB11E5" w:rsidRPr="007D51C0">
        <w:rPr>
          <w:rFonts w:ascii="Simplified Arabic" w:hAnsi="Simplified Arabic" w:cs="Simplified Arabic"/>
          <w:b/>
          <w:bCs/>
          <w:i/>
          <w:iCs/>
          <w:color w:val="000000" w:themeColor="text1"/>
          <w:sz w:val="32"/>
          <w:szCs w:val="32"/>
          <w:vertAlign w:val="superscript"/>
        </w:rPr>
        <w:t>4</w:t>
      </w:r>
      <w:r w:rsidR="000523BC" w:rsidRPr="007D51C0">
        <w:rPr>
          <w:rFonts w:ascii="Simplified Arabic" w:hAnsi="Simplified Arabic" w:cs="Simplified Arabic"/>
          <w:b/>
          <w:bCs/>
          <w:i/>
          <w:iCs/>
          <w:sz w:val="32"/>
          <w:szCs w:val="32"/>
        </w:rPr>
        <w:t xml:space="preserve">Amira Ibrahim </w:t>
      </w:r>
      <w:proofErr w:type="spellStart"/>
      <w:r w:rsidR="000523BC" w:rsidRPr="007D51C0">
        <w:rPr>
          <w:rFonts w:ascii="Simplified Arabic" w:hAnsi="Simplified Arabic" w:cs="Simplified Arabic"/>
          <w:b/>
          <w:bCs/>
          <w:i/>
          <w:iCs/>
          <w:sz w:val="32"/>
          <w:szCs w:val="32"/>
        </w:rPr>
        <w:t>Hamed</w:t>
      </w:r>
      <w:proofErr w:type="spellEnd"/>
      <w:r w:rsidRPr="007D51C0">
        <w:rPr>
          <w:rFonts w:ascii="Simplified Arabic" w:hAnsi="Simplified Arabic" w:cs="Simplified Arabic"/>
          <w:b/>
          <w:bCs/>
          <w:i/>
          <w:iCs/>
          <w:color w:val="000000" w:themeColor="text1"/>
          <w:sz w:val="32"/>
          <w:szCs w:val="32"/>
        </w:rPr>
        <w:t xml:space="preserve">, </w:t>
      </w:r>
      <w:r w:rsidRPr="007D51C0">
        <w:rPr>
          <w:rFonts w:ascii="Simplified Arabic" w:hAnsi="Simplified Arabic" w:cs="Simplified Arabic"/>
          <w:b/>
          <w:bCs/>
          <w:i/>
          <w:iCs/>
          <w:color w:val="000000" w:themeColor="text1"/>
          <w:sz w:val="32"/>
          <w:szCs w:val="32"/>
          <w:vertAlign w:val="superscript"/>
        </w:rPr>
        <w:t>1</w:t>
      </w:r>
      <w:r w:rsidRPr="007D51C0">
        <w:rPr>
          <w:rFonts w:ascii="Simplified Arabic" w:hAnsi="Simplified Arabic" w:cs="Simplified Arabic"/>
          <w:b/>
          <w:bCs/>
          <w:i/>
          <w:iCs/>
          <w:color w:val="000000" w:themeColor="text1"/>
          <w:sz w:val="32"/>
          <w:szCs w:val="32"/>
        </w:rPr>
        <w:t>Manar</w:t>
      </w:r>
      <w:r w:rsidR="00BB11E5" w:rsidRPr="007D51C0">
        <w:rPr>
          <w:rFonts w:ascii="Simplified Arabic" w:hAnsi="Simplified Arabic" w:cs="Simplified Arabic"/>
          <w:b/>
          <w:bCs/>
          <w:i/>
          <w:iCs/>
          <w:color w:val="000000" w:themeColor="text1"/>
          <w:sz w:val="32"/>
          <w:szCs w:val="32"/>
        </w:rPr>
        <w:t xml:space="preserve"> </w:t>
      </w:r>
      <w:r w:rsidR="000523BC" w:rsidRPr="007D51C0">
        <w:rPr>
          <w:rFonts w:ascii="Simplified Arabic" w:hAnsi="Simplified Arabic" w:cs="Simplified Arabic"/>
          <w:b/>
          <w:bCs/>
          <w:i/>
          <w:iCs/>
          <w:sz w:val="32"/>
          <w:szCs w:val="32"/>
        </w:rPr>
        <w:t>Maher Mohamed</w:t>
      </w:r>
      <w:r w:rsidR="00A36D7C">
        <w:rPr>
          <w:rFonts w:ascii="Simplified Arabic" w:hAnsi="Simplified Arabic" w:cs="Simplified Arabic"/>
          <w:b/>
          <w:bCs/>
          <w:i/>
          <w:iCs/>
          <w:sz w:val="32"/>
          <w:szCs w:val="32"/>
        </w:rPr>
        <w:t>.</w:t>
      </w:r>
    </w:p>
    <w:p w:rsidR="0002570B" w:rsidRPr="00DC1F3E" w:rsidRDefault="0002570B" w:rsidP="00086BF1">
      <w:pPr>
        <w:spacing w:line="360" w:lineRule="auto"/>
        <w:jc w:val="both"/>
        <w:rPr>
          <w:rFonts w:ascii="Simplified Arabic" w:hAnsi="Simplified Arabic" w:cs="Simplified Arabic"/>
          <w:b/>
          <w:bCs/>
          <w:i/>
          <w:iCs/>
          <w:color w:val="000000" w:themeColor="text1"/>
          <w:sz w:val="32"/>
          <w:szCs w:val="32"/>
          <w:lang w:eastAsia="en-US"/>
        </w:rPr>
      </w:pPr>
      <w:r w:rsidRPr="00DC1F3E">
        <w:rPr>
          <w:rFonts w:ascii="Simplified Arabic" w:hAnsi="Simplified Arabic" w:cs="Simplified Arabic"/>
          <w:b/>
          <w:bCs/>
          <w:i/>
          <w:iCs/>
          <w:color w:val="000000" w:themeColor="text1"/>
          <w:sz w:val="32"/>
          <w:szCs w:val="32"/>
          <w:lang w:eastAsia="en-US"/>
        </w:rPr>
        <w:tab/>
        <w:t xml:space="preserve">  </w:t>
      </w:r>
    </w:p>
    <w:p w:rsidR="0002570B" w:rsidRPr="00DC1F3E" w:rsidRDefault="0002570B" w:rsidP="00086BF1">
      <w:pPr>
        <w:spacing w:line="360" w:lineRule="auto"/>
        <w:jc w:val="both"/>
        <w:rPr>
          <w:rFonts w:ascii="Simplified Arabic" w:hAnsi="Simplified Arabic" w:cs="Simplified Arabic"/>
          <w:i/>
          <w:iCs/>
          <w:color w:val="000000" w:themeColor="text1"/>
          <w:sz w:val="28"/>
          <w:szCs w:val="28"/>
        </w:rPr>
      </w:pPr>
      <w:r w:rsidRPr="00DC1F3E">
        <w:rPr>
          <w:rFonts w:ascii="Simplified Arabic" w:hAnsi="Simplified Arabic" w:cs="Simplified Arabic"/>
          <w:i/>
          <w:iCs/>
          <w:color w:val="000000" w:themeColor="text1"/>
          <w:sz w:val="28"/>
          <w:szCs w:val="28"/>
          <w:vertAlign w:val="superscript"/>
        </w:rPr>
        <w:t>1</w:t>
      </w:r>
      <w:r w:rsidRPr="00DC1F3E">
        <w:rPr>
          <w:rFonts w:ascii="Simplified Arabic" w:hAnsi="Simplified Arabic" w:cs="Simplified Arabic"/>
          <w:i/>
          <w:iCs/>
          <w:color w:val="000000" w:themeColor="text1"/>
          <w:sz w:val="28"/>
          <w:szCs w:val="28"/>
        </w:rPr>
        <w:t xml:space="preserve">Medical studies Department, Institute of Postgraduate Childhood Studies, Ain Shams University, </w:t>
      </w:r>
      <w:proofErr w:type="gramStart"/>
      <w:r w:rsidRPr="00DC1F3E">
        <w:rPr>
          <w:rFonts w:ascii="Simplified Arabic" w:hAnsi="Simplified Arabic" w:cs="Simplified Arabic"/>
          <w:i/>
          <w:iCs/>
          <w:color w:val="000000" w:themeColor="text1"/>
          <w:sz w:val="28"/>
          <w:szCs w:val="28"/>
        </w:rPr>
        <w:t>Cairo</w:t>
      </w:r>
      <w:proofErr w:type="gramEnd"/>
      <w:r w:rsidRPr="00DC1F3E">
        <w:rPr>
          <w:rFonts w:ascii="Simplified Arabic" w:hAnsi="Simplified Arabic" w:cs="Simplified Arabic"/>
          <w:i/>
          <w:iCs/>
          <w:color w:val="000000" w:themeColor="text1"/>
          <w:sz w:val="28"/>
          <w:szCs w:val="28"/>
        </w:rPr>
        <w:t>, Egypt.</w:t>
      </w:r>
    </w:p>
    <w:p w:rsidR="0002570B" w:rsidRPr="00DC1F3E" w:rsidRDefault="0002570B" w:rsidP="00086BF1">
      <w:pPr>
        <w:spacing w:line="360" w:lineRule="auto"/>
        <w:jc w:val="both"/>
        <w:rPr>
          <w:rFonts w:ascii="Simplified Arabic" w:hAnsi="Simplified Arabic" w:cs="Simplified Arabic"/>
          <w:i/>
          <w:iCs/>
          <w:color w:val="000000" w:themeColor="text1"/>
          <w:sz w:val="28"/>
          <w:szCs w:val="28"/>
        </w:rPr>
      </w:pPr>
      <w:r w:rsidRPr="00DC1F3E">
        <w:rPr>
          <w:rFonts w:ascii="Simplified Arabic" w:hAnsi="Simplified Arabic" w:cs="Simplified Arabic"/>
          <w:i/>
          <w:iCs/>
          <w:color w:val="000000" w:themeColor="text1"/>
          <w:sz w:val="28"/>
          <w:szCs w:val="28"/>
          <w:vertAlign w:val="superscript"/>
        </w:rPr>
        <w:t>2</w:t>
      </w:r>
      <w:r w:rsidRPr="00DC1F3E">
        <w:rPr>
          <w:rFonts w:ascii="Simplified Arabic" w:hAnsi="Simplified Arabic" w:cs="Simplified Arabic"/>
          <w:i/>
          <w:iCs/>
          <w:color w:val="000000" w:themeColor="text1"/>
          <w:sz w:val="28"/>
          <w:szCs w:val="28"/>
          <w:lang w:eastAsia="en-US"/>
        </w:rPr>
        <w:t>Child Health</w:t>
      </w:r>
      <w:r w:rsidRPr="00DC1F3E">
        <w:rPr>
          <w:rFonts w:ascii="Simplified Arabic" w:hAnsi="Simplified Arabic" w:cs="Simplified Arabic"/>
          <w:i/>
          <w:iCs/>
          <w:color w:val="000000" w:themeColor="text1"/>
          <w:sz w:val="28"/>
          <w:szCs w:val="28"/>
        </w:rPr>
        <w:t xml:space="preserve"> Department, National Research Centre, </w:t>
      </w:r>
      <w:proofErr w:type="spellStart"/>
      <w:r w:rsidRPr="00DC1F3E">
        <w:rPr>
          <w:rFonts w:ascii="Simplified Arabic" w:hAnsi="Simplified Arabic" w:cs="Simplified Arabic"/>
          <w:i/>
          <w:iCs/>
          <w:color w:val="000000" w:themeColor="text1"/>
          <w:sz w:val="28"/>
          <w:szCs w:val="28"/>
        </w:rPr>
        <w:t>Dokki</w:t>
      </w:r>
      <w:proofErr w:type="spellEnd"/>
      <w:r w:rsidRPr="00DC1F3E">
        <w:rPr>
          <w:rFonts w:ascii="Simplified Arabic" w:hAnsi="Simplified Arabic" w:cs="Simplified Arabic"/>
          <w:i/>
          <w:iCs/>
          <w:color w:val="000000" w:themeColor="text1"/>
          <w:sz w:val="28"/>
          <w:szCs w:val="28"/>
        </w:rPr>
        <w:t>, Giza, Egypt.</w:t>
      </w:r>
    </w:p>
    <w:p w:rsidR="0002570B" w:rsidRPr="00DC1F3E" w:rsidRDefault="0002570B" w:rsidP="00086BF1">
      <w:pPr>
        <w:spacing w:line="360" w:lineRule="auto"/>
        <w:jc w:val="both"/>
        <w:rPr>
          <w:rFonts w:ascii="Simplified Arabic" w:hAnsi="Simplified Arabic" w:cs="Simplified Arabic"/>
          <w:i/>
          <w:iCs/>
          <w:color w:val="000000" w:themeColor="text1"/>
          <w:sz w:val="28"/>
          <w:szCs w:val="28"/>
        </w:rPr>
      </w:pPr>
      <w:r w:rsidRPr="00DC1F3E">
        <w:rPr>
          <w:rFonts w:ascii="Simplified Arabic" w:hAnsi="Simplified Arabic" w:cs="Simplified Arabic"/>
          <w:i/>
          <w:iCs/>
          <w:color w:val="000000" w:themeColor="text1"/>
          <w:sz w:val="28"/>
          <w:szCs w:val="28"/>
          <w:vertAlign w:val="superscript"/>
        </w:rPr>
        <w:t>3</w:t>
      </w:r>
      <w:r w:rsidRPr="00DC1F3E">
        <w:rPr>
          <w:rFonts w:ascii="Simplified Arabic" w:hAnsi="Simplified Arabic" w:cs="Simplified Arabic"/>
          <w:i/>
          <w:iCs/>
          <w:color w:val="000000" w:themeColor="text1"/>
          <w:sz w:val="28"/>
          <w:szCs w:val="28"/>
        </w:rPr>
        <w:t>Pediatric Department, Faculty of Medicine, Ain Shams University, Cairo, Egypt.</w:t>
      </w:r>
    </w:p>
    <w:p w:rsidR="0002570B" w:rsidRPr="00DC1F3E" w:rsidRDefault="0002570B" w:rsidP="00086BF1">
      <w:pPr>
        <w:spacing w:line="360" w:lineRule="auto"/>
        <w:jc w:val="both"/>
        <w:rPr>
          <w:rFonts w:ascii="Simplified Arabic" w:hAnsi="Simplified Arabic" w:cs="Simplified Arabic"/>
          <w:i/>
          <w:iCs/>
          <w:color w:val="000000" w:themeColor="text1"/>
          <w:sz w:val="28"/>
          <w:szCs w:val="28"/>
        </w:rPr>
      </w:pPr>
      <w:r w:rsidRPr="00DC1F3E">
        <w:rPr>
          <w:rFonts w:ascii="Simplified Arabic" w:hAnsi="Simplified Arabic" w:cs="Simplified Arabic"/>
          <w:i/>
          <w:iCs/>
          <w:color w:val="000000" w:themeColor="text1"/>
          <w:sz w:val="28"/>
          <w:szCs w:val="28"/>
          <w:vertAlign w:val="superscript"/>
        </w:rPr>
        <w:t>4</w:t>
      </w:r>
      <w:r w:rsidRPr="00DC1F3E">
        <w:rPr>
          <w:rFonts w:ascii="Simplified Arabic" w:hAnsi="Simplified Arabic" w:cs="Simplified Arabic"/>
          <w:i/>
          <w:iCs/>
          <w:color w:val="000000" w:themeColor="text1"/>
          <w:sz w:val="28"/>
          <w:szCs w:val="28"/>
        </w:rPr>
        <w:t>Clinical pathology Department, Faculty of Medicine, Ain Shams University, Cairo, Egypt.</w:t>
      </w:r>
    </w:p>
    <w:p w:rsidR="0002570B" w:rsidRPr="00DC1F3E" w:rsidRDefault="0002570B" w:rsidP="00086BF1">
      <w:pPr>
        <w:pStyle w:val="Default"/>
        <w:spacing w:line="360" w:lineRule="auto"/>
        <w:jc w:val="both"/>
        <w:rPr>
          <w:rFonts w:ascii="Simplified Arabic" w:hAnsi="Simplified Arabic" w:cs="Simplified Arabic"/>
          <w:color w:val="000000" w:themeColor="text1"/>
          <w:sz w:val="36"/>
          <w:szCs w:val="36"/>
        </w:rPr>
      </w:pPr>
      <w:r w:rsidRPr="00DC1F3E">
        <w:rPr>
          <w:rFonts w:ascii="Simplified Arabic" w:hAnsi="Simplified Arabic" w:cs="Simplified Arabic"/>
          <w:b/>
          <w:bCs/>
          <w:color w:val="000000" w:themeColor="text1"/>
          <w:sz w:val="36"/>
          <w:szCs w:val="36"/>
        </w:rPr>
        <w:t>Abstract</w:t>
      </w:r>
      <w:r w:rsidRPr="00DC1F3E">
        <w:rPr>
          <w:rFonts w:ascii="Simplified Arabic" w:hAnsi="Simplified Arabic" w:cs="Simplified Arabic"/>
          <w:color w:val="000000" w:themeColor="text1"/>
          <w:sz w:val="36"/>
          <w:szCs w:val="36"/>
        </w:rPr>
        <w:t xml:space="preserve"> </w:t>
      </w:r>
    </w:p>
    <w:p w:rsidR="0002570B" w:rsidRPr="00DC1F3E" w:rsidRDefault="0002570B" w:rsidP="00086BF1">
      <w:pPr>
        <w:pStyle w:val="Default"/>
        <w:spacing w:line="360" w:lineRule="auto"/>
        <w:jc w:val="both"/>
        <w:rPr>
          <w:rFonts w:ascii="Simplified Arabic" w:eastAsiaTheme="minorHAnsi" w:hAnsi="Simplified Arabic" w:cs="Simplified Arabic"/>
          <w:color w:val="000000" w:themeColor="text1"/>
          <w:sz w:val="28"/>
          <w:szCs w:val="28"/>
        </w:rPr>
      </w:pPr>
      <w:r w:rsidRPr="00DC1F3E">
        <w:rPr>
          <w:rFonts w:ascii="Simplified Arabic" w:hAnsi="Simplified Arabic" w:cs="Simplified Arabic"/>
          <w:b/>
          <w:bCs/>
          <w:color w:val="000000" w:themeColor="text1"/>
          <w:sz w:val="32"/>
          <w:szCs w:val="32"/>
        </w:rPr>
        <w:t xml:space="preserve">Background: </w:t>
      </w:r>
      <w:r w:rsidRPr="00DC1F3E">
        <w:rPr>
          <w:rFonts w:ascii="Simplified Arabic" w:eastAsiaTheme="minorHAnsi" w:hAnsi="Simplified Arabic" w:cs="Simplified Arabic"/>
          <w:color w:val="000000" w:themeColor="text1"/>
          <w:sz w:val="28"/>
          <w:szCs w:val="28"/>
        </w:rPr>
        <w:t xml:space="preserve">As a chronic disease occurring in childhood, type 1 diabetes is a factor potentially affecting the pubertal development, including age at menarche. </w:t>
      </w:r>
    </w:p>
    <w:p w:rsidR="0002570B" w:rsidRPr="00DC1F3E" w:rsidRDefault="0002570B" w:rsidP="00086BF1">
      <w:pPr>
        <w:autoSpaceDE w:val="0"/>
        <w:autoSpaceDN w:val="0"/>
        <w:adjustRightInd w:val="0"/>
        <w:spacing w:line="360" w:lineRule="auto"/>
        <w:jc w:val="both"/>
        <w:rPr>
          <w:rFonts w:ascii="Simplified Arabic" w:hAnsi="Simplified Arabic" w:cs="Simplified Arabic"/>
          <w:color w:val="000000" w:themeColor="text1"/>
          <w:sz w:val="28"/>
          <w:szCs w:val="28"/>
        </w:rPr>
      </w:pPr>
      <w:r w:rsidRPr="00DC1F3E">
        <w:rPr>
          <w:rFonts w:ascii="Simplified Arabic" w:hAnsi="Simplified Arabic" w:cs="Simplified Arabic"/>
          <w:b/>
          <w:bCs/>
          <w:color w:val="000000" w:themeColor="text1"/>
          <w:sz w:val="32"/>
          <w:szCs w:val="32"/>
        </w:rPr>
        <w:lastRenderedPageBreak/>
        <w:t>Aim of study:</w:t>
      </w:r>
      <w:r w:rsidRPr="00DC1F3E">
        <w:rPr>
          <w:rFonts w:ascii="Simplified Arabic" w:hAnsi="Simplified Arabic" w:cs="Simplified Arabic"/>
          <w:color w:val="000000" w:themeColor="text1"/>
          <w:sz w:val="28"/>
          <w:szCs w:val="28"/>
        </w:rPr>
        <w:t xml:space="preserve"> To investigate the effect of type 1 diabetes on pubertal development among adolescents; and to </w:t>
      </w:r>
      <w:r w:rsidRPr="00DC1F3E">
        <w:rPr>
          <w:rFonts w:ascii="Simplified Arabic" w:eastAsiaTheme="minorHAnsi" w:hAnsi="Simplified Arabic" w:cs="Simplified Arabic"/>
          <w:color w:val="000000" w:themeColor="text1"/>
          <w:sz w:val="28"/>
          <w:szCs w:val="28"/>
          <w:lang w:eastAsia="en-US"/>
        </w:rPr>
        <w:t xml:space="preserve">investigate their gonadotrophic hormonal profile. </w:t>
      </w:r>
    </w:p>
    <w:p w:rsidR="0002570B" w:rsidRPr="00DC1F3E" w:rsidRDefault="0002570B" w:rsidP="00086BF1">
      <w:pPr>
        <w:pStyle w:val="Default"/>
        <w:spacing w:line="360" w:lineRule="auto"/>
        <w:jc w:val="both"/>
        <w:rPr>
          <w:rFonts w:ascii="Simplified Arabic" w:hAnsi="Simplified Arabic" w:cs="Simplified Arabic"/>
          <w:color w:val="000000" w:themeColor="text1"/>
          <w:kern w:val="24"/>
          <w:sz w:val="28"/>
          <w:szCs w:val="28"/>
        </w:rPr>
      </w:pPr>
      <w:r w:rsidRPr="00DC1F3E">
        <w:rPr>
          <w:rFonts w:ascii="Simplified Arabic" w:hAnsi="Simplified Arabic" w:cs="Simplified Arabic"/>
          <w:b/>
          <w:bCs/>
          <w:color w:val="000000" w:themeColor="text1"/>
          <w:sz w:val="32"/>
          <w:szCs w:val="32"/>
        </w:rPr>
        <w:t xml:space="preserve">Subjects and Methods: </w:t>
      </w:r>
      <w:r w:rsidRPr="00DC1F3E">
        <w:rPr>
          <w:rFonts w:ascii="Simplified Arabic" w:hAnsi="Simplified Arabic" w:cs="Simplified Arabic"/>
          <w:color w:val="000000" w:themeColor="text1"/>
          <w:kern w:val="24"/>
          <w:sz w:val="28"/>
          <w:szCs w:val="28"/>
        </w:rPr>
        <w:t>Nineteen</w:t>
      </w:r>
      <w:r w:rsidRPr="00DC1F3E">
        <w:rPr>
          <w:rFonts w:ascii="Simplified Arabic" w:hAnsi="Simplified Arabic" w:cs="Simplified Arabic"/>
          <w:color w:val="000000" w:themeColor="text1"/>
          <w:sz w:val="28"/>
          <w:szCs w:val="28"/>
        </w:rPr>
        <w:t xml:space="preserve"> Egyptian</w:t>
      </w:r>
      <w:r w:rsidRPr="00DC1F3E">
        <w:rPr>
          <w:rFonts w:ascii="Simplified Arabic" w:hAnsi="Simplified Arabic" w:cs="Simplified Arabic"/>
          <w:color w:val="000000" w:themeColor="text1"/>
          <w:kern w:val="24"/>
          <w:sz w:val="28"/>
          <w:szCs w:val="28"/>
        </w:rPr>
        <w:t xml:space="preserve"> girls</w:t>
      </w:r>
      <w:r w:rsidRPr="00DC1F3E">
        <w:rPr>
          <w:rFonts w:ascii="Simplified Arabic" w:hAnsi="Simplified Arabic" w:cs="Simplified Arabic"/>
          <w:color w:val="000000" w:themeColor="text1"/>
          <w:sz w:val="28"/>
          <w:szCs w:val="28"/>
        </w:rPr>
        <w:t xml:space="preserve"> aged</w:t>
      </w:r>
      <w:r w:rsidRPr="00DC1F3E">
        <w:rPr>
          <w:rFonts w:ascii="Simplified Arabic" w:hAnsi="Simplified Arabic" w:cs="Simplified Arabic"/>
          <w:color w:val="000000" w:themeColor="text1"/>
          <w:kern w:val="24"/>
          <w:sz w:val="28"/>
          <w:szCs w:val="28"/>
        </w:rPr>
        <w:t xml:space="preserve"> (13.8-21.6 years) were recruited into the study. Assessment of Pubertal development according to </w:t>
      </w:r>
      <w:r w:rsidRPr="00DC1F3E">
        <w:rPr>
          <w:rFonts w:ascii="Simplified Arabic" w:hAnsi="Simplified Arabic" w:cs="Simplified Arabic"/>
          <w:b/>
          <w:bCs/>
          <w:color w:val="000000" w:themeColor="text1"/>
          <w:kern w:val="24"/>
          <w:sz w:val="28"/>
          <w:szCs w:val="28"/>
        </w:rPr>
        <w:t xml:space="preserve">Marshall &amp; Tanner (1969) </w:t>
      </w:r>
      <w:r w:rsidRPr="00DC1F3E">
        <w:rPr>
          <w:rFonts w:ascii="Simplified Arabic" w:hAnsi="Simplified Arabic" w:cs="Simplified Arabic"/>
          <w:color w:val="000000" w:themeColor="text1"/>
          <w:kern w:val="24"/>
          <w:sz w:val="28"/>
          <w:szCs w:val="28"/>
        </w:rPr>
        <w:t xml:space="preserve">was performed; </w:t>
      </w:r>
      <w:r w:rsidRPr="00DC1F3E">
        <w:rPr>
          <w:rFonts w:ascii="Simplified Arabic" w:hAnsi="Simplified Arabic" w:cs="Simplified Arabic"/>
          <w:color w:val="000000" w:themeColor="text1"/>
          <w:sz w:val="28"/>
          <w:szCs w:val="28"/>
        </w:rPr>
        <w:t>and</w:t>
      </w:r>
      <w:r w:rsidRPr="00DC1F3E">
        <w:rPr>
          <w:rFonts w:ascii="Simplified Arabic" w:hAnsi="Simplified Arabic" w:cs="Simplified Arabic"/>
          <w:color w:val="000000" w:themeColor="text1"/>
          <w:sz w:val="17"/>
          <w:szCs w:val="17"/>
        </w:rPr>
        <w:t xml:space="preserve"> </w:t>
      </w:r>
      <w:r w:rsidRPr="00DC1F3E">
        <w:rPr>
          <w:rFonts w:ascii="Simplified Arabic" w:hAnsi="Simplified Arabic" w:cs="Simplified Arabic"/>
          <w:color w:val="000000" w:themeColor="text1"/>
          <w:sz w:val="28"/>
          <w:szCs w:val="28"/>
        </w:rPr>
        <w:t>age at menarche was evaluated</w:t>
      </w:r>
      <w:r w:rsidRPr="00DC1F3E">
        <w:rPr>
          <w:rFonts w:ascii="Simplified Arabic" w:hAnsi="Simplified Arabic" w:cs="Simplified Arabic"/>
          <w:color w:val="000000" w:themeColor="text1"/>
          <w:kern w:val="24"/>
          <w:sz w:val="28"/>
          <w:szCs w:val="28"/>
        </w:rPr>
        <w:t xml:space="preserve">. </w:t>
      </w:r>
      <w:proofErr w:type="spellStart"/>
      <w:r w:rsidRPr="00DC1F3E">
        <w:rPr>
          <w:rFonts w:ascii="Simplified Arabic" w:hAnsi="Simplified Arabic" w:cs="Simplified Arabic"/>
          <w:color w:val="000000" w:themeColor="text1"/>
          <w:kern w:val="24"/>
          <w:sz w:val="28"/>
          <w:szCs w:val="28"/>
        </w:rPr>
        <w:t>Auxological</w:t>
      </w:r>
      <w:proofErr w:type="spellEnd"/>
      <w:r w:rsidRPr="00DC1F3E">
        <w:rPr>
          <w:rFonts w:ascii="Simplified Arabic" w:hAnsi="Simplified Arabic" w:cs="Simplified Arabic"/>
          <w:color w:val="000000" w:themeColor="text1"/>
          <w:kern w:val="24"/>
          <w:sz w:val="28"/>
          <w:szCs w:val="28"/>
        </w:rPr>
        <w:t xml:space="preserve"> assessment (</w:t>
      </w:r>
      <w:r w:rsidRPr="00DC1F3E">
        <w:rPr>
          <w:rFonts w:ascii="Simplified Arabic" w:hAnsi="Simplified Arabic" w:cs="Simplified Arabic"/>
          <w:color w:val="000000" w:themeColor="text1"/>
          <w:sz w:val="28"/>
          <w:szCs w:val="28"/>
        </w:rPr>
        <w:t xml:space="preserve">weight, height, and </w:t>
      </w:r>
      <w:r w:rsidRPr="00DC1F3E">
        <w:rPr>
          <w:rFonts w:ascii="Simplified Arabic" w:eastAsiaTheme="minorHAnsi" w:hAnsi="Simplified Arabic" w:cs="Simplified Arabic"/>
          <w:color w:val="000000" w:themeColor="text1"/>
          <w:sz w:val="28"/>
          <w:szCs w:val="28"/>
        </w:rPr>
        <w:t>body mass index</w:t>
      </w:r>
      <w:r w:rsidRPr="00DC1F3E">
        <w:rPr>
          <w:rFonts w:ascii="Simplified Arabic" w:hAnsi="Simplified Arabic" w:cs="Simplified Arabic"/>
          <w:color w:val="000000" w:themeColor="text1"/>
          <w:kern w:val="24"/>
          <w:sz w:val="28"/>
          <w:szCs w:val="28"/>
        </w:rPr>
        <w:t xml:space="preserve">) were performed. Laboratory investigations were done, including HbA1c levels and Hormone assays (basal and post stimulation levels): Serum </w:t>
      </w:r>
      <w:r w:rsidRPr="00DC1F3E">
        <w:rPr>
          <w:rFonts w:ascii="Simplified Arabic" w:hAnsi="Simplified Arabic" w:cs="Simplified Arabic"/>
          <w:color w:val="000000" w:themeColor="text1"/>
          <w:sz w:val="28"/>
          <w:szCs w:val="28"/>
        </w:rPr>
        <w:t>follicle-stimulating hormone (FSH)</w:t>
      </w:r>
      <w:r w:rsidRPr="00DC1F3E">
        <w:rPr>
          <w:rFonts w:ascii="Simplified Arabic" w:hAnsi="Simplified Arabic" w:cs="Simplified Arabic"/>
          <w:color w:val="000000" w:themeColor="text1"/>
          <w:kern w:val="24"/>
          <w:sz w:val="28"/>
          <w:szCs w:val="28"/>
        </w:rPr>
        <w:t xml:space="preserve">, </w:t>
      </w:r>
      <w:r w:rsidRPr="00DC1F3E">
        <w:rPr>
          <w:rFonts w:ascii="Simplified Arabic" w:hAnsi="Simplified Arabic" w:cs="Simplified Arabic"/>
          <w:color w:val="000000" w:themeColor="text1"/>
          <w:sz w:val="28"/>
          <w:szCs w:val="28"/>
        </w:rPr>
        <w:t>luteinizing hormone (LH)</w:t>
      </w:r>
      <w:r w:rsidRPr="00DC1F3E">
        <w:rPr>
          <w:rFonts w:ascii="Simplified Arabic" w:hAnsi="Simplified Arabic" w:cs="Simplified Arabic"/>
          <w:color w:val="000000" w:themeColor="text1"/>
          <w:kern w:val="24"/>
          <w:sz w:val="28"/>
          <w:szCs w:val="28"/>
        </w:rPr>
        <w:t xml:space="preserve">, and LH/ FSH ratio was calculated. </w:t>
      </w:r>
    </w:p>
    <w:p w:rsidR="0002570B" w:rsidRPr="00DC1F3E" w:rsidRDefault="0002570B" w:rsidP="00086BF1">
      <w:pPr>
        <w:autoSpaceDE w:val="0"/>
        <w:autoSpaceDN w:val="0"/>
        <w:adjustRightInd w:val="0"/>
        <w:spacing w:line="360" w:lineRule="auto"/>
        <w:jc w:val="both"/>
        <w:rPr>
          <w:rFonts w:ascii="Simplified Arabic" w:hAnsi="Simplified Arabic" w:cs="Simplified Arabic"/>
          <w:b/>
          <w:bCs/>
          <w:color w:val="000000" w:themeColor="text1"/>
          <w:kern w:val="24"/>
          <w:sz w:val="28"/>
          <w:szCs w:val="28"/>
        </w:rPr>
      </w:pPr>
      <w:r w:rsidRPr="00DC1F3E">
        <w:rPr>
          <w:rFonts w:ascii="Simplified Arabic" w:hAnsi="Simplified Arabic" w:cs="Simplified Arabic"/>
          <w:b/>
          <w:bCs/>
          <w:color w:val="000000" w:themeColor="text1"/>
          <w:sz w:val="32"/>
          <w:szCs w:val="32"/>
          <w:lang w:eastAsia="en-US"/>
        </w:rPr>
        <w:t>Intervention:</w:t>
      </w:r>
      <w:r w:rsidRPr="00DC1F3E">
        <w:rPr>
          <w:rFonts w:ascii="Simplified Arabic" w:hAnsi="Simplified Arabic" w:cs="Simplified Arabic"/>
          <w:color w:val="000000" w:themeColor="text1"/>
          <w:sz w:val="28"/>
          <w:szCs w:val="28"/>
        </w:rPr>
        <w:t xml:space="preserve"> Girls underwent GnRH-analogue test with </w:t>
      </w:r>
      <w:proofErr w:type="spellStart"/>
      <w:r w:rsidRPr="00DC1F3E">
        <w:rPr>
          <w:rFonts w:ascii="Simplified Arabic" w:hAnsi="Simplified Arabic" w:cs="Simplified Arabic"/>
          <w:color w:val="000000" w:themeColor="text1"/>
          <w:sz w:val="28"/>
          <w:szCs w:val="28"/>
        </w:rPr>
        <w:t>triptorelin</w:t>
      </w:r>
      <w:proofErr w:type="spellEnd"/>
      <w:r w:rsidRPr="00DC1F3E">
        <w:rPr>
          <w:rFonts w:ascii="Simplified Arabic" w:hAnsi="Simplified Arabic" w:cs="Simplified Arabic"/>
          <w:color w:val="000000" w:themeColor="text1"/>
          <w:sz w:val="28"/>
          <w:szCs w:val="28"/>
        </w:rPr>
        <w:t xml:space="preserve"> (0.1 mg) administered subcutaneously.</w:t>
      </w:r>
    </w:p>
    <w:p w:rsidR="0002570B" w:rsidRPr="00DC1F3E" w:rsidRDefault="0002570B" w:rsidP="00086BF1">
      <w:pPr>
        <w:autoSpaceDE w:val="0"/>
        <w:autoSpaceDN w:val="0"/>
        <w:adjustRightInd w:val="0"/>
        <w:spacing w:line="360" w:lineRule="auto"/>
        <w:jc w:val="both"/>
        <w:rPr>
          <w:rFonts w:ascii="Simplified Arabic" w:eastAsiaTheme="minorHAnsi" w:hAnsi="Simplified Arabic" w:cs="Simplified Arabic"/>
          <w:color w:val="000000" w:themeColor="text1"/>
          <w:sz w:val="28"/>
          <w:szCs w:val="28"/>
          <w:lang w:eastAsia="en-US"/>
        </w:rPr>
      </w:pPr>
      <w:r w:rsidRPr="00DC1F3E">
        <w:rPr>
          <w:rFonts w:ascii="Simplified Arabic" w:hAnsi="Simplified Arabic" w:cs="Simplified Arabic"/>
          <w:b/>
          <w:bCs/>
          <w:color w:val="000000" w:themeColor="text1"/>
          <w:sz w:val="32"/>
          <w:szCs w:val="32"/>
        </w:rPr>
        <w:t>Results:</w:t>
      </w:r>
      <w:r w:rsidRPr="00DC1F3E">
        <w:rPr>
          <w:rFonts w:ascii="Simplified Arabic" w:hAnsi="Simplified Arabic" w:cs="Simplified Arabic"/>
          <w:b/>
          <w:bCs/>
          <w:color w:val="000000" w:themeColor="text1"/>
          <w:sz w:val="28"/>
          <w:szCs w:val="28"/>
        </w:rPr>
        <w:t xml:space="preserve"> T</w:t>
      </w:r>
      <w:r w:rsidRPr="00DC1F3E">
        <w:rPr>
          <w:rFonts w:ascii="Simplified Arabic" w:eastAsiaTheme="minorHAnsi" w:hAnsi="Simplified Arabic" w:cs="Simplified Arabic"/>
          <w:color w:val="000000" w:themeColor="text1"/>
          <w:sz w:val="28"/>
          <w:szCs w:val="28"/>
          <w:lang w:eastAsia="en-US"/>
        </w:rPr>
        <w:t xml:space="preserve">he </w:t>
      </w:r>
      <w:r w:rsidRPr="00DC1F3E">
        <w:rPr>
          <w:rFonts w:ascii="Simplified Arabic" w:hAnsi="Simplified Arabic" w:cs="Simplified Arabic"/>
          <w:color w:val="000000" w:themeColor="text1"/>
          <w:sz w:val="28"/>
          <w:szCs w:val="28"/>
        </w:rPr>
        <w:t>mean</w:t>
      </w:r>
      <w:r w:rsidRPr="00DC1F3E">
        <w:rPr>
          <w:rFonts w:ascii="Simplified Arabic" w:eastAsiaTheme="minorHAnsi" w:hAnsi="Simplified Arabic" w:cs="Simplified Arabic"/>
          <w:color w:val="000000" w:themeColor="text1"/>
          <w:sz w:val="28"/>
          <w:szCs w:val="28"/>
          <w:lang w:eastAsia="en-US"/>
        </w:rPr>
        <w:t xml:space="preserve"> age at menarche </w:t>
      </w:r>
      <w:r w:rsidRPr="00DC1F3E">
        <w:rPr>
          <w:rFonts w:ascii="Simplified Arabic" w:hAnsi="Simplified Arabic" w:cs="Simplified Arabic"/>
          <w:color w:val="000000" w:themeColor="text1"/>
          <w:sz w:val="28"/>
          <w:szCs w:val="28"/>
        </w:rPr>
        <w:t xml:space="preserve">(13.24 ±1.25 </w:t>
      </w:r>
      <w:proofErr w:type="spellStart"/>
      <w:r w:rsidRPr="00DC1F3E">
        <w:rPr>
          <w:rFonts w:ascii="Simplified Arabic" w:hAnsi="Simplified Arabic" w:cs="Simplified Arabic"/>
          <w:color w:val="000000" w:themeColor="text1"/>
          <w:sz w:val="28"/>
          <w:szCs w:val="28"/>
        </w:rPr>
        <w:t>yrs</w:t>
      </w:r>
      <w:proofErr w:type="spellEnd"/>
      <w:r w:rsidRPr="00DC1F3E">
        <w:rPr>
          <w:rFonts w:ascii="Simplified Arabic" w:hAnsi="Simplified Arabic" w:cs="Simplified Arabic"/>
          <w:color w:val="000000" w:themeColor="text1"/>
          <w:sz w:val="28"/>
          <w:szCs w:val="28"/>
        </w:rPr>
        <w:t xml:space="preserve">), among the 17 (89.5%) </w:t>
      </w:r>
      <w:proofErr w:type="spellStart"/>
      <w:r w:rsidRPr="00DC1F3E">
        <w:rPr>
          <w:rFonts w:ascii="Simplified Arabic" w:hAnsi="Simplified Arabic" w:cs="Simplified Arabic"/>
          <w:color w:val="000000" w:themeColor="text1"/>
          <w:sz w:val="28"/>
          <w:szCs w:val="28"/>
        </w:rPr>
        <w:t>postmenarcheal</w:t>
      </w:r>
      <w:proofErr w:type="spellEnd"/>
      <w:r w:rsidRPr="00DC1F3E">
        <w:rPr>
          <w:rFonts w:ascii="Simplified Arabic" w:hAnsi="Simplified Arabic" w:cs="Simplified Arabic"/>
          <w:color w:val="000000" w:themeColor="text1"/>
          <w:sz w:val="28"/>
          <w:szCs w:val="28"/>
        </w:rPr>
        <w:t xml:space="preserve"> T1DM girls, showed no significant difference (P&gt; 0.05) from the normal population</w:t>
      </w:r>
      <w:r w:rsidRPr="00DC1F3E">
        <w:rPr>
          <w:rFonts w:ascii="Simplified Arabic" w:eastAsiaTheme="minorHAnsi" w:hAnsi="Simplified Arabic" w:cs="Simplified Arabic"/>
          <w:color w:val="000000" w:themeColor="text1"/>
          <w:sz w:val="28"/>
          <w:szCs w:val="28"/>
          <w:lang w:eastAsia="en-US"/>
        </w:rPr>
        <w:t xml:space="preserve">; but still </w:t>
      </w:r>
      <w:r w:rsidRPr="00DC1F3E">
        <w:rPr>
          <w:rFonts w:ascii="Simplified Arabic" w:hAnsi="Simplified Arabic" w:cs="Simplified Arabic"/>
          <w:color w:val="000000" w:themeColor="text1"/>
          <w:sz w:val="28"/>
          <w:szCs w:val="28"/>
        </w:rPr>
        <w:t xml:space="preserve">2 (10.5%) girls did not </w:t>
      </w:r>
      <w:r w:rsidRPr="00DC1F3E">
        <w:rPr>
          <w:rFonts w:ascii="Simplified Arabic" w:hAnsi="Simplified Arabic" w:cs="Simplified Arabic"/>
          <w:color w:val="000000" w:themeColor="text1"/>
          <w:sz w:val="28"/>
          <w:szCs w:val="28"/>
          <w:lang w:eastAsia="en-US"/>
        </w:rPr>
        <w:t>achieve menarche until after the study period was terminated.</w:t>
      </w:r>
      <w:r w:rsidRPr="00DC1F3E">
        <w:rPr>
          <w:rFonts w:ascii="Simplified Arabic" w:hAnsi="Simplified Arabic" w:cs="Simplified Arabic"/>
          <w:color w:val="000000" w:themeColor="text1"/>
          <w:sz w:val="28"/>
          <w:szCs w:val="28"/>
        </w:rPr>
        <w:t xml:space="preserve"> Moreover, there was a highly significant </w:t>
      </w:r>
      <w:r w:rsidRPr="00DC1F3E">
        <w:rPr>
          <w:rFonts w:ascii="Simplified Arabic" w:hAnsi="Simplified Arabic" w:cs="Simplified Arabic"/>
          <w:color w:val="000000" w:themeColor="text1"/>
          <w:sz w:val="28"/>
          <w:szCs w:val="28"/>
          <w:lang w:eastAsia="en-US"/>
        </w:rPr>
        <w:t xml:space="preserve">delay </w:t>
      </w:r>
      <w:r w:rsidRPr="00DC1F3E">
        <w:rPr>
          <w:rFonts w:ascii="Simplified Arabic" w:hAnsi="Simplified Arabic" w:cs="Simplified Arabic"/>
          <w:color w:val="000000" w:themeColor="text1"/>
          <w:sz w:val="28"/>
          <w:szCs w:val="28"/>
        </w:rPr>
        <w:t>(P</w:t>
      </w:r>
      <w:r w:rsidRPr="00DC1F3E">
        <w:rPr>
          <w:rFonts w:ascii="Calibri" w:hAnsi="Calibri" w:cs="Simplified Arabic"/>
          <w:color w:val="000000" w:themeColor="text1"/>
          <w:sz w:val="28"/>
          <w:szCs w:val="28"/>
        </w:rPr>
        <w:t>˂</w:t>
      </w:r>
      <w:r w:rsidRPr="00DC1F3E">
        <w:rPr>
          <w:rFonts w:ascii="Simplified Arabic" w:hAnsi="Simplified Arabic" w:cs="Simplified Arabic"/>
          <w:color w:val="000000" w:themeColor="text1"/>
          <w:sz w:val="28"/>
          <w:szCs w:val="28"/>
        </w:rPr>
        <w:t xml:space="preserve"> 0.01) </w:t>
      </w:r>
      <w:r w:rsidRPr="00DC1F3E">
        <w:rPr>
          <w:rFonts w:ascii="Simplified Arabic" w:hAnsi="Simplified Arabic" w:cs="Simplified Arabic"/>
          <w:color w:val="000000" w:themeColor="text1"/>
          <w:sz w:val="28"/>
          <w:szCs w:val="28"/>
          <w:lang w:eastAsia="en-US"/>
        </w:rPr>
        <w:t>in their attainment of</w:t>
      </w:r>
      <w:r w:rsidRPr="00DC1F3E">
        <w:rPr>
          <w:rFonts w:ascii="Simplified Arabic" w:hAnsi="Simplified Arabic" w:cs="Simplified Arabic"/>
          <w:color w:val="000000" w:themeColor="text1"/>
          <w:sz w:val="28"/>
          <w:szCs w:val="28"/>
        </w:rPr>
        <w:t xml:space="preserve"> adult sexual maturity Tanner stage V (B5, PH5). Only 3 (15.8%)</w:t>
      </w:r>
      <w:r w:rsidRPr="00DC1F3E">
        <w:rPr>
          <w:rFonts w:ascii="Simplified Arabic" w:eastAsiaTheme="minorHAnsi" w:hAnsi="Simplified Arabic" w:cs="Simplified Arabic"/>
          <w:color w:val="000000" w:themeColor="text1"/>
          <w:sz w:val="28"/>
          <w:szCs w:val="28"/>
          <w:lang w:eastAsia="en-US"/>
        </w:rPr>
        <w:t xml:space="preserve"> </w:t>
      </w:r>
      <w:r w:rsidRPr="00DC1F3E">
        <w:rPr>
          <w:rFonts w:ascii="Simplified Arabic" w:hAnsi="Simplified Arabic" w:cs="Simplified Arabic"/>
          <w:color w:val="000000" w:themeColor="text1"/>
          <w:sz w:val="28"/>
          <w:szCs w:val="28"/>
        </w:rPr>
        <w:t xml:space="preserve">T1DM girls, had </w:t>
      </w:r>
      <w:r w:rsidRPr="00DC1F3E">
        <w:rPr>
          <w:rFonts w:ascii="Simplified Arabic" w:hAnsi="Simplified Arabic" w:cs="Simplified Arabic"/>
          <w:color w:val="000000" w:themeColor="text1"/>
          <w:sz w:val="28"/>
          <w:szCs w:val="28"/>
        </w:rPr>
        <w:lastRenderedPageBreak/>
        <w:t>achieved optimal metabolic control, at (</w:t>
      </w:r>
      <w:r w:rsidRPr="00DC1F3E">
        <w:rPr>
          <w:rFonts w:ascii="Calibri" w:hAnsi="Calibri" w:cs="Simplified Arabic"/>
          <w:color w:val="000000" w:themeColor="text1"/>
          <w:sz w:val="28"/>
          <w:szCs w:val="28"/>
        </w:rPr>
        <w:t>˂</w:t>
      </w:r>
      <w:r w:rsidRPr="00DC1F3E">
        <w:rPr>
          <w:rFonts w:ascii="Simplified Arabic" w:hAnsi="Simplified Arabic" w:cs="Simplified Arabic"/>
          <w:color w:val="000000" w:themeColor="text1"/>
          <w:sz w:val="28"/>
          <w:szCs w:val="28"/>
        </w:rPr>
        <w:t xml:space="preserve"> 7.5%), while the remaining 16 (84.2%) had a statistically significant insufficient metabolic control (9.93 ±1.96) (P</w:t>
      </w:r>
      <w:r w:rsidRPr="00DC1F3E">
        <w:rPr>
          <w:rFonts w:ascii="Calibri" w:hAnsi="Calibri" w:cs="Simplified Arabic"/>
          <w:color w:val="000000" w:themeColor="text1"/>
          <w:sz w:val="28"/>
          <w:szCs w:val="28"/>
        </w:rPr>
        <w:t>˂</w:t>
      </w:r>
      <w:r w:rsidRPr="00DC1F3E">
        <w:rPr>
          <w:rFonts w:ascii="Simplified Arabic" w:hAnsi="Simplified Arabic" w:cs="Simplified Arabic"/>
          <w:color w:val="000000" w:themeColor="text1"/>
          <w:sz w:val="28"/>
          <w:szCs w:val="28"/>
        </w:rPr>
        <w:t xml:space="preserve"> 0.00). Also it was found that</w:t>
      </w:r>
      <w:r w:rsidRPr="00DC1F3E">
        <w:rPr>
          <w:rFonts w:ascii="Simplified Arabic" w:eastAsiaTheme="minorHAnsi" w:hAnsi="Simplified Arabic" w:cs="Simplified Arabic"/>
          <w:color w:val="000000" w:themeColor="text1"/>
          <w:sz w:val="28"/>
          <w:szCs w:val="28"/>
          <w:lang w:eastAsia="en-US"/>
        </w:rPr>
        <w:t xml:space="preserve"> </w:t>
      </w:r>
      <w:r w:rsidRPr="00DC1F3E">
        <w:rPr>
          <w:rFonts w:ascii="Simplified Arabic" w:hAnsi="Simplified Arabic" w:cs="Simplified Arabic"/>
          <w:color w:val="000000" w:themeColor="text1"/>
          <w:sz w:val="28"/>
          <w:szCs w:val="28"/>
        </w:rPr>
        <w:t xml:space="preserve">basal </w:t>
      </w:r>
      <w:r w:rsidRPr="00DC1F3E">
        <w:rPr>
          <w:rFonts w:ascii="Simplified Arabic" w:hAnsi="Simplified Arabic" w:cs="Simplified Arabic"/>
          <w:color w:val="000000" w:themeColor="text1"/>
          <w:kern w:val="24"/>
          <w:sz w:val="28"/>
          <w:szCs w:val="28"/>
        </w:rPr>
        <w:t xml:space="preserve">and </w:t>
      </w:r>
      <w:r w:rsidRPr="00DC1F3E">
        <w:rPr>
          <w:rFonts w:ascii="Simplified Arabic" w:hAnsi="Simplified Arabic" w:cs="Simplified Arabic"/>
          <w:color w:val="000000" w:themeColor="text1"/>
          <w:sz w:val="28"/>
          <w:szCs w:val="28"/>
        </w:rPr>
        <w:t>stimulated LH &amp; FSH levels were significantly decreased in T1DM girls (P</w:t>
      </w:r>
      <w:r w:rsidRPr="00DC1F3E">
        <w:rPr>
          <w:rFonts w:ascii="Calibri" w:hAnsi="Calibri" w:cs="Simplified Arabic"/>
          <w:color w:val="000000" w:themeColor="text1"/>
          <w:sz w:val="28"/>
          <w:szCs w:val="28"/>
        </w:rPr>
        <w:t>˂</w:t>
      </w:r>
      <w:r w:rsidRPr="00DC1F3E">
        <w:rPr>
          <w:rFonts w:ascii="Simplified Arabic" w:hAnsi="Simplified Arabic" w:cs="Simplified Arabic"/>
          <w:color w:val="000000" w:themeColor="text1"/>
          <w:sz w:val="28"/>
          <w:szCs w:val="28"/>
        </w:rPr>
        <w:t xml:space="preserve"> 0.000).</w:t>
      </w:r>
      <w:r w:rsidRPr="00DC1F3E">
        <w:rPr>
          <w:rFonts w:ascii="Simplified Arabic" w:eastAsiaTheme="minorHAnsi" w:hAnsi="Simplified Arabic" w:cs="Simplified Arabic"/>
          <w:color w:val="000000" w:themeColor="text1"/>
          <w:sz w:val="28"/>
          <w:szCs w:val="28"/>
          <w:lang w:eastAsia="en-US"/>
        </w:rPr>
        <w:t xml:space="preserve"> </w:t>
      </w:r>
    </w:p>
    <w:p w:rsidR="0002570B" w:rsidRPr="00DC1F3E" w:rsidRDefault="0002570B" w:rsidP="00086BF1">
      <w:pPr>
        <w:autoSpaceDE w:val="0"/>
        <w:autoSpaceDN w:val="0"/>
        <w:adjustRightInd w:val="0"/>
        <w:spacing w:line="360" w:lineRule="auto"/>
        <w:jc w:val="both"/>
        <w:rPr>
          <w:rFonts w:ascii="Simplified Arabic" w:hAnsi="Simplified Arabic" w:cs="Simplified Arabic"/>
          <w:b/>
          <w:bCs/>
          <w:color w:val="000000" w:themeColor="text1"/>
          <w:sz w:val="28"/>
          <w:szCs w:val="28"/>
          <w:lang w:eastAsia="en-US"/>
        </w:rPr>
      </w:pPr>
      <w:r w:rsidRPr="00DC1F3E">
        <w:rPr>
          <w:rFonts w:ascii="Simplified Arabic" w:eastAsiaTheme="minorHAnsi" w:hAnsi="Simplified Arabic" w:cs="Simplified Arabic"/>
          <w:b/>
          <w:bCs/>
          <w:color w:val="000000" w:themeColor="text1"/>
          <w:sz w:val="32"/>
          <w:szCs w:val="32"/>
          <w:lang w:eastAsia="en-US"/>
        </w:rPr>
        <w:t>Conclusion:</w:t>
      </w:r>
      <w:r w:rsidRPr="00DC1F3E">
        <w:rPr>
          <w:rFonts w:ascii="Simplified Arabic" w:eastAsiaTheme="minorHAnsi" w:hAnsi="Simplified Arabic" w:cs="Simplified Arabic"/>
          <w:b/>
          <w:bCs/>
          <w:color w:val="000000" w:themeColor="text1"/>
          <w:sz w:val="28"/>
          <w:szCs w:val="28"/>
          <w:lang w:eastAsia="en-US"/>
        </w:rPr>
        <w:t xml:space="preserve"> </w:t>
      </w:r>
      <w:r w:rsidRPr="00DC1F3E">
        <w:rPr>
          <w:rFonts w:ascii="Simplified Arabic" w:eastAsiaTheme="minorHAnsi" w:hAnsi="Simplified Arabic" w:cs="Simplified Arabic"/>
          <w:color w:val="000000" w:themeColor="text1"/>
          <w:sz w:val="28"/>
          <w:szCs w:val="28"/>
          <w:lang w:eastAsia="en-US"/>
        </w:rPr>
        <w:t>T</w:t>
      </w:r>
      <w:r w:rsidRPr="00DC1F3E">
        <w:rPr>
          <w:rFonts w:ascii="Simplified Arabic" w:hAnsi="Simplified Arabic" w:cs="Simplified Arabic"/>
          <w:color w:val="000000" w:themeColor="text1"/>
          <w:sz w:val="28"/>
          <w:szCs w:val="28"/>
          <w:lang w:eastAsia="en-US"/>
        </w:rPr>
        <w:t>ype 1 diabetes could affect pubertal development of girls, in the form of delay in their attainment of</w:t>
      </w:r>
      <w:r w:rsidRPr="00DC1F3E">
        <w:rPr>
          <w:rFonts w:ascii="Simplified Arabic" w:hAnsi="Simplified Arabic" w:cs="Simplified Arabic"/>
          <w:color w:val="000000" w:themeColor="text1"/>
          <w:sz w:val="28"/>
          <w:szCs w:val="28"/>
        </w:rPr>
        <w:t xml:space="preserve"> adult sexual maturity stages, Tanner Breast stage (B5) and Tanner Pubic Hair development (PH5); however, </w:t>
      </w:r>
      <w:r w:rsidRPr="00DC1F3E">
        <w:rPr>
          <w:rFonts w:ascii="Simplified Arabic" w:hAnsi="Simplified Arabic" w:cs="Simplified Arabic"/>
          <w:color w:val="000000" w:themeColor="text1"/>
          <w:sz w:val="28"/>
          <w:szCs w:val="28"/>
          <w:lang w:eastAsia="en-US"/>
        </w:rPr>
        <w:t>their age at menarche, is within the range of normal Egyptian girls.</w:t>
      </w:r>
      <w:r w:rsidRPr="00DC1F3E">
        <w:rPr>
          <w:rFonts w:ascii="Simplified Arabic" w:hAnsi="Simplified Arabic" w:cs="Simplified Arabic"/>
          <w:color w:val="000000" w:themeColor="text1"/>
          <w:sz w:val="28"/>
          <w:szCs w:val="28"/>
        </w:rPr>
        <w:t xml:space="preserve"> The disease could alter their growth development, with a decrease in their height than the normal population. LH and FSH were significantly decreased than normal reference ranges.</w:t>
      </w:r>
    </w:p>
    <w:p w:rsidR="0002570B" w:rsidRPr="00DC1F3E" w:rsidRDefault="0002570B" w:rsidP="00086BF1">
      <w:pPr>
        <w:autoSpaceDE w:val="0"/>
        <w:autoSpaceDN w:val="0"/>
        <w:adjustRightInd w:val="0"/>
        <w:spacing w:line="360" w:lineRule="auto"/>
        <w:jc w:val="both"/>
        <w:rPr>
          <w:rFonts w:ascii="Simplified Arabic" w:hAnsi="Simplified Arabic" w:cs="Simplified Arabic"/>
          <w:color w:val="000000" w:themeColor="text1"/>
          <w:sz w:val="28"/>
          <w:szCs w:val="28"/>
          <w:lang w:eastAsia="en-US"/>
        </w:rPr>
      </w:pPr>
      <w:r w:rsidRPr="00DC1F3E">
        <w:rPr>
          <w:rFonts w:ascii="Simplified Arabic" w:hAnsi="Simplified Arabic" w:cs="Simplified Arabic"/>
          <w:b/>
          <w:bCs/>
          <w:color w:val="000000" w:themeColor="text1"/>
          <w:sz w:val="28"/>
          <w:szCs w:val="28"/>
          <w:lang w:eastAsia="en-US"/>
        </w:rPr>
        <w:t>Keywords:</w:t>
      </w:r>
      <w:r w:rsidRPr="00DC1F3E">
        <w:rPr>
          <w:rFonts w:ascii="Simplified Arabic" w:eastAsia="MyriadPro-Regular" w:hAnsi="Simplified Arabic" w:cs="Simplified Arabic"/>
          <w:color w:val="000000" w:themeColor="text1"/>
          <w:sz w:val="28"/>
          <w:szCs w:val="28"/>
          <w:lang w:eastAsia="en-US"/>
        </w:rPr>
        <w:t xml:space="preserve"> Puberty - Menarche - Insulin - Type 1 diabetes mellitus (</w:t>
      </w:r>
      <w:r w:rsidRPr="00DC1F3E">
        <w:rPr>
          <w:rFonts w:ascii="Simplified Arabic" w:hAnsi="Simplified Arabic" w:cs="Simplified Arabic"/>
          <w:color w:val="000000" w:themeColor="text1"/>
          <w:sz w:val="28"/>
          <w:szCs w:val="28"/>
          <w:lang w:eastAsia="en-US"/>
        </w:rPr>
        <w:t>T1DM)</w:t>
      </w:r>
      <w:r w:rsidRPr="00DC1F3E">
        <w:rPr>
          <w:rFonts w:ascii="Simplified Arabic" w:eastAsia="MyriadPro-Regular" w:hAnsi="Simplified Arabic" w:cs="Simplified Arabic"/>
          <w:color w:val="000000" w:themeColor="text1"/>
          <w:sz w:val="28"/>
          <w:szCs w:val="28"/>
          <w:lang w:eastAsia="en-US"/>
        </w:rPr>
        <w:t xml:space="preserve"> - </w:t>
      </w:r>
      <w:r w:rsidRPr="00DC1F3E">
        <w:rPr>
          <w:rFonts w:ascii="Simplified Arabic" w:hAnsi="Simplified Arabic" w:cs="Simplified Arabic"/>
          <w:color w:val="000000" w:themeColor="text1"/>
          <w:sz w:val="28"/>
          <w:szCs w:val="28"/>
          <w:lang w:eastAsia="en-US"/>
        </w:rPr>
        <w:t xml:space="preserve">Glycemic (metabolic) control. </w:t>
      </w:r>
    </w:p>
    <w:p w:rsidR="000D15F7" w:rsidRPr="000D15F7" w:rsidRDefault="000D15F7" w:rsidP="000D15F7">
      <w:pPr>
        <w:shd w:val="clear" w:color="auto" w:fill="FFFFFF"/>
        <w:autoSpaceDE w:val="0"/>
        <w:autoSpaceDN w:val="0"/>
        <w:bidi/>
        <w:adjustRightInd w:val="0"/>
        <w:jc w:val="center"/>
        <w:rPr>
          <w:rFonts w:ascii="Times New Roman,Bold" w:hAnsi="Calibri" w:cs="Times New Roman,Bold"/>
          <w:b/>
          <w:bCs/>
          <w:sz w:val="52"/>
          <w:szCs w:val="52"/>
          <w:lang w:eastAsia="ko-KR"/>
        </w:rPr>
      </w:pPr>
      <w:r w:rsidRPr="000D15F7">
        <w:rPr>
          <w:rFonts w:ascii="Times New Roman,Bold" w:hAnsi="Calibri" w:cs="Times New Roman,Bold" w:hint="cs"/>
          <w:b/>
          <w:bCs/>
          <w:sz w:val="52"/>
          <w:szCs w:val="52"/>
          <w:rtl/>
          <w:lang w:eastAsia="ko-KR"/>
        </w:rPr>
        <w:t>تطورات</w:t>
      </w:r>
      <w:r w:rsidRPr="000D15F7">
        <w:rPr>
          <w:rFonts w:ascii="Times New Roman,Bold" w:hAnsi="Calibri" w:cs="Times New Roman,Bold" w:hint="cs"/>
          <w:b/>
          <w:bCs/>
          <w:sz w:val="52"/>
          <w:szCs w:val="52"/>
          <w:lang w:eastAsia="ko-KR"/>
        </w:rPr>
        <w:t xml:space="preserve"> </w:t>
      </w:r>
      <w:r w:rsidRPr="000D15F7">
        <w:rPr>
          <w:rFonts w:ascii="Times New Roman,Bold" w:hAnsi="Calibri" w:cs="Times New Roman,Bold" w:hint="cs"/>
          <w:b/>
          <w:bCs/>
          <w:sz w:val="52"/>
          <w:szCs w:val="52"/>
          <w:rtl/>
          <w:lang w:eastAsia="ko-KR"/>
        </w:rPr>
        <w:t>البلوغ</w:t>
      </w:r>
      <w:r w:rsidRPr="000D15F7">
        <w:rPr>
          <w:rFonts w:ascii="Times New Roman,Bold" w:hAnsi="Calibri" w:cs="Times New Roman,Bold" w:hint="cs"/>
          <w:b/>
          <w:bCs/>
          <w:sz w:val="52"/>
          <w:szCs w:val="52"/>
          <w:lang w:eastAsia="ko-KR"/>
        </w:rPr>
        <w:t xml:space="preserve"> </w:t>
      </w:r>
      <w:r w:rsidRPr="000D15F7">
        <w:rPr>
          <w:rFonts w:ascii="Times New Roman,Bold" w:hAnsi="Calibri" w:cs="Times New Roman,Bold" w:hint="cs"/>
          <w:b/>
          <w:bCs/>
          <w:sz w:val="52"/>
          <w:szCs w:val="52"/>
          <w:rtl/>
          <w:lang w:eastAsia="ko-KR"/>
        </w:rPr>
        <w:t>ووظائف</w:t>
      </w:r>
      <w:r w:rsidRPr="000D15F7">
        <w:rPr>
          <w:rFonts w:ascii="Times New Roman,Bold" w:hAnsi="Calibri" w:cs="Times New Roman,Bold" w:hint="cs"/>
          <w:b/>
          <w:bCs/>
          <w:sz w:val="52"/>
          <w:szCs w:val="52"/>
          <w:lang w:eastAsia="ko-KR"/>
        </w:rPr>
        <w:t xml:space="preserve"> </w:t>
      </w:r>
      <w:r w:rsidRPr="000D15F7">
        <w:rPr>
          <w:rFonts w:ascii="Times New Roman,Bold" w:hAnsi="Calibri" w:cs="Times New Roman,Bold" w:hint="cs"/>
          <w:b/>
          <w:bCs/>
          <w:sz w:val="52"/>
          <w:szCs w:val="52"/>
          <w:rtl/>
          <w:lang w:eastAsia="ko-KR"/>
        </w:rPr>
        <w:t>المبيضين</w:t>
      </w:r>
      <w:r w:rsidRPr="000D15F7">
        <w:rPr>
          <w:rFonts w:ascii="Times New Roman,Bold" w:hAnsi="Calibri" w:cs="Times New Roman,Bold" w:hint="cs"/>
          <w:b/>
          <w:bCs/>
          <w:sz w:val="52"/>
          <w:szCs w:val="52"/>
          <w:lang w:eastAsia="ko-KR"/>
        </w:rPr>
        <w:t xml:space="preserve"> </w:t>
      </w:r>
      <w:r w:rsidRPr="000D15F7">
        <w:rPr>
          <w:rFonts w:ascii="Times New Roman,Bold" w:hAnsi="Calibri" w:cs="Times New Roman,Bold" w:hint="cs"/>
          <w:b/>
          <w:bCs/>
          <w:sz w:val="52"/>
          <w:szCs w:val="52"/>
          <w:rtl/>
          <w:lang w:eastAsia="ko-KR"/>
        </w:rPr>
        <w:t>فى</w:t>
      </w:r>
      <w:r w:rsidRPr="000D15F7">
        <w:rPr>
          <w:rFonts w:ascii="Times New Roman,Bold" w:hAnsi="Calibri" w:cs="Times New Roman,Bold" w:hint="cs"/>
          <w:b/>
          <w:bCs/>
          <w:sz w:val="52"/>
          <w:szCs w:val="52"/>
          <w:lang w:eastAsia="ko-KR"/>
        </w:rPr>
        <w:t xml:space="preserve"> </w:t>
      </w:r>
      <w:r w:rsidRPr="000D15F7">
        <w:rPr>
          <w:rFonts w:ascii="Times New Roman,Bold" w:hAnsi="Calibri" w:cs="Times New Roman,Bold" w:hint="cs"/>
          <w:b/>
          <w:bCs/>
          <w:sz w:val="52"/>
          <w:szCs w:val="52"/>
          <w:rtl/>
          <w:lang w:eastAsia="ko-KR"/>
        </w:rPr>
        <w:t>البنات</w:t>
      </w:r>
    </w:p>
    <w:p w:rsidR="000D15F7" w:rsidRPr="000D15F7" w:rsidRDefault="000D15F7" w:rsidP="000D15F7">
      <w:pPr>
        <w:shd w:val="clear" w:color="auto" w:fill="FFFFFF"/>
        <w:bidi/>
        <w:spacing w:line="360" w:lineRule="auto"/>
        <w:jc w:val="center"/>
        <w:rPr>
          <w:rFonts w:ascii="Simplified Arabic" w:hAnsi="Simplified Arabic" w:cs="Simplified Arabic" w:hint="cs"/>
          <w:b/>
          <w:bCs/>
          <w:sz w:val="28"/>
          <w:szCs w:val="28"/>
          <w:lang w:val="en-GB" w:eastAsia="ko-KR"/>
        </w:rPr>
      </w:pPr>
      <w:r w:rsidRPr="000D15F7">
        <w:rPr>
          <w:rFonts w:ascii="Times New Roman,Bold" w:hAnsi="Calibri" w:cs="Times New Roman,Bold" w:hint="cs"/>
          <w:b/>
          <w:bCs/>
          <w:sz w:val="52"/>
          <w:szCs w:val="52"/>
          <w:rtl/>
          <w:lang w:eastAsia="ko-KR"/>
        </w:rPr>
        <w:t>المصابات</w:t>
      </w:r>
      <w:r w:rsidRPr="000D15F7">
        <w:rPr>
          <w:rFonts w:ascii="Times New Roman,Bold" w:hAnsi="Calibri" w:cs="Times New Roman,Bold" w:hint="cs"/>
          <w:b/>
          <w:bCs/>
          <w:sz w:val="52"/>
          <w:szCs w:val="52"/>
          <w:lang w:eastAsia="ko-KR"/>
        </w:rPr>
        <w:t xml:space="preserve"> </w:t>
      </w:r>
      <w:r w:rsidRPr="000D15F7">
        <w:rPr>
          <w:rFonts w:ascii="Times New Roman,Bold" w:hAnsi="Calibri" w:cs="Times New Roman,Bold" w:hint="cs"/>
          <w:b/>
          <w:bCs/>
          <w:sz w:val="52"/>
          <w:szCs w:val="52"/>
          <w:rtl/>
          <w:lang w:eastAsia="ko-KR"/>
        </w:rPr>
        <w:t>بالنوع</w:t>
      </w:r>
      <w:r w:rsidRPr="000D15F7">
        <w:rPr>
          <w:rFonts w:ascii="Times New Roman,Bold" w:hAnsi="Calibri" w:cs="Times New Roman,Bold" w:hint="cs"/>
          <w:b/>
          <w:bCs/>
          <w:sz w:val="52"/>
          <w:szCs w:val="52"/>
          <w:lang w:eastAsia="ko-KR"/>
        </w:rPr>
        <w:t xml:space="preserve"> </w:t>
      </w:r>
      <w:r w:rsidRPr="000D15F7">
        <w:rPr>
          <w:rFonts w:ascii="Times New Roman,Bold" w:hAnsi="Calibri" w:cs="Times New Roman,Bold" w:hint="cs"/>
          <w:b/>
          <w:bCs/>
          <w:sz w:val="52"/>
          <w:szCs w:val="52"/>
          <w:rtl/>
          <w:lang w:eastAsia="ko-KR"/>
        </w:rPr>
        <w:t>الأول</w:t>
      </w:r>
      <w:r w:rsidRPr="000D15F7">
        <w:rPr>
          <w:rFonts w:ascii="Times New Roman,Bold" w:hAnsi="Calibri" w:cs="Times New Roman,Bold" w:hint="cs"/>
          <w:b/>
          <w:bCs/>
          <w:sz w:val="52"/>
          <w:szCs w:val="52"/>
          <w:lang w:eastAsia="ko-KR"/>
        </w:rPr>
        <w:t xml:space="preserve"> </w:t>
      </w:r>
      <w:r w:rsidRPr="000D15F7">
        <w:rPr>
          <w:rFonts w:ascii="Times New Roman,Bold" w:hAnsi="Calibri" w:cs="Times New Roman,Bold" w:hint="cs"/>
          <w:b/>
          <w:bCs/>
          <w:sz w:val="52"/>
          <w:szCs w:val="52"/>
          <w:rtl/>
          <w:lang w:eastAsia="ko-KR"/>
        </w:rPr>
        <w:t>من</w:t>
      </w:r>
      <w:r w:rsidRPr="000D15F7">
        <w:rPr>
          <w:rFonts w:ascii="Times New Roman,Bold" w:hAnsi="Calibri" w:cs="Times New Roman,Bold" w:hint="cs"/>
          <w:b/>
          <w:bCs/>
          <w:sz w:val="52"/>
          <w:szCs w:val="52"/>
          <w:lang w:eastAsia="ko-KR"/>
        </w:rPr>
        <w:t xml:space="preserve"> </w:t>
      </w:r>
      <w:r w:rsidRPr="000D15F7">
        <w:rPr>
          <w:rFonts w:ascii="Times New Roman,Bold" w:hAnsi="Calibri" w:cs="Times New Roman,Bold" w:hint="cs"/>
          <w:b/>
          <w:bCs/>
          <w:sz w:val="52"/>
          <w:szCs w:val="52"/>
          <w:rtl/>
          <w:lang w:eastAsia="ko-KR"/>
        </w:rPr>
        <w:t>مرض</w:t>
      </w:r>
      <w:r w:rsidRPr="000D15F7">
        <w:rPr>
          <w:rFonts w:ascii="Times New Roman,Bold" w:hAnsi="Calibri" w:cs="Times New Roman,Bold" w:hint="cs"/>
          <w:b/>
          <w:bCs/>
          <w:sz w:val="52"/>
          <w:szCs w:val="52"/>
          <w:lang w:eastAsia="ko-KR"/>
        </w:rPr>
        <w:t xml:space="preserve"> </w:t>
      </w:r>
      <w:r w:rsidRPr="000D15F7">
        <w:rPr>
          <w:rFonts w:ascii="Times New Roman,Bold" w:hAnsi="Calibri" w:cs="Times New Roman,Bold" w:hint="cs"/>
          <w:b/>
          <w:bCs/>
          <w:sz w:val="52"/>
          <w:szCs w:val="52"/>
          <w:rtl/>
          <w:lang w:eastAsia="ko-KR"/>
        </w:rPr>
        <w:t>البول</w:t>
      </w:r>
      <w:r w:rsidRPr="000D15F7">
        <w:rPr>
          <w:rFonts w:ascii="Times New Roman,Bold" w:hAnsi="Calibri" w:cs="Times New Roman,Bold" w:hint="cs"/>
          <w:b/>
          <w:bCs/>
          <w:sz w:val="52"/>
          <w:szCs w:val="52"/>
          <w:lang w:eastAsia="ko-KR"/>
        </w:rPr>
        <w:t xml:space="preserve"> </w:t>
      </w:r>
      <w:r w:rsidRPr="000D15F7">
        <w:rPr>
          <w:rFonts w:ascii="Times New Roman,Bold" w:hAnsi="Calibri" w:cs="Times New Roman,Bold" w:hint="cs"/>
          <w:b/>
          <w:bCs/>
          <w:sz w:val="52"/>
          <w:szCs w:val="52"/>
          <w:rtl/>
          <w:lang w:eastAsia="ko-KR"/>
        </w:rPr>
        <w:t>السكرى</w:t>
      </w:r>
    </w:p>
    <w:p w:rsidR="000D15F7" w:rsidRPr="000D15F7" w:rsidRDefault="000D15F7" w:rsidP="000D15F7">
      <w:pPr>
        <w:shd w:val="clear" w:color="auto" w:fill="FFFFFF"/>
        <w:bidi/>
        <w:spacing w:line="360" w:lineRule="auto"/>
        <w:jc w:val="both"/>
        <w:rPr>
          <w:rFonts w:ascii="Simplified Arabic" w:hAnsi="Simplified Arabic" w:cs="Simplified Arabic"/>
          <w:sz w:val="36"/>
          <w:szCs w:val="36"/>
          <w:rtl/>
          <w:lang w:val="en-GB" w:eastAsia="ko-KR"/>
        </w:rPr>
      </w:pPr>
      <w:r w:rsidRPr="000D15F7">
        <w:rPr>
          <w:rFonts w:ascii="Simplified Arabic" w:hAnsi="Simplified Arabic" w:cs="Simplified Arabic"/>
          <w:b/>
          <w:bCs/>
          <w:vanish/>
          <w:sz w:val="36"/>
          <w:szCs w:val="36"/>
          <w:lang w:val="en-GB" w:eastAsia="ko-KR"/>
        </w:rPr>
        <w:t>Abstract</w:t>
      </w:r>
      <w:r w:rsidRPr="000D15F7">
        <w:rPr>
          <w:rFonts w:ascii="Simplified Arabic" w:hAnsi="Simplified Arabic" w:cs="Simplified Arabic"/>
          <w:sz w:val="36"/>
          <w:szCs w:val="36"/>
          <w:rtl/>
          <w:lang w:val="en-GB" w:eastAsia="ko-KR"/>
        </w:rPr>
        <w:t xml:space="preserve"> </w:t>
      </w:r>
      <w:r w:rsidRPr="000D15F7">
        <w:rPr>
          <w:rFonts w:ascii="Simplified Arabic" w:hAnsi="Simplified Arabic" w:cs="Simplified Arabic"/>
          <w:b/>
          <w:bCs/>
          <w:sz w:val="36"/>
          <w:szCs w:val="36"/>
          <w:rtl/>
          <w:lang w:val="en-GB" w:eastAsia="ko-KR" w:bidi="ar-EG"/>
        </w:rPr>
        <w:t>المستخلص</w:t>
      </w:r>
      <w:r w:rsidRPr="000D15F7">
        <w:rPr>
          <w:rFonts w:ascii="Simplified Arabic" w:hAnsi="Simplified Arabic" w:cs="Simplified Arabic"/>
          <w:sz w:val="36"/>
          <w:szCs w:val="36"/>
          <w:rtl/>
          <w:lang w:val="en-GB" w:eastAsia="ko-KR" w:bidi="ar-EG"/>
        </w:rPr>
        <w:t xml:space="preserve">: </w:t>
      </w:r>
    </w:p>
    <w:p w:rsidR="000D15F7" w:rsidRPr="000D15F7" w:rsidRDefault="000D15F7" w:rsidP="000D15F7">
      <w:pPr>
        <w:shd w:val="clear" w:color="auto" w:fill="FFFFFF"/>
        <w:bidi/>
        <w:spacing w:line="360" w:lineRule="auto"/>
        <w:jc w:val="both"/>
        <w:rPr>
          <w:rFonts w:ascii="Simplified Arabic" w:hAnsi="Simplified Arabic" w:cs="Simplified Arabic"/>
          <w:sz w:val="28"/>
          <w:szCs w:val="28"/>
          <w:rtl/>
          <w:lang w:val="en-GB" w:eastAsia="ko-KR"/>
        </w:rPr>
      </w:pPr>
      <w:r w:rsidRPr="000D15F7">
        <w:rPr>
          <w:rFonts w:ascii="Simplified Arabic" w:hAnsi="Simplified Arabic" w:cs="Simplified Arabic"/>
          <w:b/>
          <w:bCs/>
          <w:vanish/>
          <w:sz w:val="32"/>
          <w:szCs w:val="32"/>
          <w:lang w:val="en-GB" w:eastAsia="ko-KR"/>
        </w:rPr>
        <w:t>Background:</w:t>
      </w:r>
      <w:r w:rsidRPr="000D15F7">
        <w:rPr>
          <w:rFonts w:ascii="Simplified Arabic" w:hAnsi="Simplified Arabic" w:cs="Simplified Arabic"/>
          <w:vanish/>
          <w:sz w:val="32"/>
          <w:szCs w:val="32"/>
          <w:lang w:val="en-GB" w:eastAsia="ko-KR"/>
        </w:rPr>
        <w:t xml:space="preserve"> As a chronic disease occurring in childhood, type 1 diabetes is a factor potentially affecting the pubertal development, including age at menarche.</w:t>
      </w:r>
      <w:r w:rsidRPr="000D15F7">
        <w:rPr>
          <w:rFonts w:ascii="Simplified Arabic" w:hAnsi="Simplified Arabic" w:cs="Simplified Arabic"/>
          <w:sz w:val="32"/>
          <w:szCs w:val="32"/>
          <w:rtl/>
          <w:lang w:val="en-GB" w:eastAsia="ko-KR"/>
        </w:rPr>
        <w:t xml:space="preserve"> </w:t>
      </w:r>
      <w:r w:rsidRPr="000D15F7">
        <w:rPr>
          <w:rFonts w:ascii="Simplified Arabic" w:hAnsi="Simplified Arabic" w:cs="Simplified Arabic"/>
          <w:b/>
          <w:bCs/>
          <w:sz w:val="32"/>
          <w:szCs w:val="32"/>
          <w:rtl/>
          <w:lang w:val="en-GB" w:eastAsia="ko-KR"/>
        </w:rPr>
        <w:t>خلفية:</w:t>
      </w:r>
      <w:r w:rsidRPr="000D15F7">
        <w:rPr>
          <w:rFonts w:ascii="Simplified Arabic" w:hAnsi="Simplified Arabic" w:cs="Simplified Arabic"/>
          <w:sz w:val="28"/>
          <w:szCs w:val="28"/>
          <w:rtl/>
          <w:lang w:val="en-GB" w:eastAsia="ko-KR"/>
        </w:rPr>
        <w:t xml:space="preserve"> مرض السكري </w:t>
      </w:r>
      <w:r w:rsidRPr="000D15F7">
        <w:rPr>
          <w:rFonts w:ascii="Simplified Arabic" w:hAnsi="Simplified Arabic" w:cs="Simplified Arabic"/>
          <w:sz w:val="28"/>
          <w:szCs w:val="28"/>
          <w:rtl/>
          <w:lang w:val="en-GB" w:eastAsia="ko-KR" w:bidi="ar-EG"/>
        </w:rPr>
        <w:t>ال</w:t>
      </w:r>
      <w:r w:rsidRPr="000D15F7">
        <w:rPr>
          <w:rFonts w:ascii="Simplified Arabic" w:hAnsi="Simplified Arabic" w:cs="Simplified Arabic"/>
          <w:sz w:val="28"/>
          <w:szCs w:val="28"/>
          <w:rtl/>
          <w:lang w:val="en-GB" w:eastAsia="ko-KR"/>
        </w:rPr>
        <w:t xml:space="preserve">نوع الأول يحتمل أن </w:t>
      </w:r>
      <w:r w:rsidRPr="000D15F7">
        <w:rPr>
          <w:rFonts w:ascii="Simplified Arabic" w:hAnsi="Simplified Arabic" w:cs="Simplified Arabic"/>
          <w:sz w:val="28"/>
          <w:szCs w:val="28"/>
          <w:rtl/>
          <w:lang w:val="en-GB" w:eastAsia="ko-KR" w:bidi="ar-EG"/>
        </w:rPr>
        <w:t>ي</w:t>
      </w:r>
      <w:r w:rsidRPr="000D15F7">
        <w:rPr>
          <w:rFonts w:ascii="Simplified Arabic" w:hAnsi="Simplified Arabic" w:cs="Simplified Arabic"/>
          <w:sz w:val="28"/>
          <w:szCs w:val="28"/>
          <w:rtl/>
          <w:lang w:val="en-GB" w:eastAsia="ko-KR"/>
        </w:rPr>
        <w:t xml:space="preserve">ؤثر على نمو البلوغ، بما في ذلك سن الحيض. </w:t>
      </w:r>
    </w:p>
    <w:p w:rsidR="000D15F7" w:rsidRPr="000D15F7" w:rsidRDefault="000D15F7" w:rsidP="000D15F7">
      <w:pPr>
        <w:shd w:val="clear" w:color="auto" w:fill="FFFFFF"/>
        <w:bidi/>
        <w:spacing w:line="360" w:lineRule="auto"/>
        <w:jc w:val="both"/>
        <w:rPr>
          <w:rFonts w:ascii="Simplified Arabic" w:hAnsi="Simplified Arabic" w:cs="Simplified Arabic"/>
          <w:sz w:val="28"/>
          <w:szCs w:val="28"/>
          <w:rtl/>
          <w:lang w:val="en-GB" w:eastAsia="ko-KR"/>
        </w:rPr>
      </w:pPr>
      <w:r w:rsidRPr="000D15F7">
        <w:rPr>
          <w:rFonts w:ascii="Simplified Arabic" w:hAnsi="Simplified Arabic" w:cs="Simplified Arabic"/>
          <w:b/>
          <w:bCs/>
          <w:vanish/>
          <w:sz w:val="28"/>
          <w:szCs w:val="28"/>
          <w:lang w:val="en-GB" w:eastAsia="ko-KR"/>
        </w:rPr>
        <w:lastRenderedPageBreak/>
        <w:t>Aim of study:</w:t>
      </w:r>
      <w:r w:rsidRPr="000D15F7">
        <w:rPr>
          <w:rFonts w:ascii="Simplified Arabic" w:hAnsi="Simplified Arabic" w:cs="Simplified Arabic"/>
          <w:vanish/>
          <w:sz w:val="28"/>
          <w:szCs w:val="28"/>
          <w:lang w:val="en-GB" w:eastAsia="ko-KR"/>
        </w:rPr>
        <w:t xml:space="preserve"> To investigate the effect of type 1 diabetes on pubertal development among adolescents;</w:t>
      </w:r>
      <w:r w:rsidRPr="000D15F7">
        <w:rPr>
          <w:rFonts w:ascii="Simplified Arabic" w:hAnsi="Simplified Arabic" w:cs="Simplified Arabic"/>
          <w:sz w:val="28"/>
          <w:szCs w:val="28"/>
          <w:rtl/>
          <w:lang w:val="en-GB" w:eastAsia="ko-KR"/>
        </w:rPr>
        <w:t xml:space="preserve"> </w:t>
      </w:r>
      <w:r w:rsidRPr="000D15F7">
        <w:rPr>
          <w:rFonts w:ascii="Simplified Arabic" w:hAnsi="Simplified Arabic" w:cs="Simplified Arabic"/>
          <w:b/>
          <w:bCs/>
          <w:sz w:val="32"/>
          <w:szCs w:val="32"/>
          <w:rtl/>
          <w:lang w:val="en-GB" w:eastAsia="ko-KR"/>
        </w:rPr>
        <w:t>الهدف من البحث:</w:t>
      </w:r>
      <w:r w:rsidRPr="000D15F7">
        <w:rPr>
          <w:rFonts w:ascii="Simplified Arabic" w:hAnsi="Simplified Arabic" w:cs="Simplified Arabic"/>
          <w:sz w:val="28"/>
          <w:szCs w:val="28"/>
          <w:rtl/>
          <w:lang w:val="en-GB" w:eastAsia="ko-KR"/>
        </w:rPr>
        <w:t xml:space="preserve"> دراسة تأثير داء السكري من النوع 1 على تطور البلوغ لدى المراهقات؛ </w:t>
      </w:r>
      <w:r w:rsidRPr="000D15F7">
        <w:rPr>
          <w:rFonts w:ascii="Simplified Arabic" w:hAnsi="Simplified Arabic" w:cs="Simplified Arabic"/>
          <w:vanish/>
          <w:sz w:val="28"/>
          <w:szCs w:val="28"/>
          <w:lang w:val="en-GB" w:eastAsia="ko-KR"/>
        </w:rPr>
        <w:t>and to investigate their gonadotrophic hormonal profile</w:t>
      </w:r>
      <w:r w:rsidRPr="000D15F7">
        <w:rPr>
          <w:rFonts w:ascii="Simplified Arabic" w:hAnsi="Simplified Arabic" w:cs="Simplified Arabic"/>
          <w:sz w:val="28"/>
          <w:szCs w:val="28"/>
          <w:rtl/>
          <w:lang w:val="en-GB" w:eastAsia="ko-KR"/>
        </w:rPr>
        <w:t xml:space="preserve">وقياس هرمونات التبويض الخاصة بهم. </w:t>
      </w:r>
    </w:p>
    <w:p w:rsidR="000D15F7" w:rsidRPr="000D15F7" w:rsidRDefault="000D15F7" w:rsidP="000D15F7">
      <w:pPr>
        <w:shd w:val="clear" w:color="auto" w:fill="FFFFFF"/>
        <w:bidi/>
        <w:spacing w:line="360" w:lineRule="auto"/>
        <w:jc w:val="both"/>
        <w:rPr>
          <w:rFonts w:ascii="Simplified Arabic" w:hAnsi="Simplified Arabic" w:cs="Simplified Arabic"/>
          <w:sz w:val="28"/>
          <w:szCs w:val="28"/>
          <w:rtl/>
          <w:lang w:val="en-GB" w:eastAsia="ko-KR"/>
        </w:rPr>
      </w:pPr>
      <w:r w:rsidRPr="000D15F7">
        <w:rPr>
          <w:rFonts w:ascii="Simplified Arabic" w:hAnsi="Simplified Arabic" w:cs="Simplified Arabic"/>
          <w:b/>
          <w:bCs/>
          <w:sz w:val="32"/>
          <w:szCs w:val="32"/>
          <w:shd w:val="clear" w:color="auto" w:fill="FFFFFF"/>
          <w:rtl/>
          <w:lang w:val="en-GB" w:eastAsia="ko-KR"/>
        </w:rPr>
        <w:t>المنهجية</w:t>
      </w:r>
      <w:r w:rsidRPr="000D15F7">
        <w:rPr>
          <w:rFonts w:ascii="Simplified Arabic" w:hAnsi="Simplified Arabic" w:cs="Simplified Arabic"/>
          <w:b/>
          <w:bCs/>
          <w:sz w:val="32"/>
          <w:szCs w:val="32"/>
          <w:lang w:val="en-GB" w:eastAsia="ko-KR"/>
        </w:rPr>
        <w:t>:</w:t>
      </w:r>
      <w:r w:rsidRPr="000D15F7">
        <w:rPr>
          <w:rFonts w:ascii="Simplified Arabic" w:hAnsi="Simplified Arabic" w:cs="Simplified Arabic"/>
          <w:sz w:val="28"/>
          <w:szCs w:val="28"/>
          <w:rtl/>
          <w:lang w:val="en-GB" w:eastAsia="ko-KR"/>
        </w:rPr>
        <w:t xml:space="preserve"> </w:t>
      </w:r>
      <w:r w:rsidRPr="000D15F7">
        <w:rPr>
          <w:rFonts w:ascii="Simplified Arabic" w:hAnsi="Simplified Arabic" w:cs="Simplified Arabic"/>
          <w:sz w:val="28"/>
          <w:szCs w:val="28"/>
          <w:shd w:val="clear" w:color="auto" w:fill="FFFFFF"/>
          <w:rtl/>
          <w:lang w:val="en-GB" w:eastAsia="ko-KR"/>
        </w:rPr>
        <w:t>أجريت</w:t>
      </w:r>
      <w:r w:rsidRPr="000D15F7">
        <w:rPr>
          <w:rFonts w:ascii="Simplified Arabic" w:hAnsi="Simplified Arabic" w:cs="Arial"/>
          <w:sz w:val="28"/>
          <w:szCs w:val="28"/>
          <w:rtl/>
          <w:lang w:val="en-GB" w:eastAsia="ko-KR"/>
        </w:rPr>
        <w:t xml:space="preserve"> هذه</w:t>
      </w:r>
      <w:r w:rsidRPr="000D15F7">
        <w:rPr>
          <w:rFonts w:ascii="Simplified Arabic" w:hAnsi="Simplified Arabic" w:cs="Arial"/>
          <w:color w:val="000000"/>
          <w:sz w:val="28"/>
          <w:szCs w:val="28"/>
          <w:rtl/>
          <w:lang w:val="en-GB" w:eastAsia="ko-KR"/>
        </w:rPr>
        <w:t xml:space="preserve"> الدراسة</w:t>
      </w:r>
      <w:r w:rsidRPr="000D15F7">
        <w:rPr>
          <w:rFonts w:ascii="Simplified Arabic" w:hAnsi="Simplified Arabic" w:cs="Arial"/>
          <w:sz w:val="28"/>
          <w:szCs w:val="28"/>
          <w:rtl/>
          <w:lang w:val="en-GB" w:eastAsia="ko-KR"/>
        </w:rPr>
        <w:t xml:space="preserve"> ب</w:t>
      </w:r>
      <w:r w:rsidRPr="000D15F7">
        <w:rPr>
          <w:rFonts w:ascii="Simplified Arabic" w:hAnsi="Simplified Arabic" w:cs="Arial"/>
          <w:sz w:val="28"/>
          <w:szCs w:val="28"/>
          <w:rtl/>
          <w:lang w:val="en-GB" w:eastAsia="en-GB"/>
        </w:rPr>
        <w:t>عيادة السكر بمستشفي الأطفال جامعة عين شمس و اشتملت على</w:t>
      </w:r>
      <w:r w:rsidRPr="000D15F7">
        <w:rPr>
          <w:rFonts w:ascii="Simplified Arabic" w:hAnsi="Simplified Arabic" w:cs="Arial"/>
          <w:color w:val="000000"/>
          <w:sz w:val="28"/>
          <w:szCs w:val="28"/>
          <w:rtl/>
          <w:lang w:val="en-GB" w:eastAsia="ko-KR"/>
        </w:rPr>
        <w:t xml:space="preserve"> </w:t>
      </w:r>
      <w:r w:rsidRPr="000D15F7">
        <w:rPr>
          <w:rFonts w:ascii="Simplified Arabic" w:hAnsi="Simplified Arabic" w:cs="Arial"/>
          <w:sz w:val="28"/>
          <w:szCs w:val="28"/>
          <w:rtl/>
          <w:lang w:val="en-GB" w:eastAsia="ko-KR"/>
        </w:rPr>
        <w:t xml:space="preserve">19فتاة  يعانوا من داء السكري النوع الأول تتراوح أعمارهم من </w:t>
      </w:r>
      <w:r w:rsidRPr="000D15F7">
        <w:rPr>
          <w:rFonts w:ascii="Simplified Arabic" w:hAnsi="Simplified Arabic" w:cs="Simplified Arabic"/>
          <w:sz w:val="28"/>
          <w:szCs w:val="28"/>
          <w:rtl/>
          <w:lang w:val="en-GB" w:eastAsia="ko-KR"/>
        </w:rPr>
        <w:t>(13،8 حتي 21،6 عاما)</w:t>
      </w:r>
      <w:r w:rsidRPr="000D15F7">
        <w:rPr>
          <w:rFonts w:ascii="Simplified Arabic" w:hAnsi="Simplified Arabic" w:cs="Arial"/>
          <w:sz w:val="28"/>
          <w:szCs w:val="28"/>
          <w:rtl/>
          <w:lang w:val="en-GB" w:eastAsia="ko-KR"/>
        </w:rPr>
        <w:t>،</w:t>
      </w:r>
      <w:r w:rsidRPr="000D15F7">
        <w:rPr>
          <w:rFonts w:ascii="Simplified Arabic" w:hAnsi="Simplified Arabic" w:cs="Simplified Arabic"/>
          <w:sz w:val="28"/>
          <w:szCs w:val="28"/>
          <w:rtl/>
          <w:lang w:val="en-GB" w:eastAsia="ko-KR"/>
        </w:rPr>
        <w:t xml:space="preserve"> تقييم التطور فى البلوغ وفقا </w:t>
      </w:r>
      <w:r w:rsidRPr="000D15F7">
        <w:rPr>
          <w:rFonts w:ascii="Simplified Arabic" w:hAnsi="Simplified Arabic" w:cs="Simplified Arabic"/>
          <w:b/>
          <w:bCs/>
          <w:sz w:val="28"/>
          <w:szCs w:val="28"/>
          <w:rtl/>
          <w:lang w:val="en-GB" w:eastAsia="ko-KR"/>
        </w:rPr>
        <w:t>لمارشال وتانر (1969)</w:t>
      </w:r>
      <w:r w:rsidRPr="000D15F7">
        <w:rPr>
          <w:rFonts w:ascii="Simplified Arabic" w:hAnsi="Simplified Arabic" w:cs="Simplified Arabic"/>
          <w:sz w:val="28"/>
          <w:szCs w:val="28"/>
          <w:rtl/>
          <w:lang w:val="en-GB" w:eastAsia="ko-KR"/>
        </w:rPr>
        <w:t xml:space="preserve"> قد أنجز. </w:t>
      </w:r>
      <w:r w:rsidRPr="000D15F7">
        <w:rPr>
          <w:rFonts w:ascii="Simplified Arabic" w:hAnsi="Simplified Arabic" w:cs="Simplified Arabic"/>
          <w:vanish/>
          <w:sz w:val="28"/>
          <w:szCs w:val="28"/>
          <w:lang w:val="en-GB" w:eastAsia="ko-KR"/>
        </w:rPr>
        <w:t>and</w:t>
      </w:r>
      <w:r w:rsidRPr="000D15F7">
        <w:rPr>
          <w:rFonts w:ascii="Simplified Arabic" w:hAnsi="Simplified Arabic" w:cs="Simplified Arabic"/>
          <w:sz w:val="28"/>
          <w:szCs w:val="28"/>
          <w:rtl/>
          <w:lang w:val="en-GB" w:eastAsia="ko-KR"/>
        </w:rPr>
        <w:t xml:space="preserve"> و </w:t>
      </w:r>
      <w:r w:rsidRPr="000D15F7">
        <w:rPr>
          <w:rFonts w:ascii="Simplified Arabic" w:hAnsi="Simplified Arabic" w:cs="Simplified Arabic"/>
          <w:vanish/>
          <w:sz w:val="28"/>
          <w:szCs w:val="28"/>
          <w:lang w:val="en-GB" w:eastAsia="ko-KR"/>
        </w:rPr>
        <w:t>age at menarche was evaluated.</w:t>
      </w:r>
      <w:r w:rsidRPr="000D15F7">
        <w:rPr>
          <w:rFonts w:ascii="Simplified Arabic" w:hAnsi="Simplified Arabic" w:cs="Simplified Arabic"/>
          <w:sz w:val="28"/>
          <w:szCs w:val="28"/>
          <w:rtl/>
          <w:lang w:val="en-GB" w:eastAsia="ko-KR"/>
        </w:rPr>
        <w:t xml:space="preserve"> تم تقييم العمر عند بدء الحيض. </w:t>
      </w:r>
      <w:r w:rsidRPr="000D15F7">
        <w:rPr>
          <w:rFonts w:ascii="Simplified Arabic" w:hAnsi="Simplified Arabic" w:cs="Simplified Arabic"/>
          <w:vanish/>
          <w:sz w:val="28"/>
          <w:szCs w:val="28"/>
          <w:lang w:val="en-GB" w:eastAsia="ko-KR"/>
        </w:rPr>
        <w:t>Auxological assessment (weight, height, and BMI) were performed.</w:t>
      </w:r>
      <w:r w:rsidRPr="000D15F7">
        <w:rPr>
          <w:rFonts w:ascii="Simplified Arabic" w:hAnsi="Simplified Arabic" w:cs="Simplified Arabic"/>
          <w:sz w:val="28"/>
          <w:szCs w:val="28"/>
          <w:rtl/>
          <w:lang w:val="en-GB" w:eastAsia="ko-KR"/>
        </w:rPr>
        <w:t xml:space="preserve"> تم إجراء تقييم القياسات الانثروبومترية (الوزن، الطول، ومؤشر كتلة الجسم). </w:t>
      </w:r>
      <w:r w:rsidRPr="000D15F7">
        <w:rPr>
          <w:rFonts w:ascii="Simplified Arabic" w:hAnsi="Simplified Arabic" w:cs="Simplified Arabic"/>
          <w:vanish/>
          <w:sz w:val="28"/>
          <w:szCs w:val="28"/>
          <w:lang w:val="en-GB" w:eastAsia="ko-KR"/>
        </w:rPr>
        <w:t>Laboratory investigations were done, including HbA1c levels and Hormone assays (basal and post stimulation levels): Serum follicle-stimulating hormone (FSH), luteinizing hormone (LH), and LH/ FSH ratio was calculated.</w:t>
      </w:r>
      <w:r w:rsidRPr="000D15F7">
        <w:rPr>
          <w:rFonts w:ascii="Simplified Arabic" w:hAnsi="Simplified Arabic" w:cs="Simplified Arabic"/>
          <w:sz w:val="28"/>
          <w:szCs w:val="28"/>
          <w:rtl/>
          <w:lang w:val="en-GB" w:eastAsia="ko-KR"/>
        </w:rPr>
        <w:t xml:space="preserve"> وقد أجريت الفحوص المختبرية، بما في ذلك مستويات نسبة </w:t>
      </w:r>
      <w:r w:rsidRPr="000D15F7">
        <w:rPr>
          <w:rFonts w:ascii="Simplified Arabic" w:hAnsi="Simplified Arabic" w:cs="Simplified Arabic"/>
          <w:sz w:val="28"/>
          <w:szCs w:val="28"/>
          <w:lang w:val="en-GB" w:eastAsia="ko-KR"/>
        </w:rPr>
        <w:t>HbA1c</w:t>
      </w:r>
      <w:r w:rsidRPr="000D15F7">
        <w:rPr>
          <w:rFonts w:ascii="Simplified Arabic" w:hAnsi="Simplified Arabic" w:cs="Simplified Arabic"/>
          <w:sz w:val="28"/>
          <w:szCs w:val="28"/>
          <w:rtl/>
          <w:lang w:val="en-GB" w:eastAsia="ko-KR"/>
        </w:rPr>
        <w:t xml:space="preserve"> وفحوصات هرمون (</w:t>
      </w:r>
      <w:r w:rsidRPr="000D15F7">
        <w:rPr>
          <w:rFonts w:ascii="Simplified Arabic" w:hAnsi="Simplified Arabic" w:cs="Simplified Arabic"/>
          <w:sz w:val="28"/>
          <w:szCs w:val="28"/>
          <w:lang w:val="en-GB" w:eastAsia="ko-KR"/>
        </w:rPr>
        <w:t>FSH</w:t>
      </w:r>
      <w:r w:rsidRPr="000D15F7">
        <w:rPr>
          <w:rFonts w:ascii="Simplified Arabic" w:hAnsi="Simplified Arabic" w:cs="Simplified Arabic"/>
          <w:sz w:val="28"/>
          <w:szCs w:val="28"/>
          <w:rtl/>
          <w:lang w:val="en-GB" w:eastAsia="ko-KR"/>
        </w:rPr>
        <w:t>)، و (</w:t>
      </w:r>
      <w:r w:rsidRPr="000D15F7">
        <w:rPr>
          <w:rFonts w:ascii="Simplified Arabic" w:hAnsi="Simplified Arabic" w:cs="Simplified Arabic"/>
          <w:sz w:val="28"/>
          <w:szCs w:val="28"/>
          <w:lang w:val="en-GB" w:eastAsia="ko-KR"/>
        </w:rPr>
        <w:t>LH</w:t>
      </w:r>
      <w:r w:rsidRPr="000D15F7">
        <w:rPr>
          <w:rFonts w:ascii="Simplified Arabic" w:hAnsi="Simplified Arabic" w:cs="Simplified Arabic"/>
          <w:sz w:val="28"/>
          <w:szCs w:val="28"/>
          <w:rtl/>
          <w:lang w:val="en-GB" w:eastAsia="ko-KR"/>
        </w:rPr>
        <w:t xml:space="preserve">)، وتحسب نسبة </w:t>
      </w:r>
      <w:r w:rsidRPr="000D15F7">
        <w:rPr>
          <w:rFonts w:ascii="Simplified Arabic" w:hAnsi="Simplified Arabic" w:cs="Simplified Arabic"/>
          <w:sz w:val="28"/>
          <w:szCs w:val="28"/>
          <w:lang w:val="en-GB" w:eastAsia="ko-KR"/>
        </w:rPr>
        <w:t>LH / FSH</w:t>
      </w:r>
      <w:r w:rsidRPr="000D15F7">
        <w:rPr>
          <w:rFonts w:ascii="Simplified Arabic" w:hAnsi="Simplified Arabic" w:cs="Simplified Arabic"/>
          <w:sz w:val="28"/>
          <w:szCs w:val="28"/>
          <w:rtl/>
          <w:lang w:val="en-GB" w:eastAsia="ko-KR"/>
        </w:rPr>
        <w:t xml:space="preserve">. </w:t>
      </w:r>
    </w:p>
    <w:p w:rsidR="000D15F7" w:rsidRPr="000D15F7" w:rsidRDefault="000D15F7" w:rsidP="000D15F7">
      <w:pPr>
        <w:shd w:val="clear" w:color="auto" w:fill="FFFFFF"/>
        <w:bidi/>
        <w:spacing w:line="360" w:lineRule="auto"/>
        <w:jc w:val="both"/>
        <w:rPr>
          <w:rFonts w:ascii="Simplified Arabic" w:hAnsi="Simplified Arabic" w:cs="Simplified Arabic"/>
          <w:sz w:val="28"/>
          <w:szCs w:val="28"/>
          <w:rtl/>
          <w:lang w:val="en-GB" w:eastAsia="ko-KR"/>
        </w:rPr>
      </w:pPr>
      <w:r w:rsidRPr="000D15F7">
        <w:rPr>
          <w:rFonts w:ascii="Simplified Arabic" w:hAnsi="Simplified Arabic" w:cs="Simplified Arabic"/>
          <w:b/>
          <w:bCs/>
          <w:sz w:val="32"/>
          <w:szCs w:val="32"/>
          <w:rtl/>
          <w:lang w:val="en-GB" w:eastAsia="ko-KR"/>
        </w:rPr>
        <w:t xml:space="preserve"> التدخل:</w:t>
      </w:r>
      <w:r w:rsidRPr="000D15F7">
        <w:rPr>
          <w:rFonts w:ascii="Simplified Arabic" w:hAnsi="Simplified Arabic" w:cs="Simplified Arabic"/>
          <w:b/>
          <w:bCs/>
          <w:vanish/>
          <w:sz w:val="28"/>
          <w:szCs w:val="28"/>
          <w:lang w:val="en-GB" w:eastAsia="ko-KR"/>
        </w:rPr>
        <w:t xml:space="preserve"> Intervention:</w:t>
      </w:r>
      <w:r w:rsidRPr="000D15F7">
        <w:rPr>
          <w:rFonts w:ascii="Simplified Arabic" w:hAnsi="Simplified Arabic" w:cs="Simplified Arabic"/>
          <w:vanish/>
          <w:sz w:val="28"/>
          <w:szCs w:val="28"/>
          <w:lang w:val="en-GB" w:eastAsia="ko-KR"/>
        </w:rPr>
        <w:t xml:space="preserve"> Girls underwent GnRH-analogue test with triptorelin (0.1 mg) administered subcutaneously.</w:t>
      </w:r>
      <w:r w:rsidRPr="000D15F7">
        <w:rPr>
          <w:rFonts w:ascii="Simplified Arabic" w:hAnsi="Simplified Arabic" w:cs="Simplified Arabic"/>
          <w:sz w:val="28"/>
          <w:szCs w:val="28"/>
          <w:rtl/>
          <w:lang w:val="en-GB" w:eastAsia="ko-KR"/>
        </w:rPr>
        <w:t xml:space="preserve"> خضعت بنات اختبار نره التناظرية مع تريبتوريلين (0.1 ملى) تحت الجلد. </w:t>
      </w:r>
    </w:p>
    <w:p w:rsidR="000D15F7" w:rsidRPr="000D15F7" w:rsidRDefault="000D15F7" w:rsidP="000D15F7">
      <w:pPr>
        <w:shd w:val="clear" w:color="auto" w:fill="FFFFFF"/>
        <w:bidi/>
        <w:spacing w:after="160" w:line="360" w:lineRule="auto"/>
        <w:jc w:val="both"/>
        <w:rPr>
          <w:rFonts w:ascii="Simplified Arabic" w:hAnsi="Simplified Arabic" w:cs="Simplified Arabic"/>
          <w:sz w:val="28"/>
          <w:szCs w:val="28"/>
          <w:rtl/>
          <w:lang w:val="en-GB" w:eastAsia="ko-KR"/>
        </w:rPr>
      </w:pPr>
      <w:r w:rsidRPr="000D15F7">
        <w:rPr>
          <w:rFonts w:ascii="Simplified Arabic" w:hAnsi="Simplified Arabic" w:cs="Simplified Arabic"/>
          <w:b/>
          <w:bCs/>
          <w:vanish/>
          <w:sz w:val="32"/>
          <w:szCs w:val="32"/>
          <w:shd w:val="clear" w:color="auto" w:fill="FFFFFF"/>
          <w:lang w:val="en-GB" w:eastAsia="ko-KR"/>
        </w:rPr>
        <w:t>Results:</w:t>
      </w:r>
      <w:r w:rsidRPr="000D15F7">
        <w:rPr>
          <w:rFonts w:ascii="Simplified Arabic" w:hAnsi="Simplified Arabic" w:cs="Simplified Arabic"/>
          <w:vanish/>
          <w:sz w:val="32"/>
          <w:szCs w:val="32"/>
          <w:shd w:val="clear" w:color="auto" w:fill="FFFFFF"/>
          <w:lang w:val="en-GB" w:eastAsia="ko-KR"/>
        </w:rPr>
        <w:t xml:space="preserve"> </w:t>
      </w:r>
      <w:r w:rsidRPr="000D15F7">
        <w:rPr>
          <w:rFonts w:ascii="Simplified Arabic" w:hAnsi="Simplified Arabic" w:cs="Simplified Arabic"/>
          <w:b/>
          <w:bCs/>
          <w:vanish/>
          <w:sz w:val="32"/>
          <w:szCs w:val="32"/>
          <w:shd w:val="clear" w:color="auto" w:fill="FFFFFF"/>
          <w:lang w:val="en-GB" w:eastAsia="ko-KR"/>
        </w:rPr>
        <w:t>T</w:t>
      </w:r>
      <w:r w:rsidRPr="000D15F7">
        <w:rPr>
          <w:rFonts w:ascii="Simplified Arabic" w:hAnsi="Simplified Arabic" w:cs="Simplified Arabic"/>
          <w:vanish/>
          <w:sz w:val="32"/>
          <w:szCs w:val="32"/>
          <w:shd w:val="clear" w:color="auto" w:fill="FFFFFF"/>
          <w:lang w:val="en-GB" w:eastAsia="ko-KR"/>
        </w:rPr>
        <w:t xml:space="preserve"> he current study found that the mean age at menarche (13.24 ±1.25), among the seventeen (89.5%) postmenarcheal T1DM girls, showed no significant difference (P&gt; 0.05) from the normal population;</w:t>
      </w:r>
      <w:r w:rsidRPr="000D15F7">
        <w:rPr>
          <w:rFonts w:ascii="Simplified Arabic" w:hAnsi="Simplified Arabic" w:cs="Simplified Arabic"/>
          <w:sz w:val="32"/>
          <w:szCs w:val="32"/>
          <w:shd w:val="clear" w:color="auto" w:fill="FFFFFF"/>
          <w:rtl/>
          <w:lang w:val="en-GB" w:eastAsia="ko-KR"/>
        </w:rPr>
        <w:t xml:space="preserve"> </w:t>
      </w:r>
      <w:r w:rsidRPr="000D15F7">
        <w:rPr>
          <w:rFonts w:ascii="Simplified Arabic" w:hAnsi="Simplified Arabic" w:cs="Simplified Arabic"/>
          <w:b/>
          <w:bCs/>
          <w:sz w:val="32"/>
          <w:szCs w:val="32"/>
          <w:shd w:val="clear" w:color="auto" w:fill="FFFFFF"/>
          <w:rtl/>
          <w:lang w:val="en-GB" w:eastAsia="ko-KR"/>
        </w:rPr>
        <w:t>النتائج:</w:t>
      </w:r>
      <w:r w:rsidRPr="000D15F7">
        <w:rPr>
          <w:rFonts w:ascii="Simplified Arabic" w:hAnsi="Simplified Arabic" w:cs="Simplified Arabic"/>
          <w:sz w:val="28"/>
          <w:szCs w:val="28"/>
          <w:shd w:val="clear" w:color="auto" w:fill="FFFFFF"/>
          <w:rtl/>
          <w:lang w:val="en-GB" w:eastAsia="ko-KR"/>
        </w:rPr>
        <w:t xml:space="preserve"> أظهرت نتائج الدراسة أن متوسط العمر عند بدء الحيض (13.24 ± 1.25)، من بين سبعة عشر (89.5٪) </w:t>
      </w:r>
      <w:proofErr w:type="spellStart"/>
      <w:r w:rsidRPr="000D15F7">
        <w:rPr>
          <w:rFonts w:ascii="Simplified Arabic" w:hAnsi="Simplified Arabic" w:cs="Simplified Arabic"/>
          <w:sz w:val="28"/>
          <w:szCs w:val="28"/>
          <w:shd w:val="clear" w:color="auto" w:fill="FFFFFF"/>
          <w:lang w:val="en-GB" w:eastAsia="ko-KR"/>
        </w:rPr>
        <w:t>postmenarcheal</w:t>
      </w:r>
      <w:proofErr w:type="spellEnd"/>
      <w:r w:rsidRPr="000D15F7">
        <w:rPr>
          <w:rFonts w:ascii="Simplified Arabic" w:hAnsi="Simplified Arabic" w:cs="Simplified Arabic"/>
          <w:sz w:val="28"/>
          <w:szCs w:val="28"/>
          <w:shd w:val="clear" w:color="auto" w:fill="FFFFFF"/>
          <w:rtl/>
          <w:lang w:val="en-GB" w:eastAsia="ko-KR"/>
        </w:rPr>
        <w:t xml:space="preserve"> الفتيات </w:t>
      </w:r>
      <w:r w:rsidRPr="000D15F7">
        <w:rPr>
          <w:rFonts w:ascii="Simplified Arabic" w:hAnsi="Simplified Arabic" w:cs="Simplified Arabic"/>
          <w:sz w:val="28"/>
          <w:szCs w:val="28"/>
          <w:shd w:val="clear" w:color="auto" w:fill="FFFFFF"/>
          <w:lang w:val="en-GB" w:eastAsia="ko-KR"/>
        </w:rPr>
        <w:t>T1DM</w:t>
      </w:r>
      <w:r w:rsidRPr="000D15F7">
        <w:rPr>
          <w:rFonts w:ascii="Simplified Arabic" w:hAnsi="Simplified Arabic" w:cs="Simplified Arabic"/>
          <w:sz w:val="28"/>
          <w:szCs w:val="28"/>
          <w:shd w:val="clear" w:color="auto" w:fill="FFFFFF"/>
          <w:rtl/>
          <w:lang w:val="en-GB" w:eastAsia="ko-KR"/>
        </w:rPr>
        <w:t>، لم تظهر أي فروق معنوية (</w:t>
      </w:r>
      <w:r w:rsidRPr="000D15F7">
        <w:rPr>
          <w:rFonts w:ascii="Simplified Arabic" w:hAnsi="Simplified Arabic" w:cs="Simplified Arabic"/>
          <w:sz w:val="28"/>
          <w:szCs w:val="28"/>
          <w:shd w:val="clear" w:color="auto" w:fill="FFFFFF"/>
          <w:lang w:val="en-GB" w:eastAsia="ko-KR"/>
        </w:rPr>
        <w:t>P</w:t>
      </w:r>
      <w:r w:rsidRPr="000D15F7">
        <w:rPr>
          <w:rFonts w:ascii="Simplified Arabic" w:hAnsi="Simplified Arabic" w:cs="Simplified Arabic"/>
          <w:sz w:val="28"/>
          <w:szCs w:val="28"/>
          <w:shd w:val="clear" w:color="auto" w:fill="FFFFFF"/>
          <w:rtl/>
          <w:lang w:val="en-GB" w:eastAsia="ko-KR"/>
        </w:rPr>
        <w:t>&gt; 0.05) ، ولكن لا يزال اثنين (10.5٪) الفتيات لم يحقق الحيض حتى بعد إنهاء فترة الدراسة. وكان هناك تأخيرذو دلالة إحصائية (</w:t>
      </w:r>
      <w:r w:rsidRPr="000D15F7">
        <w:rPr>
          <w:rFonts w:ascii="Simplified Arabic" w:hAnsi="Simplified Arabic" w:cs="Simplified Arabic"/>
          <w:sz w:val="28"/>
          <w:szCs w:val="28"/>
          <w:shd w:val="clear" w:color="auto" w:fill="FFFFFF"/>
          <w:lang w:val="en-GB" w:eastAsia="ko-KR"/>
        </w:rPr>
        <w:t>P</w:t>
      </w:r>
      <w:r w:rsidRPr="000D15F7">
        <w:rPr>
          <w:rFonts w:ascii="Simplified Arabic" w:hAnsi="Simplified Arabic" w:cs="Simplified Arabic"/>
          <w:sz w:val="28"/>
          <w:szCs w:val="28"/>
          <w:shd w:val="clear" w:color="auto" w:fill="FFFFFF"/>
          <w:rtl/>
          <w:lang w:val="en-GB" w:eastAsia="ko-KR"/>
        </w:rPr>
        <w:t xml:space="preserve"> </w:t>
      </w:r>
      <w:r w:rsidRPr="000D15F7">
        <w:rPr>
          <w:rFonts w:ascii="Simplified Arabic" w:hAnsi="Simplified Arabic"/>
          <w:sz w:val="28"/>
          <w:szCs w:val="28"/>
          <w:shd w:val="clear" w:color="auto" w:fill="FFFFFF"/>
          <w:rtl/>
          <w:lang w:val="en-GB" w:eastAsia="ko-KR"/>
        </w:rPr>
        <w:t>˂</w:t>
      </w:r>
      <w:r w:rsidRPr="000D15F7">
        <w:rPr>
          <w:rFonts w:ascii="Simplified Arabic" w:hAnsi="Simplified Arabic" w:cs="Simplified Arabic"/>
          <w:sz w:val="28"/>
          <w:szCs w:val="28"/>
          <w:shd w:val="clear" w:color="auto" w:fill="FFFFFF"/>
          <w:rtl/>
          <w:lang w:val="en-GB" w:eastAsia="ko-KR"/>
        </w:rPr>
        <w:t xml:space="preserve"> 0.01) في تحقيقها من البالغين (مرحلة النضج الجنسي) تانر المرحلة</w:t>
      </w:r>
      <w:r w:rsidRPr="000D15F7">
        <w:rPr>
          <w:rFonts w:ascii="Simplified Arabic" w:hAnsi="Simplified Arabic" w:cs="Simplified Arabic"/>
          <w:sz w:val="28"/>
          <w:szCs w:val="28"/>
          <w:rtl/>
          <w:lang w:val="en-GB" w:eastAsia="ko-KR"/>
        </w:rPr>
        <w:t xml:space="preserve"> الخامسة (</w:t>
      </w:r>
      <w:r w:rsidRPr="000D15F7">
        <w:rPr>
          <w:rFonts w:ascii="Simplified Arabic" w:hAnsi="Simplified Arabic" w:cs="Simplified Arabic"/>
          <w:sz w:val="28"/>
          <w:szCs w:val="28"/>
          <w:lang w:val="en-GB" w:eastAsia="ko-KR"/>
        </w:rPr>
        <w:t>B5</w:t>
      </w:r>
      <w:r w:rsidRPr="000D15F7">
        <w:rPr>
          <w:rFonts w:ascii="Simplified Arabic" w:hAnsi="Simplified Arabic" w:cs="Simplified Arabic"/>
          <w:sz w:val="28"/>
          <w:szCs w:val="28"/>
          <w:rtl/>
          <w:lang w:val="en-GB" w:eastAsia="ko-KR"/>
        </w:rPr>
        <w:t xml:space="preserve">، </w:t>
      </w:r>
      <w:r w:rsidRPr="000D15F7">
        <w:rPr>
          <w:rFonts w:ascii="Simplified Arabic" w:hAnsi="Simplified Arabic" w:cs="Simplified Arabic"/>
          <w:sz w:val="28"/>
          <w:szCs w:val="28"/>
          <w:lang w:val="en-GB" w:eastAsia="ko-KR"/>
        </w:rPr>
        <w:t>PH5</w:t>
      </w:r>
      <w:r w:rsidRPr="000D15F7">
        <w:rPr>
          <w:rFonts w:ascii="Simplified Arabic" w:hAnsi="Simplified Arabic" w:cs="Simplified Arabic"/>
          <w:sz w:val="28"/>
          <w:szCs w:val="28"/>
          <w:rtl/>
          <w:lang w:val="en-GB" w:eastAsia="ko-KR"/>
        </w:rPr>
        <w:t xml:space="preserve">). </w:t>
      </w:r>
      <w:r w:rsidRPr="000D15F7">
        <w:rPr>
          <w:rFonts w:ascii="Simplified Arabic" w:hAnsi="Simplified Arabic" w:cs="Simplified Arabic"/>
          <w:vanish/>
          <w:sz w:val="28"/>
          <w:szCs w:val="28"/>
          <w:lang w:val="en-GB" w:eastAsia="ko-KR"/>
        </w:rPr>
        <w:t xml:space="preserve">Only 3 (15.8%) T1DM girls, had achieved optimal metabolic control, at ( </w:t>
      </w:r>
      <w:r w:rsidRPr="000D15F7">
        <w:rPr>
          <w:rFonts w:ascii="Calibri" w:hAnsi="Calibri" w:cs="Simplified Arabic"/>
          <w:vanish/>
          <w:sz w:val="28"/>
          <w:szCs w:val="28"/>
          <w:lang w:val="en-GB" w:eastAsia="ko-KR"/>
        </w:rPr>
        <w:t>˂</w:t>
      </w:r>
      <w:r w:rsidRPr="000D15F7">
        <w:rPr>
          <w:rFonts w:ascii="Simplified Arabic" w:hAnsi="Simplified Arabic" w:cs="Simplified Arabic"/>
          <w:vanish/>
          <w:sz w:val="28"/>
          <w:szCs w:val="28"/>
          <w:lang w:val="en-GB" w:eastAsia="ko-KR"/>
        </w:rPr>
        <w:t xml:space="preserve"> 7.5%), while the remaining 16 (84.2%) had an insufficient metabolic control (9.93 ±1.96) with a highly significant difference (P= 0.00).</w:t>
      </w:r>
      <w:r w:rsidRPr="000D15F7">
        <w:rPr>
          <w:rFonts w:ascii="Simplified Arabic" w:hAnsi="Simplified Arabic" w:cs="Simplified Arabic"/>
          <w:sz w:val="28"/>
          <w:szCs w:val="28"/>
          <w:rtl/>
          <w:lang w:val="en-GB" w:eastAsia="ko-KR"/>
        </w:rPr>
        <w:t xml:space="preserve"> فقط 3 (15.8٪) الفتيات </w:t>
      </w:r>
      <w:r w:rsidRPr="000D15F7">
        <w:rPr>
          <w:rFonts w:ascii="Simplified Arabic" w:hAnsi="Simplified Arabic" w:cs="Simplified Arabic"/>
          <w:sz w:val="28"/>
          <w:szCs w:val="28"/>
          <w:lang w:val="en-GB" w:eastAsia="ko-KR"/>
        </w:rPr>
        <w:t>T1DM</w:t>
      </w:r>
      <w:r w:rsidRPr="000D15F7">
        <w:rPr>
          <w:rFonts w:ascii="Simplified Arabic" w:hAnsi="Simplified Arabic" w:cs="Simplified Arabic"/>
          <w:sz w:val="28"/>
          <w:szCs w:val="28"/>
          <w:rtl/>
          <w:lang w:val="en-GB" w:eastAsia="ko-KR"/>
        </w:rPr>
        <w:t>، حققت التمثيل الغذائي الأمثل، في (</w:t>
      </w:r>
      <w:r w:rsidRPr="000D15F7">
        <w:rPr>
          <w:rFonts w:ascii="Simplified Arabic" w:hAnsi="Simplified Arabic"/>
          <w:sz w:val="28"/>
          <w:szCs w:val="28"/>
          <w:rtl/>
          <w:lang w:val="en-GB" w:eastAsia="ko-KR"/>
        </w:rPr>
        <w:t>˂</w:t>
      </w:r>
      <w:r w:rsidRPr="000D15F7">
        <w:rPr>
          <w:rFonts w:ascii="Simplified Arabic" w:hAnsi="Simplified Arabic" w:cs="Simplified Arabic"/>
          <w:sz w:val="28"/>
          <w:szCs w:val="28"/>
          <w:rtl/>
          <w:lang w:val="en-GB" w:eastAsia="ko-KR"/>
        </w:rPr>
        <w:t xml:space="preserve"> 7.5٪)، في حين أن النسبة الباقية 16 (84.2٪) كان عنصر تحكم التمثيل الغذائي غير كافية (9.93 ± 1.96) مع فارق ذو دلالة إحصائية (</w:t>
      </w:r>
      <w:r w:rsidRPr="000D15F7">
        <w:rPr>
          <w:rFonts w:ascii="Simplified Arabic" w:hAnsi="Simplified Arabic" w:cs="Simplified Arabic"/>
          <w:sz w:val="28"/>
          <w:szCs w:val="28"/>
          <w:lang w:val="en-GB" w:eastAsia="ko-KR"/>
        </w:rPr>
        <w:t>P = 0.00</w:t>
      </w:r>
      <w:r w:rsidRPr="000D15F7">
        <w:rPr>
          <w:rFonts w:ascii="Simplified Arabic" w:hAnsi="Simplified Arabic" w:cs="Simplified Arabic"/>
          <w:sz w:val="28"/>
          <w:szCs w:val="28"/>
          <w:rtl/>
          <w:lang w:val="en-GB" w:eastAsia="ko-KR"/>
        </w:rPr>
        <w:t xml:space="preserve">) . </w:t>
      </w:r>
      <w:r w:rsidRPr="000D15F7">
        <w:rPr>
          <w:rFonts w:ascii="Simplified Arabic" w:hAnsi="Simplified Arabic" w:cs="Simplified Arabic"/>
          <w:vanish/>
          <w:sz w:val="28"/>
          <w:szCs w:val="28"/>
          <w:lang w:val="en-GB" w:eastAsia="ko-KR"/>
        </w:rPr>
        <w:t>Also it was found that basal and stimulated LH &amp; FSH levels were significantly decreased in T1DM girls (P= 0.000).</w:t>
      </w:r>
      <w:r w:rsidRPr="000D15F7">
        <w:rPr>
          <w:rFonts w:ascii="Simplified Arabic" w:hAnsi="Simplified Arabic" w:cs="Simplified Arabic"/>
          <w:sz w:val="28"/>
          <w:szCs w:val="28"/>
          <w:rtl/>
          <w:lang w:val="en-GB" w:eastAsia="ko-KR"/>
        </w:rPr>
        <w:t xml:space="preserve"> أيضاً وجد أن مستوى هرمون </w:t>
      </w:r>
      <w:r w:rsidRPr="000D15F7">
        <w:rPr>
          <w:rFonts w:ascii="Simplified Arabic" w:hAnsi="Simplified Arabic" w:cs="Simplified Arabic"/>
          <w:sz w:val="28"/>
          <w:szCs w:val="28"/>
          <w:lang w:val="en-GB" w:eastAsia="ko-KR"/>
        </w:rPr>
        <w:t>LH</w:t>
      </w:r>
      <w:r w:rsidRPr="000D15F7">
        <w:rPr>
          <w:rFonts w:ascii="Simplified Arabic" w:hAnsi="Simplified Arabic" w:cs="Simplified Arabic"/>
          <w:sz w:val="28"/>
          <w:szCs w:val="28"/>
          <w:rtl/>
          <w:lang w:val="en-GB" w:eastAsia="ko-KR"/>
        </w:rPr>
        <w:t xml:space="preserve"> &amp; </w:t>
      </w:r>
      <w:r w:rsidRPr="000D15F7">
        <w:rPr>
          <w:rFonts w:ascii="Simplified Arabic" w:hAnsi="Simplified Arabic" w:cs="Simplified Arabic"/>
          <w:sz w:val="28"/>
          <w:szCs w:val="28"/>
          <w:lang w:val="en-GB" w:eastAsia="ko-KR"/>
        </w:rPr>
        <w:t>FSH</w:t>
      </w:r>
      <w:r w:rsidRPr="000D15F7">
        <w:rPr>
          <w:rFonts w:ascii="Simplified Arabic" w:hAnsi="Simplified Arabic" w:cs="Simplified Arabic"/>
          <w:sz w:val="28"/>
          <w:szCs w:val="28"/>
          <w:rtl/>
          <w:lang w:val="en-GB" w:eastAsia="ko-KR"/>
        </w:rPr>
        <w:t xml:space="preserve"> كان منخفضاً في الفتيات </w:t>
      </w:r>
      <w:r w:rsidRPr="000D15F7">
        <w:rPr>
          <w:rFonts w:ascii="Simplified Arabic" w:hAnsi="Simplified Arabic" w:cs="Simplified Arabic"/>
          <w:sz w:val="28"/>
          <w:szCs w:val="28"/>
          <w:lang w:val="en-GB" w:eastAsia="ko-KR"/>
        </w:rPr>
        <w:t>T1DM (P = 0.000)</w:t>
      </w:r>
      <w:r w:rsidRPr="000D15F7">
        <w:rPr>
          <w:rFonts w:ascii="Simplified Arabic" w:hAnsi="Simplified Arabic" w:cs="Simplified Arabic"/>
          <w:sz w:val="28"/>
          <w:szCs w:val="28"/>
          <w:rtl/>
          <w:lang w:val="en-GB" w:eastAsia="ko-KR"/>
        </w:rPr>
        <w:t xml:space="preserve"> إلى حد كبير.</w:t>
      </w:r>
    </w:p>
    <w:p w:rsidR="000D15F7" w:rsidRPr="000D15F7" w:rsidRDefault="000D15F7" w:rsidP="000D15F7">
      <w:pPr>
        <w:shd w:val="clear" w:color="auto" w:fill="FFFFFF"/>
        <w:bidi/>
        <w:spacing w:line="360" w:lineRule="auto"/>
        <w:jc w:val="both"/>
        <w:rPr>
          <w:rFonts w:ascii="Simplified Arabic" w:hAnsi="Simplified Arabic" w:cs="Simplified Arabic"/>
          <w:sz w:val="28"/>
          <w:szCs w:val="28"/>
          <w:rtl/>
          <w:lang w:val="en-GB" w:eastAsia="ko-KR"/>
        </w:rPr>
      </w:pPr>
      <w:r w:rsidRPr="000D15F7">
        <w:rPr>
          <w:rFonts w:ascii="Simplified Arabic" w:hAnsi="Simplified Arabic" w:cs="Simplified Arabic"/>
          <w:b/>
          <w:bCs/>
          <w:sz w:val="32"/>
          <w:szCs w:val="32"/>
          <w:rtl/>
          <w:lang w:val="en-GB" w:eastAsia="ko-KR"/>
        </w:rPr>
        <w:lastRenderedPageBreak/>
        <w:t>الخلاصة:</w:t>
      </w:r>
      <w:r w:rsidRPr="000D15F7">
        <w:rPr>
          <w:rFonts w:ascii="Simplified Arabic" w:hAnsi="Simplified Arabic" w:cs="Simplified Arabic"/>
          <w:sz w:val="28"/>
          <w:szCs w:val="28"/>
          <w:rtl/>
          <w:lang w:val="en-GB" w:eastAsia="ko-KR"/>
        </w:rPr>
        <w:t xml:space="preserve"> </w:t>
      </w:r>
      <w:r w:rsidRPr="000D15F7">
        <w:rPr>
          <w:rFonts w:ascii="Simplified Arabic" w:hAnsi="Simplified Arabic" w:cs="Simplified Arabic"/>
          <w:vanish/>
          <w:sz w:val="28"/>
          <w:szCs w:val="28"/>
          <w:lang w:val="en-GB" w:eastAsia="ko-KR"/>
        </w:rPr>
        <w:t>Type 1 diabetes could affect pubertal development of girls, in the form of delay in their attainment of adult sexual maturity stages (B5, PH5);</w:t>
      </w:r>
      <w:r w:rsidRPr="000D15F7">
        <w:rPr>
          <w:rFonts w:ascii="Simplified Arabic" w:hAnsi="Simplified Arabic" w:cs="Simplified Arabic"/>
          <w:sz w:val="28"/>
          <w:szCs w:val="28"/>
          <w:rtl/>
          <w:lang w:val="en-GB" w:eastAsia="ko-KR"/>
        </w:rPr>
        <w:t xml:space="preserve"> داء السكري نوع 1 يمكن أن يؤثر على نمو البلوغ للفتيات، في شكل تأخير في مراحل النضج الجنسي للبالغين (</w:t>
      </w:r>
      <w:r w:rsidRPr="000D15F7">
        <w:rPr>
          <w:rFonts w:ascii="Simplified Arabic" w:hAnsi="Simplified Arabic" w:cs="Simplified Arabic"/>
          <w:sz w:val="28"/>
          <w:szCs w:val="28"/>
          <w:lang w:val="en-GB" w:eastAsia="ko-KR"/>
        </w:rPr>
        <w:t>B5</w:t>
      </w:r>
      <w:r w:rsidRPr="000D15F7">
        <w:rPr>
          <w:rFonts w:ascii="Simplified Arabic" w:hAnsi="Simplified Arabic" w:cs="Simplified Arabic"/>
          <w:sz w:val="28"/>
          <w:szCs w:val="28"/>
          <w:rtl/>
          <w:lang w:val="en-GB" w:eastAsia="ko-KR"/>
        </w:rPr>
        <w:t xml:space="preserve">، </w:t>
      </w:r>
      <w:r w:rsidRPr="000D15F7">
        <w:rPr>
          <w:rFonts w:ascii="Simplified Arabic" w:hAnsi="Simplified Arabic" w:cs="Simplified Arabic"/>
          <w:sz w:val="28"/>
          <w:szCs w:val="28"/>
          <w:lang w:val="en-GB" w:eastAsia="ko-KR"/>
        </w:rPr>
        <w:t>PH5</w:t>
      </w:r>
      <w:r w:rsidRPr="000D15F7">
        <w:rPr>
          <w:rFonts w:ascii="Simplified Arabic" w:hAnsi="Simplified Arabic" w:cs="Simplified Arabic"/>
          <w:sz w:val="28"/>
          <w:szCs w:val="28"/>
          <w:rtl/>
          <w:lang w:val="en-GB" w:eastAsia="ko-KR"/>
        </w:rPr>
        <w:t xml:space="preserve">)؛ </w:t>
      </w:r>
      <w:r w:rsidRPr="000D15F7">
        <w:rPr>
          <w:rFonts w:ascii="Simplified Arabic" w:hAnsi="Simplified Arabic" w:cs="Simplified Arabic"/>
          <w:vanish/>
          <w:sz w:val="28"/>
          <w:szCs w:val="28"/>
          <w:lang w:val="en-GB" w:eastAsia="ko-KR"/>
        </w:rPr>
        <w:t>however, their age at menarche, is within the range of normal Egyptian girls.</w:t>
      </w:r>
      <w:r w:rsidRPr="000D15F7">
        <w:rPr>
          <w:rFonts w:ascii="Simplified Arabic" w:hAnsi="Simplified Arabic" w:cs="Simplified Arabic"/>
          <w:sz w:val="28"/>
          <w:szCs w:val="28"/>
          <w:rtl/>
          <w:lang w:val="en-GB" w:eastAsia="ko-KR"/>
        </w:rPr>
        <w:t xml:space="preserve"> ومع ذلك فإن سنهم عند بدء الحيض، هو ضمن العمر العادى مقارنة بالفتيات المصريات العادية.</w:t>
      </w:r>
      <w:r w:rsidRPr="000D15F7">
        <w:rPr>
          <w:rFonts w:ascii="Simplified Arabic" w:hAnsi="Simplified Arabic" w:cs="Simplified Arabic"/>
          <w:vanish/>
          <w:sz w:val="28"/>
          <w:szCs w:val="28"/>
          <w:lang w:val="en-GB" w:eastAsia="ko-KR"/>
        </w:rPr>
        <w:t>Moreover, the disease could alter their growth development, with a decrease in their height than the normal population.</w:t>
      </w:r>
      <w:r w:rsidRPr="000D15F7">
        <w:rPr>
          <w:rFonts w:ascii="Simplified Arabic" w:hAnsi="Simplified Arabic" w:cs="Simplified Arabic"/>
          <w:sz w:val="28"/>
          <w:szCs w:val="28"/>
          <w:rtl/>
          <w:lang w:val="en-GB" w:eastAsia="ko-KR"/>
        </w:rPr>
        <w:t xml:space="preserve"> و يمكن للمرض أن يؤثر فى نموها، مع انخفاض في الطول مقارنة بطول الفتيات المصريات العادية.</w:t>
      </w:r>
      <w:r w:rsidRPr="000D15F7">
        <w:rPr>
          <w:rFonts w:ascii="Simplified Arabic" w:hAnsi="Simplified Arabic" w:cs="Simplified Arabic"/>
          <w:vanish/>
          <w:sz w:val="28"/>
          <w:szCs w:val="28"/>
          <w:lang w:val="en-GB" w:eastAsia="ko-KR"/>
        </w:rPr>
        <w:t>Also, their basal and stimulated gonadotropins could be affected, with a significant decreased levels than normal reference ranges.</w:t>
      </w:r>
      <w:r w:rsidRPr="000D15F7">
        <w:rPr>
          <w:rFonts w:ascii="Simplified Arabic" w:hAnsi="Simplified Arabic" w:cs="Simplified Arabic"/>
          <w:sz w:val="28"/>
          <w:szCs w:val="28"/>
          <w:rtl/>
          <w:lang w:val="en-GB" w:eastAsia="ko-KR"/>
        </w:rPr>
        <w:t xml:space="preserve"> و كذلك انخفاض فى مستويات هرمون (</w:t>
      </w:r>
      <w:r w:rsidRPr="000D15F7">
        <w:rPr>
          <w:rFonts w:ascii="Simplified Arabic" w:hAnsi="Simplified Arabic" w:cs="Simplified Arabic"/>
          <w:sz w:val="28"/>
          <w:szCs w:val="28"/>
          <w:lang w:val="en-GB" w:eastAsia="ko-KR"/>
        </w:rPr>
        <w:t>FSH</w:t>
      </w:r>
      <w:r w:rsidRPr="000D15F7">
        <w:rPr>
          <w:rFonts w:ascii="Simplified Arabic" w:hAnsi="Simplified Arabic" w:cs="Simplified Arabic"/>
          <w:sz w:val="28"/>
          <w:szCs w:val="28"/>
          <w:rtl/>
          <w:lang w:val="en-GB" w:eastAsia="ko-KR"/>
        </w:rPr>
        <w:t>)، و (</w:t>
      </w:r>
      <w:r w:rsidRPr="000D15F7">
        <w:rPr>
          <w:rFonts w:ascii="Simplified Arabic" w:hAnsi="Simplified Arabic" w:cs="Simplified Arabic"/>
          <w:sz w:val="28"/>
          <w:szCs w:val="28"/>
          <w:lang w:val="en-GB" w:eastAsia="ko-KR"/>
        </w:rPr>
        <w:t>LH</w:t>
      </w:r>
      <w:r w:rsidRPr="000D15F7">
        <w:rPr>
          <w:rFonts w:ascii="Simplified Arabic" w:hAnsi="Simplified Arabic" w:cs="Simplified Arabic"/>
          <w:sz w:val="28"/>
          <w:szCs w:val="28"/>
          <w:rtl/>
          <w:lang w:val="en-GB" w:eastAsia="ko-KR"/>
        </w:rPr>
        <w:t xml:space="preserve">)، مقارنة بالمستويات المرجعية العادية. </w:t>
      </w:r>
    </w:p>
    <w:p w:rsidR="000D15F7" w:rsidRPr="000D15F7" w:rsidRDefault="000D15F7" w:rsidP="000D15F7">
      <w:pPr>
        <w:shd w:val="clear" w:color="auto" w:fill="FFFFFF"/>
        <w:bidi/>
        <w:spacing w:line="360" w:lineRule="auto"/>
        <w:jc w:val="both"/>
        <w:rPr>
          <w:rFonts w:ascii="Simplified Arabic" w:hAnsi="Simplified Arabic" w:cs="Simplified Arabic"/>
          <w:sz w:val="28"/>
          <w:szCs w:val="28"/>
          <w:lang w:val="en-GB" w:eastAsia="ko-KR"/>
        </w:rPr>
      </w:pPr>
      <w:r w:rsidRPr="000D15F7">
        <w:rPr>
          <w:rFonts w:ascii="Simplified Arabic" w:hAnsi="Simplified Arabic" w:cs="Simplified Arabic"/>
          <w:b/>
          <w:bCs/>
          <w:vanish/>
          <w:sz w:val="32"/>
          <w:szCs w:val="32"/>
          <w:lang w:val="en-GB" w:eastAsia="ko-KR"/>
        </w:rPr>
        <w:t>Keywords:</w:t>
      </w:r>
      <w:r w:rsidRPr="000D15F7">
        <w:rPr>
          <w:rFonts w:ascii="Simplified Arabic" w:hAnsi="Simplified Arabic" w:cs="Simplified Arabic"/>
          <w:vanish/>
          <w:sz w:val="32"/>
          <w:szCs w:val="32"/>
          <w:lang w:val="en-GB" w:eastAsia="ko-KR"/>
        </w:rPr>
        <w:t xml:space="preserve"> Puberty - Menarche - Insulin - Type 1 diabetes mellitus (T1DM) - Glycemic (metabolic) control.</w:t>
      </w:r>
      <w:r w:rsidRPr="000D15F7">
        <w:rPr>
          <w:rFonts w:ascii="Simplified Arabic" w:hAnsi="Simplified Arabic" w:cs="Simplified Arabic"/>
          <w:sz w:val="32"/>
          <w:szCs w:val="32"/>
          <w:rtl/>
          <w:lang w:val="en-GB" w:eastAsia="ko-KR"/>
        </w:rPr>
        <w:t xml:space="preserve"> </w:t>
      </w:r>
      <w:r w:rsidRPr="000D15F7">
        <w:rPr>
          <w:rFonts w:ascii="Simplified Arabic" w:hAnsi="Simplified Arabic" w:cs="Simplified Arabic"/>
          <w:b/>
          <w:bCs/>
          <w:sz w:val="32"/>
          <w:szCs w:val="32"/>
          <w:rtl/>
          <w:lang w:val="en-GB" w:eastAsia="ko-KR"/>
        </w:rPr>
        <w:t>كلمات افتتاحية:</w:t>
      </w:r>
      <w:r w:rsidRPr="000D15F7">
        <w:rPr>
          <w:rFonts w:ascii="Simplified Arabic" w:hAnsi="Simplified Arabic" w:cs="Simplified Arabic"/>
          <w:sz w:val="28"/>
          <w:szCs w:val="28"/>
          <w:rtl/>
          <w:lang w:val="en-GB" w:eastAsia="ko-KR"/>
        </w:rPr>
        <w:t xml:space="preserve"> سن البلوغ - الحيض - الأنسولين - مرض السكري من النوع 1 السكري (</w:t>
      </w:r>
      <w:r w:rsidRPr="000D15F7">
        <w:rPr>
          <w:rFonts w:ascii="Simplified Arabic" w:hAnsi="Simplified Arabic" w:cs="Simplified Arabic"/>
          <w:sz w:val="28"/>
          <w:szCs w:val="28"/>
          <w:lang w:val="en-GB" w:eastAsia="ko-KR"/>
        </w:rPr>
        <w:t>T1DM</w:t>
      </w:r>
      <w:r w:rsidRPr="000D15F7">
        <w:rPr>
          <w:rFonts w:ascii="Simplified Arabic" w:hAnsi="Simplified Arabic" w:cs="Simplified Arabic"/>
          <w:sz w:val="28"/>
          <w:szCs w:val="28"/>
          <w:rtl/>
          <w:lang w:val="en-GB" w:eastAsia="ko-KR"/>
        </w:rPr>
        <w:t xml:space="preserve">) - نسبة السكر في الدم (التمثيل الغذائي). </w:t>
      </w:r>
    </w:p>
    <w:p w:rsidR="0002570B" w:rsidRPr="000D15F7" w:rsidRDefault="0002570B" w:rsidP="00086BF1">
      <w:pPr>
        <w:spacing w:line="360" w:lineRule="auto"/>
        <w:rPr>
          <w:rFonts w:ascii="Simplified Arabic" w:hAnsi="Simplified Arabic" w:cs="Simplified Arabic"/>
          <w:lang w:val="en-GB"/>
        </w:rPr>
      </w:pPr>
    </w:p>
    <w:p w:rsidR="008C6E3A" w:rsidRPr="00DC1F3E" w:rsidRDefault="002B7CE7" w:rsidP="00086BF1">
      <w:pPr>
        <w:autoSpaceDE w:val="0"/>
        <w:autoSpaceDN w:val="0"/>
        <w:adjustRightInd w:val="0"/>
        <w:spacing w:line="360" w:lineRule="auto"/>
        <w:jc w:val="both"/>
        <w:rPr>
          <w:rFonts w:ascii="Simplified Arabic" w:hAnsi="Simplified Arabic" w:cs="Simplified Arabic"/>
          <w:b/>
          <w:bCs/>
          <w:color w:val="000000" w:themeColor="text1"/>
          <w:sz w:val="36"/>
          <w:szCs w:val="36"/>
          <w:lang w:eastAsia="en-US"/>
        </w:rPr>
      </w:pPr>
      <w:r w:rsidRPr="00DC1F3E">
        <w:rPr>
          <w:rFonts w:ascii="Simplified Arabic" w:hAnsi="Simplified Arabic" w:cs="Simplified Arabic"/>
          <w:b/>
          <w:bCs/>
          <w:color w:val="000000" w:themeColor="text1"/>
          <w:sz w:val="36"/>
          <w:szCs w:val="36"/>
          <w:lang w:eastAsia="en-US"/>
        </w:rPr>
        <w:t>Introduction</w:t>
      </w:r>
    </w:p>
    <w:p w:rsidR="00E905D1" w:rsidRPr="00DC1F3E" w:rsidRDefault="00A833CA" w:rsidP="00086BF1">
      <w:pPr>
        <w:autoSpaceDE w:val="0"/>
        <w:autoSpaceDN w:val="0"/>
        <w:adjustRightInd w:val="0"/>
        <w:spacing w:line="360" w:lineRule="auto"/>
        <w:jc w:val="both"/>
        <w:rPr>
          <w:rFonts w:ascii="Simplified Arabic" w:eastAsia="MinionPro-Regular" w:hAnsi="Simplified Arabic" w:cs="Simplified Arabic"/>
          <w:color w:val="000000" w:themeColor="text1"/>
          <w:sz w:val="28"/>
          <w:szCs w:val="28"/>
          <w:lang w:eastAsia="en-US"/>
        </w:rPr>
      </w:pPr>
      <w:r w:rsidRPr="00DC1F3E">
        <w:rPr>
          <w:rFonts w:ascii="Simplified Arabic" w:hAnsi="Simplified Arabic" w:cs="Simplified Arabic"/>
          <w:color w:val="000000" w:themeColor="text1"/>
          <w:sz w:val="28"/>
          <w:szCs w:val="28"/>
          <w:lang w:eastAsia="en-US"/>
        </w:rPr>
        <w:t>Type 1 diabetes</w:t>
      </w:r>
      <w:r w:rsidR="007C37E1" w:rsidRPr="00DC1F3E">
        <w:rPr>
          <w:rFonts w:ascii="Simplified Arabic" w:hAnsi="Simplified Arabic" w:cs="Simplified Arabic"/>
          <w:color w:val="000000" w:themeColor="text1"/>
          <w:sz w:val="28"/>
          <w:szCs w:val="28"/>
          <w:lang w:eastAsia="en-US"/>
        </w:rPr>
        <w:t xml:space="preserve"> mellitus</w:t>
      </w:r>
      <w:r w:rsidR="00153344" w:rsidRPr="00DC1F3E">
        <w:rPr>
          <w:rFonts w:ascii="Simplified Arabic" w:hAnsi="Simplified Arabic" w:cs="Simplified Arabic"/>
          <w:color w:val="000000" w:themeColor="text1"/>
          <w:sz w:val="28"/>
          <w:szCs w:val="28"/>
          <w:lang w:eastAsia="en-US"/>
        </w:rPr>
        <w:t xml:space="preserve"> (</w:t>
      </w:r>
      <w:r w:rsidR="00153344" w:rsidRPr="00DC1F3E">
        <w:rPr>
          <w:rFonts w:ascii="Simplified Arabic" w:eastAsia="MinionPro-Regular" w:hAnsi="Simplified Arabic" w:cs="Simplified Arabic"/>
          <w:color w:val="000000" w:themeColor="text1"/>
          <w:sz w:val="28"/>
          <w:szCs w:val="28"/>
          <w:lang w:eastAsia="en-US"/>
        </w:rPr>
        <w:t>T1DM</w:t>
      </w:r>
      <w:r w:rsidR="00153344" w:rsidRPr="00DC1F3E">
        <w:rPr>
          <w:rFonts w:ascii="Simplified Arabic" w:hAnsi="Simplified Arabic" w:cs="Simplified Arabic"/>
          <w:color w:val="000000" w:themeColor="text1"/>
          <w:sz w:val="28"/>
          <w:szCs w:val="28"/>
          <w:lang w:eastAsia="en-US"/>
        </w:rPr>
        <w:t>)</w:t>
      </w:r>
      <w:r w:rsidRPr="00DC1F3E">
        <w:rPr>
          <w:rFonts w:ascii="Simplified Arabic" w:hAnsi="Simplified Arabic" w:cs="Simplified Arabic"/>
          <w:color w:val="000000" w:themeColor="text1"/>
          <w:sz w:val="28"/>
          <w:szCs w:val="28"/>
          <w:lang w:eastAsia="en-US"/>
        </w:rPr>
        <w:t xml:space="preserve">, </w:t>
      </w:r>
      <w:r w:rsidR="006730C7" w:rsidRPr="00DC1F3E">
        <w:rPr>
          <w:rFonts w:ascii="Simplified Arabic" w:hAnsi="Simplified Arabic" w:cs="Simplified Arabic"/>
          <w:color w:val="000000" w:themeColor="text1"/>
          <w:sz w:val="28"/>
          <w:szCs w:val="28"/>
          <w:lang w:eastAsia="en-US"/>
        </w:rPr>
        <w:t xml:space="preserve">is </w:t>
      </w:r>
      <w:r w:rsidRPr="00DC1F3E">
        <w:rPr>
          <w:rFonts w:ascii="Simplified Arabic" w:hAnsi="Simplified Arabic" w:cs="Simplified Arabic"/>
          <w:color w:val="000000" w:themeColor="text1"/>
          <w:sz w:val="28"/>
          <w:szCs w:val="28"/>
          <w:lang w:eastAsia="en-US"/>
        </w:rPr>
        <w:t>a ser</w:t>
      </w:r>
      <w:r w:rsidR="00D20533" w:rsidRPr="00DC1F3E">
        <w:rPr>
          <w:rFonts w:ascii="Simplified Arabic" w:hAnsi="Simplified Arabic" w:cs="Simplified Arabic"/>
          <w:color w:val="000000" w:themeColor="text1"/>
          <w:sz w:val="28"/>
          <w:szCs w:val="28"/>
          <w:lang w:eastAsia="en-US"/>
        </w:rPr>
        <w:t>ious chronic autoimmune disease</w:t>
      </w:r>
      <w:r w:rsidRPr="00DC1F3E">
        <w:rPr>
          <w:rFonts w:ascii="Simplified Arabic" w:hAnsi="Simplified Arabic" w:cs="Simplified Arabic"/>
          <w:color w:val="000000" w:themeColor="text1"/>
          <w:sz w:val="28"/>
          <w:szCs w:val="28"/>
          <w:lang w:eastAsia="en-US"/>
        </w:rPr>
        <w:t>. Children</w:t>
      </w:r>
      <w:r w:rsidR="00736373" w:rsidRPr="00DC1F3E">
        <w:rPr>
          <w:rFonts w:ascii="Simplified Arabic" w:hAnsi="Simplified Arabic" w:cs="Simplified Arabic"/>
          <w:color w:val="000000" w:themeColor="text1"/>
          <w:sz w:val="28"/>
          <w:szCs w:val="28"/>
          <w:lang w:eastAsia="en-US"/>
        </w:rPr>
        <w:t xml:space="preserve"> </w:t>
      </w:r>
      <w:r w:rsidRPr="00DC1F3E">
        <w:rPr>
          <w:rFonts w:ascii="Simplified Arabic" w:hAnsi="Simplified Arabic" w:cs="Simplified Arabic"/>
          <w:color w:val="000000" w:themeColor="text1"/>
          <w:sz w:val="28"/>
          <w:szCs w:val="28"/>
          <w:lang w:eastAsia="en-US"/>
        </w:rPr>
        <w:t xml:space="preserve">developing </w:t>
      </w:r>
      <w:r w:rsidR="005A1C51" w:rsidRPr="00DC1F3E">
        <w:rPr>
          <w:rFonts w:ascii="Simplified Arabic" w:eastAsia="MinionPro-Regular" w:hAnsi="Simplified Arabic" w:cs="Simplified Arabic"/>
          <w:color w:val="000000" w:themeColor="text1"/>
          <w:sz w:val="28"/>
          <w:szCs w:val="28"/>
          <w:lang w:eastAsia="en-US"/>
        </w:rPr>
        <w:t>T1DM</w:t>
      </w:r>
      <w:r w:rsidR="005A1C51" w:rsidRPr="00DC1F3E">
        <w:rPr>
          <w:rFonts w:ascii="Simplified Arabic" w:hAnsi="Simplified Arabic" w:cs="Simplified Arabic"/>
          <w:color w:val="000000" w:themeColor="text1"/>
          <w:sz w:val="28"/>
          <w:szCs w:val="28"/>
          <w:lang w:eastAsia="en-US"/>
        </w:rPr>
        <w:t xml:space="preserve"> </w:t>
      </w:r>
      <w:r w:rsidRPr="00DC1F3E">
        <w:rPr>
          <w:rFonts w:ascii="Simplified Arabic" w:hAnsi="Simplified Arabic" w:cs="Simplified Arabic"/>
          <w:color w:val="000000" w:themeColor="text1"/>
          <w:sz w:val="28"/>
          <w:szCs w:val="28"/>
          <w:lang w:eastAsia="en-US"/>
        </w:rPr>
        <w:t>will depend on lifelong</w:t>
      </w:r>
      <w:r w:rsidR="00736373" w:rsidRPr="00DC1F3E">
        <w:rPr>
          <w:rFonts w:ascii="Simplified Arabic" w:hAnsi="Simplified Arabic" w:cs="Simplified Arabic"/>
          <w:color w:val="000000" w:themeColor="text1"/>
          <w:sz w:val="28"/>
          <w:szCs w:val="28"/>
          <w:lang w:eastAsia="en-US"/>
        </w:rPr>
        <w:t xml:space="preserve"> </w:t>
      </w:r>
      <w:r w:rsidRPr="00DC1F3E">
        <w:rPr>
          <w:rFonts w:ascii="Simplified Arabic" w:hAnsi="Simplified Arabic" w:cs="Simplified Arabic"/>
          <w:color w:val="000000" w:themeColor="text1"/>
          <w:sz w:val="28"/>
          <w:szCs w:val="28"/>
          <w:lang w:eastAsia="en-US"/>
        </w:rPr>
        <w:t>treatment with insulin and have a high rate of complications.</w:t>
      </w:r>
      <w:r w:rsidR="00FE21D7" w:rsidRPr="00DC1F3E">
        <w:rPr>
          <w:rFonts w:ascii="Simplified Arabic" w:hAnsi="Simplified Arabic" w:cs="Simplified Arabic"/>
          <w:color w:val="000000" w:themeColor="text1"/>
          <w:sz w:val="28"/>
          <w:szCs w:val="28"/>
          <w:lang w:eastAsia="en-US"/>
        </w:rPr>
        <w:t xml:space="preserve"> </w:t>
      </w:r>
      <w:r w:rsidR="00A74CB0" w:rsidRPr="00DC1F3E">
        <w:rPr>
          <w:rFonts w:ascii="Simplified Arabic" w:eastAsia="MinionPro-Regular" w:hAnsi="Simplified Arabic" w:cs="Simplified Arabic"/>
          <w:color w:val="000000" w:themeColor="text1"/>
          <w:sz w:val="28"/>
          <w:szCs w:val="28"/>
          <w:lang w:eastAsia="en-US"/>
        </w:rPr>
        <w:t xml:space="preserve">The incidence of </w:t>
      </w:r>
      <w:r w:rsidR="001068D6" w:rsidRPr="00DC1F3E">
        <w:rPr>
          <w:rFonts w:ascii="Simplified Arabic" w:eastAsia="MinionPro-Regular" w:hAnsi="Simplified Arabic" w:cs="Simplified Arabic"/>
          <w:color w:val="000000" w:themeColor="text1"/>
          <w:sz w:val="28"/>
          <w:szCs w:val="28"/>
          <w:lang w:eastAsia="en-US"/>
        </w:rPr>
        <w:t>the disease</w:t>
      </w:r>
      <w:r w:rsidR="00A74CB0" w:rsidRPr="00DC1F3E">
        <w:rPr>
          <w:rFonts w:ascii="Simplified Arabic" w:eastAsia="MinionPro-Regular" w:hAnsi="Simplified Arabic" w:cs="Simplified Arabic"/>
          <w:color w:val="000000" w:themeColor="text1"/>
          <w:sz w:val="28"/>
          <w:szCs w:val="28"/>
          <w:lang w:eastAsia="en-US"/>
        </w:rPr>
        <w:t xml:space="preserve"> is increasing worldwide</w:t>
      </w:r>
      <w:r w:rsidR="005835B3" w:rsidRPr="00DC1F3E">
        <w:rPr>
          <w:rFonts w:ascii="Simplified Arabic" w:eastAsia="MinionPro-Regular" w:hAnsi="Simplified Arabic" w:cs="Simplified Arabic"/>
          <w:color w:val="000000" w:themeColor="text1"/>
          <w:sz w:val="28"/>
          <w:szCs w:val="28"/>
          <w:lang w:eastAsia="en-US"/>
        </w:rPr>
        <w:t xml:space="preserve"> </w:t>
      </w:r>
      <w:r w:rsidR="00A74CB0" w:rsidRPr="00DC1F3E">
        <w:rPr>
          <w:rFonts w:ascii="Simplified Arabic" w:eastAsia="MinionPro-Regular" w:hAnsi="Simplified Arabic" w:cs="Simplified Arabic"/>
          <w:color w:val="000000" w:themeColor="text1"/>
          <w:sz w:val="28"/>
          <w:szCs w:val="28"/>
          <w:lang w:eastAsia="en-US"/>
        </w:rPr>
        <w:t>at an annual rate of around 3–5%</w:t>
      </w:r>
      <w:r w:rsidR="007C192F" w:rsidRPr="00DC1F3E">
        <w:rPr>
          <w:rFonts w:ascii="Simplified Arabic" w:eastAsia="MinionPro-Regular" w:hAnsi="Simplified Arabic" w:cs="Simplified Arabic"/>
          <w:color w:val="000000" w:themeColor="text1"/>
          <w:sz w:val="28"/>
          <w:szCs w:val="28"/>
          <w:lang w:eastAsia="en-US"/>
        </w:rPr>
        <w:t xml:space="preserve"> </w:t>
      </w:r>
      <w:r w:rsidR="00EA2C14" w:rsidRPr="00DC1F3E">
        <w:rPr>
          <w:rFonts w:ascii="Simplified Arabic" w:eastAsia="MinionPro-Regular" w:hAnsi="Simplified Arabic" w:cs="Simplified Arabic"/>
          <w:b/>
          <w:bCs/>
          <w:color w:val="000000" w:themeColor="text1"/>
          <w:sz w:val="28"/>
          <w:szCs w:val="28"/>
          <w:lang w:eastAsia="en-US"/>
        </w:rPr>
        <w:t>(Patterson et al., 2009)</w:t>
      </w:r>
      <w:r w:rsidR="00A74CB0" w:rsidRPr="00DC1F3E">
        <w:rPr>
          <w:rFonts w:ascii="Simplified Arabic" w:eastAsia="MinionPro-Regular" w:hAnsi="Simplified Arabic" w:cs="Simplified Arabic"/>
          <w:color w:val="000000" w:themeColor="text1"/>
          <w:sz w:val="28"/>
          <w:szCs w:val="28"/>
          <w:lang w:eastAsia="en-US"/>
        </w:rPr>
        <w:t xml:space="preserve">. </w:t>
      </w:r>
      <w:r w:rsidR="00E60972" w:rsidRPr="00DC1F3E">
        <w:rPr>
          <w:rFonts w:ascii="Simplified Arabic" w:hAnsi="Simplified Arabic" w:cs="Simplified Arabic"/>
          <w:color w:val="000000" w:themeColor="text1"/>
          <w:sz w:val="28"/>
          <w:szCs w:val="28"/>
          <w:lang w:eastAsia="en-US"/>
        </w:rPr>
        <w:t xml:space="preserve">In </w:t>
      </w:r>
      <w:proofErr w:type="gramStart"/>
      <w:r w:rsidR="00E60972" w:rsidRPr="00DC1F3E">
        <w:rPr>
          <w:rFonts w:ascii="Simplified Arabic" w:hAnsi="Simplified Arabic" w:cs="Simplified Arabic"/>
          <w:color w:val="000000" w:themeColor="text1"/>
          <w:sz w:val="28"/>
          <w:szCs w:val="28"/>
          <w:lang w:eastAsia="en-US"/>
        </w:rPr>
        <w:t>a</w:t>
      </w:r>
      <w:proofErr w:type="gramEnd"/>
      <w:r w:rsidR="00E60972" w:rsidRPr="00DC1F3E">
        <w:rPr>
          <w:rFonts w:ascii="Simplified Arabic" w:hAnsi="Simplified Arabic" w:cs="Simplified Arabic"/>
          <w:color w:val="000000" w:themeColor="text1"/>
          <w:sz w:val="28"/>
          <w:szCs w:val="28"/>
          <w:lang w:eastAsia="en-US"/>
        </w:rPr>
        <w:t xml:space="preserve"> </w:t>
      </w:r>
      <w:r w:rsidR="00C54CAE" w:rsidRPr="00DC1F3E">
        <w:rPr>
          <w:rFonts w:ascii="Simplified Arabic" w:hAnsi="Simplified Arabic" w:cs="Simplified Arabic"/>
          <w:color w:val="000000" w:themeColor="text1"/>
          <w:sz w:val="28"/>
          <w:szCs w:val="28"/>
          <w:lang w:eastAsia="en-US"/>
        </w:rPr>
        <w:t>childhood T1DM epidemiology study in the Nile</w:t>
      </w:r>
      <w:r w:rsidR="003607CA" w:rsidRPr="00DC1F3E">
        <w:rPr>
          <w:rFonts w:ascii="Simplified Arabic" w:hAnsi="Simplified Arabic" w:cs="Simplified Arabic"/>
          <w:color w:val="000000" w:themeColor="text1"/>
          <w:sz w:val="28"/>
          <w:szCs w:val="28"/>
          <w:lang w:eastAsia="en-US"/>
        </w:rPr>
        <w:t xml:space="preserve"> </w:t>
      </w:r>
      <w:r w:rsidR="00C54CAE" w:rsidRPr="00DC1F3E">
        <w:rPr>
          <w:rFonts w:ascii="Simplified Arabic" w:hAnsi="Simplified Arabic" w:cs="Simplified Arabic"/>
          <w:color w:val="000000" w:themeColor="text1"/>
          <w:sz w:val="28"/>
          <w:szCs w:val="28"/>
          <w:lang w:eastAsia="en-US"/>
        </w:rPr>
        <w:t xml:space="preserve">Delta region of Egypt, </w:t>
      </w:r>
      <w:r w:rsidR="001068D6" w:rsidRPr="00DC1F3E">
        <w:rPr>
          <w:rFonts w:ascii="Simplified Arabic" w:hAnsi="Simplified Arabic" w:cs="Simplified Arabic"/>
          <w:color w:val="000000" w:themeColor="text1"/>
          <w:sz w:val="28"/>
          <w:szCs w:val="28"/>
          <w:lang w:eastAsia="en-US"/>
        </w:rPr>
        <w:t>its</w:t>
      </w:r>
      <w:r w:rsidR="00C54CAE" w:rsidRPr="00DC1F3E">
        <w:rPr>
          <w:rFonts w:ascii="Simplified Arabic" w:hAnsi="Simplified Arabic" w:cs="Simplified Arabic"/>
          <w:color w:val="000000" w:themeColor="text1"/>
          <w:sz w:val="28"/>
          <w:szCs w:val="28"/>
          <w:lang w:eastAsia="en-US"/>
        </w:rPr>
        <w:t xml:space="preserve"> incidence and prevalence were found to show </w:t>
      </w:r>
      <w:r w:rsidR="00E905D1" w:rsidRPr="00DC1F3E">
        <w:rPr>
          <w:rFonts w:ascii="Simplified Arabic" w:eastAsia="Univers-LightTr" w:hAnsi="Simplified Arabic" w:cs="Simplified Arabic"/>
          <w:color w:val="000000" w:themeColor="text1"/>
          <w:sz w:val="28"/>
          <w:szCs w:val="28"/>
          <w:lang w:eastAsia="en-US"/>
        </w:rPr>
        <w:t>a progressive increase</w:t>
      </w:r>
      <w:r w:rsidR="003B6A13" w:rsidRPr="00DC1F3E">
        <w:rPr>
          <w:rFonts w:ascii="Simplified Arabic" w:eastAsia="Univers-LightTr" w:hAnsi="Simplified Arabic" w:cs="Simplified Arabic"/>
          <w:color w:val="000000" w:themeColor="text1"/>
          <w:sz w:val="28"/>
          <w:szCs w:val="28"/>
          <w:lang w:eastAsia="en-US"/>
        </w:rPr>
        <w:t xml:space="preserve"> </w:t>
      </w:r>
      <w:r w:rsidR="00E905D1" w:rsidRPr="00DC1F3E">
        <w:rPr>
          <w:rFonts w:ascii="Simplified Arabic" w:eastAsia="Univers-LightTr" w:hAnsi="Simplified Arabic" w:cs="Simplified Arabic"/>
          <w:color w:val="000000" w:themeColor="text1"/>
          <w:sz w:val="28"/>
          <w:szCs w:val="28"/>
          <w:lang w:eastAsia="en-US"/>
        </w:rPr>
        <w:t xml:space="preserve">over a period of 18 years </w:t>
      </w:r>
      <w:r w:rsidR="00B97704" w:rsidRPr="00DC1F3E">
        <w:rPr>
          <w:rFonts w:ascii="Simplified Arabic" w:hAnsi="Simplified Arabic" w:cs="Simplified Arabic"/>
          <w:color w:val="000000" w:themeColor="text1"/>
          <w:sz w:val="28"/>
          <w:szCs w:val="28"/>
          <w:lang w:eastAsia="en-US"/>
        </w:rPr>
        <w:t xml:space="preserve">(1994-2011) </w:t>
      </w:r>
      <w:r w:rsidR="00E905D1" w:rsidRPr="00DC1F3E">
        <w:rPr>
          <w:rFonts w:ascii="Simplified Arabic" w:eastAsia="Univers-LightTr" w:hAnsi="Simplified Arabic" w:cs="Simplified Arabic"/>
          <w:color w:val="000000" w:themeColor="text1"/>
          <w:sz w:val="28"/>
          <w:szCs w:val="28"/>
          <w:lang w:eastAsia="en-US"/>
        </w:rPr>
        <w:t>among children aged from 0 to 18</w:t>
      </w:r>
      <w:r w:rsidR="00A50E69" w:rsidRPr="00DC1F3E">
        <w:rPr>
          <w:rFonts w:ascii="Simplified Arabic" w:eastAsia="Univers-LightTr" w:hAnsi="Simplified Arabic" w:cs="Simplified Arabic"/>
          <w:color w:val="000000" w:themeColor="text1"/>
          <w:sz w:val="28"/>
          <w:szCs w:val="28"/>
          <w:lang w:eastAsia="en-US"/>
        </w:rPr>
        <w:t xml:space="preserve"> </w:t>
      </w:r>
      <w:r w:rsidR="00E905D1" w:rsidRPr="00DC1F3E">
        <w:rPr>
          <w:rFonts w:ascii="Simplified Arabic" w:eastAsia="Univers-LightTr" w:hAnsi="Simplified Arabic" w:cs="Simplified Arabic"/>
          <w:color w:val="000000" w:themeColor="text1"/>
          <w:sz w:val="28"/>
          <w:szCs w:val="28"/>
          <w:lang w:eastAsia="en-US"/>
        </w:rPr>
        <w:t>years living in the Nile Delta region. H</w:t>
      </w:r>
      <w:bookmarkStart w:id="0" w:name="_GoBack"/>
      <w:bookmarkEnd w:id="0"/>
      <w:r w:rsidR="00E905D1" w:rsidRPr="00DC1F3E">
        <w:rPr>
          <w:rFonts w:ascii="Simplified Arabic" w:eastAsia="Univers-LightTr" w:hAnsi="Simplified Arabic" w:cs="Simplified Arabic"/>
          <w:color w:val="000000" w:themeColor="text1"/>
          <w:sz w:val="28"/>
          <w:szCs w:val="28"/>
          <w:lang w:eastAsia="en-US"/>
        </w:rPr>
        <w:t xml:space="preserve">igher </w:t>
      </w:r>
      <w:r w:rsidR="00C92EF5" w:rsidRPr="00DC1F3E">
        <w:rPr>
          <w:rFonts w:ascii="Simplified Arabic" w:eastAsia="Univers-LightTr" w:hAnsi="Simplified Arabic" w:cs="Simplified Arabic"/>
          <w:color w:val="000000" w:themeColor="text1"/>
          <w:sz w:val="28"/>
          <w:szCs w:val="28"/>
          <w:lang w:eastAsia="en-US"/>
        </w:rPr>
        <w:t>disease</w:t>
      </w:r>
      <w:r w:rsidR="00E905D1" w:rsidRPr="00DC1F3E">
        <w:rPr>
          <w:rFonts w:ascii="Simplified Arabic" w:eastAsia="Univers-LightTr" w:hAnsi="Simplified Arabic" w:cs="Simplified Arabic"/>
          <w:color w:val="000000" w:themeColor="text1"/>
          <w:sz w:val="28"/>
          <w:szCs w:val="28"/>
          <w:lang w:eastAsia="en-US"/>
        </w:rPr>
        <w:t xml:space="preserve"> occurrence</w:t>
      </w:r>
      <w:r w:rsidR="00A50E69" w:rsidRPr="00DC1F3E">
        <w:rPr>
          <w:rFonts w:ascii="Simplified Arabic" w:eastAsia="Univers-LightTr" w:hAnsi="Simplified Arabic" w:cs="Simplified Arabic"/>
          <w:color w:val="000000" w:themeColor="text1"/>
          <w:sz w:val="28"/>
          <w:szCs w:val="28"/>
          <w:lang w:eastAsia="en-US"/>
        </w:rPr>
        <w:t xml:space="preserve"> </w:t>
      </w:r>
      <w:r w:rsidR="00E905D1" w:rsidRPr="00DC1F3E">
        <w:rPr>
          <w:rFonts w:ascii="Simplified Arabic" w:eastAsia="Univers-LightTr" w:hAnsi="Simplified Arabic" w:cs="Simplified Arabic"/>
          <w:color w:val="000000" w:themeColor="text1"/>
          <w:sz w:val="28"/>
          <w:szCs w:val="28"/>
          <w:lang w:eastAsia="en-US"/>
        </w:rPr>
        <w:t>was observed in rural areas and female predominance was</w:t>
      </w:r>
      <w:r w:rsidR="003C24C8" w:rsidRPr="00DC1F3E">
        <w:rPr>
          <w:rFonts w:ascii="Simplified Arabic" w:eastAsia="Univers-LightTr" w:hAnsi="Simplified Arabic" w:cs="Simplified Arabic"/>
          <w:color w:val="000000" w:themeColor="text1"/>
          <w:sz w:val="28"/>
          <w:szCs w:val="28"/>
          <w:lang w:eastAsia="en-US"/>
        </w:rPr>
        <w:t xml:space="preserve"> </w:t>
      </w:r>
      <w:r w:rsidR="00E905D1" w:rsidRPr="00DC1F3E">
        <w:rPr>
          <w:rFonts w:ascii="Simplified Arabic" w:eastAsia="Univers-LightTr" w:hAnsi="Simplified Arabic" w:cs="Simplified Arabic"/>
          <w:color w:val="000000" w:themeColor="text1"/>
          <w:sz w:val="28"/>
          <w:szCs w:val="28"/>
          <w:lang w:eastAsia="en-US"/>
        </w:rPr>
        <w:t>evident</w:t>
      </w:r>
      <w:r w:rsidR="006131DD" w:rsidRPr="00DC1F3E">
        <w:rPr>
          <w:rFonts w:ascii="Simplified Arabic" w:eastAsia="Univers-LightTr" w:hAnsi="Simplified Arabic" w:cs="Simplified Arabic"/>
          <w:color w:val="000000" w:themeColor="text1"/>
          <w:sz w:val="28"/>
          <w:szCs w:val="28"/>
          <w:lang w:eastAsia="en-US"/>
        </w:rPr>
        <w:t xml:space="preserve"> </w:t>
      </w:r>
      <w:r w:rsidR="006131DD" w:rsidRPr="00DC1F3E">
        <w:rPr>
          <w:rFonts w:ascii="Simplified Arabic" w:eastAsia="Univers-LightTr" w:hAnsi="Simplified Arabic" w:cs="Simplified Arabic"/>
          <w:b/>
          <w:bCs/>
          <w:color w:val="000000" w:themeColor="text1"/>
          <w:sz w:val="28"/>
          <w:szCs w:val="28"/>
          <w:lang w:eastAsia="en-US"/>
        </w:rPr>
        <w:t>(</w:t>
      </w:r>
      <w:r w:rsidR="00E32783" w:rsidRPr="00DC1F3E">
        <w:rPr>
          <w:rFonts w:ascii="Simplified Arabic" w:eastAsia="Univers-LightTr" w:hAnsi="Simplified Arabic" w:cs="Simplified Arabic"/>
          <w:b/>
          <w:bCs/>
          <w:sz w:val="28"/>
          <w:szCs w:val="28"/>
          <w:lang w:eastAsia="en-US"/>
        </w:rPr>
        <w:t>El-</w:t>
      </w:r>
      <w:proofErr w:type="spellStart"/>
      <w:r w:rsidR="00E32783" w:rsidRPr="00DC1F3E">
        <w:rPr>
          <w:rFonts w:ascii="Simplified Arabic" w:eastAsia="Univers-LightTr" w:hAnsi="Simplified Arabic" w:cs="Simplified Arabic"/>
          <w:b/>
          <w:bCs/>
          <w:sz w:val="28"/>
          <w:szCs w:val="28"/>
          <w:lang w:eastAsia="en-US"/>
        </w:rPr>
        <w:t>Monem</w:t>
      </w:r>
      <w:proofErr w:type="spellEnd"/>
      <w:r w:rsidR="00E32783" w:rsidRPr="00DC1F3E">
        <w:rPr>
          <w:rFonts w:ascii="Simplified Arabic" w:eastAsia="Univers-LightTr" w:hAnsi="Simplified Arabic" w:cs="Simplified Arabic"/>
          <w:b/>
          <w:bCs/>
          <w:sz w:val="28"/>
          <w:szCs w:val="28"/>
          <w:lang w:eastAsia="en-US"/>
        </w:rPr>
        <w:t xml:space="preserve"> El-</w:t>
      </w:r>
      <w:proofErr w:type="spellStart"/>
      <w:r w:rsidR="00E32783" w:rsidRPr="00DC1F3E">
        <w:rPr>
          <w:rFonts w:ascii="Simplified Arabic" w:eastAsia="Univers-LightTr" w:hAnsi="Simplified Arabic" w:cs="Simplified Arabic"/>
          <w:b/>
          <w:bCs/>
          <w:sz w:val="28"/>
          <w:szCs w:val="28"/>
          <w:lang w:eastAsia="en-US"/>
        </w:rPr>
        <w:t>Ziny</w:t>
      </w:r>
      <w:proofErr w:type="spellEnd"/>
      <w:r w:rsidR="00E033F5" w:rsidRPr="00DC1F3E">
        <w:rPr>
          <w:rFonts w:ascii="Simplified Arabic" w:eastAsia="Univers-LightTr" w:hAnsi="Simplified Arabic" w:cs="Simplified Arabic"/>
          <w:b/>
          <w:bCs/>
          <w:sz w:val="28"/>
          <w:szCs w:val="28"/>
          <w:lang w:eastAsia="en-US"/>
        </w:rPr>
        <w:t xml:space="preserve"> </w:t>
      </w:r>
      <w:r w:rsidR="003E1A35" w:rsidRPr="00DC1F3E">
        <w:rPr>
          <w:rFonts w:ascii="Simplified Arabic" w:eastAsia="Univers-LightTr" w:hAnsi="Simplified Arabic" w:cs="Simplified Arabic"/>
          <w:b/>
          <w:bCs/>
          <w:color w:val="000000" w:themeColor="text1"/>
          <w:sz w:val="28"/>
          <w:szCs w:val="28"/>
          <w:lang w:eastAsia="en-US"/>
        </w:rPr>
        <w:t>et al., 2014</w:t>
      </w:r>
      <w:r w:rsidR="006131DD" w:rsidRPr="00DC1F3E">
        <w:rPr>
          <w:rFonts w:ascii="Simplified Arabic" w:eastAsia="Univers-LightTr" w:hAnsi="Simplified Arabic" w:cs="Simplified Arabic"/>
          <w:b/>
          <w:bCs/>
          <w:color w:val="000000" w:themeColor="text1"/>
          <w:sz w:val="28"/>
          <w:szCs w:val="28"/>
          <w:lang w:eastAsia="en-US"/>
        </w:rPr>
        <w:t>)</w:t>
      </w:r>
      <w:r w:rsidR="00E905D1" w:rsidRPr="00DC1F3E">
        <w:rPr>
          <w:rFonts w:ascii="Simplified Arabic" w:eastAsia="Univers-LightTr" w:hAnsi="Simplified Arabic" w:cs="Simplified Arabic"/>
          <w:color w:val="000000" w:themeColor="text1"/>
          <w:sz w:val="28"/>
          <w:szCs w:val="28"/>
          <w:lang w:eastAsia="en-US"/>
        </w:rPr>
        <w:t>.</w:t>
      </w:r>
    </w:p>
    <w:p w:rsidR="00A64949" w:rsidRPr="00DC1F3E" w:rsidRDefault="00FA5AA5" w:rsidP="00086BF1">
      <w:pPr>
        <w:autoSpaceDE w:val="0"/>
        <w:autoSpaceDN w:val="0"/>
        <w:adjustRightInd w:val="0"/>
        <w:spacing w:line="360" w:lineRule="auto"/>
        <w:jc w:val="both"/>
        <w:rPr>
          <w:rFonts w:ascii="Simplified Arabic" w:hAnsi="Simplified Arabic" w:cs="Simplified Arabic"/>
          <w:color w:val="000000" w:themeColor="text1"/>
          <w:sz w:val="28"/>
          <w:szCs w:val="28"/>
          <w:lang w:eastAsia="en-US"/>
        </w:rPr>
      </w:pPr>
      <w:r w:rsidRPr="00DC1F3E">
        <w:rPr>
          <w:rFonts w:ascii="Simplified Arabic" w:eastAsia="MinionPro-Regular" w:hAnsi="Simplified Arabic" w:cs="Simplified Arabic"/>
          <w:color w:val="000000" w:themeColor="text1"/>
          <w:sz w:val="28"/>
          <w:szCs w:val="28"/>
          <w:lang w:eastAsia="en-US"/>
        </w:rPr>
        <w:lastRenderedPageBreak/>
        <w:tab/>
      </w:r>
      <w:r w:rsidR="00EC6AF0" w:rsidRPr="00DC1F3E">
        <w:rPr>
          <w:rFonts w:ascii="Simplified Arabic" w:eastAsia="MinionPro-Regular" w:hAnsi="Simplified Arabic" w:cs="Simplified Arabic"/>
          <w:color w:val="000000" w:themeColor="text1"/>
          <w:sz w:val="28"/>
          <w:szCs w:val="28"/>
          <w:lang w:eastAsia="en-US"/>
        </w:rPr>
        <w:t>Several lines of evidence have clearly shown that</w:t>
      </w:r>
      <w:r w:rsidR="00B2325D" w:rsidRPr="00DC1F3E">
        <w:rPr>
          <w:rFonts w:ascii="Simplified Arabic" w:eastAsia="MinionPro-Regular" w:hAnsi="Simplified Arabic" w:cs="Simplified Arabic"/>
          <w:color w:val="000000" w:themeColor="text1"/>
          <w:sz w:val="28"/>
          <w:szCs w:val="28"/>
          <w:lang w:eastAsia="en-US"/>
        </w:rPr>
        <w:t xml:space="preserve"> </w:t>
      </w:r>
      <w:r w:rsidR="00EC6AF0" w:rsidRPr="00DC1F3E">
        <w:rPr>
          <w:rFonts w:ascii="Simplified Arabic" w:eastAsia="MinionPro-Regular" w:hAnsi="Simplified Arabic" w:cs="Simplified Arabic"/>
          <w:color w:val="000000" w:themeColor="text1"/>
          <w:sz w:val="28"/>
          <w:szCs w:val="28"/>
          <w:lang w:eastAsia="en-US"/>
        </w:rPr>
        <w:t>growth is often impaired in children and adolescents with</w:t>
      </w:r>
      <w:r w:rsidR="00B2325D" w:rsidRPr="00DC1F3E">
        <w:rPr>
          <w:rFonts w:ascii="Simplified Arabic" w:eastAsia="MinionPro-Regular" w:hAnsi="Simplified Arabic" w:cs="Simplified Arabic"/>
          <w:color w:val="000000" w:themeColor="text1"/>
          <w:sz w:val="28"/>
          <w:szCs w:val="28"/>
          <w:lang w:eastAsia="en-US"/>
        </w:rPr>
        <w:t xml:space="preserve"> </w:t>
      </w:r>
      <w:r w:rsidR="006E0F63" w:rsidRPr="00DC1F3E">
        <w:rPr>
          <w:rFonts w:ascii="Simplified Arabic" w:eastAsia="MinionPro-Regular" w:hAnsi="Simplified Arabic" w:cs="Simplified Arabic"/>
          <w:color w:val="000000" w:themeColor="text1"/>
          <w:sz w:val="28"/>
          <w:szCs w:val="28"/>
          <w:lang w:eastAsia="en-US"/>
        </w:rPr>
        <w:t>T1DM</w:t>
      </w:r>
      <w:r w:rsidR="00D9580E" w:rsidRPr="00DC1F3E">
        <w:rPr>
          <w:rFonts w:ascii="Simplified Arabic" w:eastAsia="MinionPro-Regular" w:hAnsi="Simplified Arabic" w:cs="Simplified Arabic"/>
          <w:color w:val="000000" w:themeColor="text1"/>
          <w:sz w:val="28"/>
          <w:szCs w:val="28"/>
          <w:lang w:eastAsia="en-US"/>
        </w:rPr>
        <w:t xml:space="preserve"> </w:t>
      </w:r>
      <w:r w:rsidR="00D9580E" w:rsidRPr="00DC1F3E">
        <w:rPr>
          <w:rFonts w:ascii="Simplified Arabic" w:eastAsia="MinionPro-Regular" w:hAnsi="Simplified Arabic" w:cs="Simplified Arabic"/>
          <w:b/>
          <w:bCs/>
          <w:color w:val="000000" w:themeColor="text1"/>
          <w:sz w:val="28"/>
          <w:szCs w:val="28"/>
          <w:lang w:eastAsia="en-US"/>
        </w:rPr>
        <w:t>(</w:t>
      </w:r>
      <w:proofErr w:type="spellStart"/>
      <w:r w:rsidR="00373D4F" w:rsidRPr="00DC1F3E">
        <w:rPr>
          <w:rFonts w:ascii="Simplified Arabic" w:hAnsi="Simplified Arabic" w:cs="Simplified Arabic"/>
          <w:b/>
          <w:bCs/>
          <w:color w:val="000000" w:themeColor="text1"/>
          <w:sz w:val="28"/>
          <w:szCs w:val="28"/>
          <w:lang w:eastAsia="en-US"/>
        </w:rPr>
        <w:t>Giannini</w:t>
      </w:r>
      <w:proofErr w:type="spellEnd"/>
      <w:r w:rsidR="00373D4F" w:rsidRPr="00DC1F3E">
        <w:rPr>
          <w:rFonts w:ascii="Simplified Arabic" w:hAnsi="Simplified Arabic" w:cs="Simplified Arabic"/>
          <w:b/>
          <w:bCs/>
          <w:color w:val="000000" w:themeColor="text1"/>
          <w:sz w:val="28"/>
          <w:szCs w:val="28"/>
          <w:lang w:eastAsia="en-US"/>
        </w:rPr>
        <w:t xml:space="preserve"> et al., 2014</w:t>
      </w:r>
      <w:r w:rsidR="00D9580E" w:rsidRPr="00DC1F3E">
        <w:rPr>
          <w:rFonts w:ascii="Simplified Arabic" w:eastAsia="MinionPro-Regular" w:hAnsi="Simplified Arabic" w:cs="Simplified Arabic"/>
          <w:b/>
          <w:bCs/>
          <w:color w:val="000000" w:themeColor="text1"/>
          <w:sz w:val="28"/>
          <w:szCs w:val="28"/>
          <w:lang w:eastAsia="en-US"/>
        </w:rPr>
        <w:t>)</w:t>
      </w:r>
      <w:r w:rsidR="00BB7222" w:rsidRPr="00DC1F3E">
        <w:rPr>
          <w:rFonts w:ascii="Simplified Arabic" w:eastAsia="MinionPro-Regular" w:hAnsi="Simplified Arabic" w:cs="Simplified Arabic"/>
          <w:color w:val="000000" w:themeColor="text1"/>
          <w:sz w:val="28"/>
          <w:szCs w:val="28"/>
          <w:lang w:eastAsia="en-US"/>
        </w:rPr>
        <w:t>.</w:t>
      </w:r>
      <w:r w:rsidR="00FF2CD6" w:rsidRPr="00DC1F3E">
        <w:rPr>
          <w:rFonts w:ascii="Simplified Arabic" w:hAnsi="Simplified Arabic" w:cs="Simplified Arabic"/>
          <w:color w:val="000000" w:themeColor="text1"/>
          <w:sz w:val="28"/>
          <w:szCs w:val="28"/>
          <w:lang w:eastAsia="en-US"/>
        </w:rPr>
        <w:t xml:space="preserve"> </w:t>
      </w:r>
      <w:r w:rsidR="00B4797A" w:rsidRPr="00DC1F3E">
        <w:rPr>
          <w:rFonts w:ascii="Simplified Arabic" w:hAnsi="Simplified Arabic" w:cs="Simplified Arabic"/>
          <w:color w:val="000000" w:themeColor="text1"/>
          <w:sz w:val="28"/>
          <w:szCs w:val="28"/>
          <w:lang w:eastAsia="en-US"/>
        </w:rPr>
        <w:t>R</w:t>
      </w:r>
      <w:r w:rsidR="00A64949" w:rsidRPr="00DC1F3E">
        <w:rPr>
          <w:rFonts w:ascii="Simplified Arabic" w:hAnsi="Simplified Arabic" w:cs="Simplified Arabic"/>
          <w:color w:val="000000" w:themeColor="text1"/>
          <w:sz w:val="28"/>
          <w:szCs w:val="28"/>
          <w:lang w:eastAsia="en-US"/>
        </w:rPr>
        <w:t>eports on</w:t>
      </w:r>
      <w:r w:rsidR="00EA2AF8" w:rsidRPr="00DC1F3E">
        <w:rPr>
          <w:rFonts w:ascii="Simplified Arabic" w:hAnsi="Simplified Arabic" w:cs="Simplified Arabic"/>
          <w:color w:val="000000" w:themeColor="text1"/>
          <w:sz w:val="28"/>
          <w:szCs w:val="28"/>
          <w:lang w:eastAsia="en-US"/>
        </w:rPr>
        <w:t xml:space="preserve"> </w:t>
      </w:r>
      <w:r w:rsidR="00A64949" w:rsidRPr="00DC1F3E">
        <w:rPr>
          <w:rFonts w:ascii="Simplified Arabic" w:hAnsi="Simplified Arabic" w:cs="Simplified Arabic"/>
          <w:color w:val="000000" w:themeColor="text1"/>
          <w:sz w:val="28"/>
          <w:szCs w:val="28"/>
          <w:lang w:eastAsia="en-US"/>
        </w:rPr>
        <w:t>the effect of diabe</w:t>
      </w:r>
      <w:r w:rsidR="00517B1A" w:rsidRPr="00DC1F3E">
        <w:rPr>
          <w:rFonts w:ascii="Simplified Arabic" w:hAnsi="Simplified Arabic" w:cs="Simplified Arabic"/>
          <w:color w:val="000000" w:themeColor="text1"/>
          <w:sz w:val="28"/>
          <w:szCs w:val="28"/>
          <w:lang w:eastAsia="en-US"/>
        </w:rPr>
        <w:t xml:space="preserve">tes on age at menarche, </w:t>
      </w:r>
      <w:r w:rsidR="00A64949" w:rsidRPr="00DC1F3E">
        <w:rPr>
          <w:rFonts w:ascii="Simplified Arabic" w:hAnsi="Simplified Arabic" w:cs="Simplified Arabic"/>
          <w:color w:val="000000" w:themeColor="text1"/>
          <w:sz w:val="28"/>
          <w:szCs w:val="28"/>
          <w:lang w:eastAsia="en-US"/>
        </w:rPr>
        <w:t>have been inconsistent. Some, mostly retrospective, studies have reported delayed menarche in T1DM, whereas others found no difference compared with the general population</w:t>
      </w:r>
      <w:r w:rsidR="00313826" w:rsidRPr="00DC1F3E">
        <w:rPr>
          <w:rFonts w:ascii="Simplified Arabic" w:hAnsi="Simplified Arabic" w:cs="Simplified Arabic"/>
          <w:color w:val="000000" w:themeColor="text1"/>
          <w:sz w:val="28"/>
          <w:szCs w:val="28"/>
          <w:lang w:eastAsia="en-US"/>
        </w:rPr>
        <w:t xml:space="preserve"> </w:t>
      </w:r>
      <w:r w:rsidR="00B73AAA" w:rsidRPr="00DC1F3E">
        <w:rPr>
          <w:rFonts w:ascii="Simplified Arabic" w:hAnsi="Simplified Arabic" w:cs="Simplified Arabic"/>
          <w:b/>
          <w:bCs/>
          <w:color w:val="000000" w:themeColor="text1"/>
          <w:sz w:val="28"/>
          <w:szCs w:val="28"/>
          <w:lang w:eastAsia="en-US"/>
        </w:rPr>
        <w:t>(Rohrer et al., 2007)</w:t>
      </w:r>
      <w:r w:rsidR="00A64949" w:rsidRPr="00DC1F3E">
        <w:rPr>
          <w:rFonts w:ascii="Simplified Arabic" w:hAnsi="Simplified Arabic" w:cs="Simplified Arabic"/>
          <w:color w:val="000000" w:themeColor="text1"/>
          <w:sz w:val="28"/>
          <w:szCs w:val="28"/>
          <w:lang w:eastAsia="en-US"/>
        </w:rPr>
        <w:t>.</w:t>
      </w:r>
    </w:p>
    <w:p w:rsidR="00635291" w:rsidRPr="00DC1F3E" w:rsidRDefault="00635291" w:rsidP="00086BF1">
      <w:pPr>
        <w:pStyle w:val="Default"/>
        <w:spacing w:line="360" w:lineRule="auto"/>
        <w:jc w:val="both"/>
        <w:rPr>
          <w:rFonts w:ascii="Simplified Arabic" w:hAnsi="Simplified Arabic" w:cs="Simplified Arabic"/>
          <w:color w:val="000000" w:themeColor="text1"/>
          <w:sz w:val="28"/>
          <w:szCs w:val="28"/>
        </w:rPr>
      </w:pPr>
      <w:r w:rsidRPr="00DC1F3E">
        <w:rPr>
          <w:rFonts w:ascii="Simplified Arabic" w:hAnsi="Simplified Arabic" w:cs="Simplified Arabic"/>
          <w:color w:val="000000" w:themeColor="text1"/>
          <w:sz w:val="28"/>
          <w:szCs w:val="28"/>
        </w:rPr>
        <w:tab/>
      </w:r>
      <w:r w:rsidR="00D906FB" w:rsidRPr="00DC1F3E">
        <w:rPr>
          <w:rFonts w:ascii="Simplified Arabic" w:hAnsi="Simplified Arabic" w:cs="Simplified Arabic"/>
          <w:color w:val="000000" w:themeColor="text1"/>
          <w:sz w:val="28"/>
          <w:szCs w:val="28"/>
        </w:rPr>
        <w:t>P</w:t>
      </w:r>
      <w:r w:rsidRPr="00DC1F3E">
        <w:rPr>
          <w:rFonts w:ascii="Simplified Arabic" w:hAnsi="Simplified Arabic" w:cs="Simplified Arabic"/>
          <w:color w:val="000000" w:themeColor="text1"/>
          <w:sz w:val="28"/>
          <w:szCs w:val="28"/>
        </w:rPr>
        <w:t xml:space="preserve">ossible causes of the observed delay in </w:t>
      </w:r>
      <w:proofErr w:type="spellStart"/>
      <w:r w:rsidRPr="00DC1F3E">
        <w:rPr>
          <w:rFonts w:ascii="Simplified Arabic" w:hAnsi="Simplified Arabic" w:cs="Simplified Arabic"/>
          <w:i/>
          <w:iCs/>
          <w:color w:val="000000" w:themeColor="text1"/>
          <w:sz w:val="28"/>
          <w:szCs w:val="28"/>
        </w:rPr>
        <w:t>menarcheal</w:t>
      </w:r>
      <w:proofErr w:type="spellEnd"/>
      <w:r w:rsidRPr="00DC1F3E">
        <w:rPr>
          <w:rFonts w:ascii="Simplified Arabic" w:hAnsi="Simplified Arabic" w:cs="Simplified Arabic"/>
          <w:i/>
          <w:iCs/>
          <w:color w:val="000000" w:themeColor="text1"/>
          <w:sz w:val="28"/>
          <w:szCs w:val="28"/>
        </w:rPr>
        <w:t xml:space="preserve"> age </w:t>
      </w:r>
      <w:r w:rsidRPr="00DC1F3E">
        <w:rPr>
          <w:rFonts w:ascii="Simplified Arabic" w:hAnsi="Simplified Arabic" w:cs="Simplified Arabic"/>
          <w:color w:val="000000" w:themeColor="text1"/>
          <w:sz w:val="28"/>
          <w:szCs w:val="28"/>
        </w:rPr>
        <w:t xml:space="preserve">in type 1 diabetic girls may lie at the hypothalamic–pituitary level. Clinically, female patients with type 1 diabetes may show </w:t>
      </w:r>
      <w:proofErr w:type="spellStart"/>
      <w:r w:rsidRPr="00DC1F3E">
        <w:rPr>
          <w:rFonts w:ascii="Simplified Arabic" w:hAnsi="Simplified Arabic" w:cs="Simplified Arabic"/>
          <w:color w:val="000000" w:themeColor="text1"/>
          <w:sz w:val="28"/>
          <w:szCs w:val="28"/>
        </w:rPr>
        <w:t>oligomenorrhea</w:t>
      </w:r>
      <w:proofErr w:type="spellEnd"/>
      <w:r w:rsidRPr="00DC1F3E">
        <w:rPr>
          <w:rFonts w:ascii="Simplified Arabic" w:hAnsi="Simplified Arabic" w:cs="Simplified Arabic"/>
          <w:color w:val="000000" w:themeColor="text1"/>
          <w:sz w:val="28"/>
          <w:szCs w:val="28"/>
        </w:rPr>
        <w:t xml:space="preserve"> and amenorrhea </w:t>
      </w:r>
      <w:r w:rsidRPr="00DC1F3E">
        <w:rPr>
          <w:rFonts w:ascii="Simplified Arabic" w:hAnsi="Simplified Arabic" w:cs="Simplified Arabic"/>
          <w:b/>
          <w:bCs/>
          <w:color w:val="000000" w:themeColor="text1"/>
          <w:sz w:val="28"/>
          <w:szCs w:val="28"/>
        </w:rPr>
        <w:t>(</w:t>
      </w:r>
      <w:proofErr w:type="spellStart"/>
      <w:r w:rsidRPr="00DC1F3E">
        <w:rPr>
          <w:rFonts w:ascii="Simplified Arabic" w:hAnsi="Simplified Arabic" w:cs="Simplified Arabic"/>
          <w:b/>
          <w:bCs/>
          <w:color w:val="000000" w:themeColor="text1"/>
          <w:sz w:val="28"/>
          <w:szCs w:val="28"/>
        </w:rPr>
        <w:t>Yeshaya</w:t>
      </w:r>
      <w:proofErr w:type="spellEnd"/>
      <w:r w:rsidRPr="00DC1F3E">
        <w:rPr>
          <w:rFonts w:ascii="Simplified Arabic" w:hAnsi="Simplified Arabic" w:cs="Simplified Arabic"/>
          <w:b/>
          <w:bCs/>
          <w:color w:val="000000" w:themeColor="text1"/>
          <w:sz w:val="28"/>
          <w:szCs w:val="28"/>
        </w:rPr>
        <w:t xml:space="preserve"> et al., 1995)</w:t>
      </w:r>
      <w:r w:rsidRPr="00DC1F3E">
        <w:rPr>
          <w:rFonts w:ascii="Simplified Arabic" w:hAnsi="Simplified Arabic" w:cs="Simplified Arabic"/>
          <w:color w:val="000000" w:themeColor="text1"/>
          <w:sz w:val="28"/>
          <w:szCs w:val="28"/>
        </w:rPr>
        <w:t xml:space="preserve">. There have also been reports of decreased luteinizing hormone (LH) levels, suggesting impairment of the hypothalamic–pituitary axis </w:t>
      </w:r>
      <w:r w:rsidRPr="00DC1F3E">
        <w:rPr>
          <w:rFonts w:ascii="Simplified Arabic" w:hAnsi="Simplified Arabic" w:cs="Simplified Arabic"/>
          <w:b/>
          <w:bCs/>
          <w:color w:val="000000" w:themeColor="text1"/>
          <w:sz w:val="28"/>
          <w:szCs w:val="28"/>
        </w:rPr>
        <w:t>(Griffin et al., 1994)</w:t>
      </w:r>
      <w:r w:rsidRPr="00DC1F3E">
        <w:rPr>
          <w:rFonts w:ascii="Simplified Arabic" w:hAnsi="Simplified Arabic" w:cs="Simplified Arabic"/>
          <w:color w:val="000000" w:themeColor="text1"/>
          <w:sz w:val="28"/>
          <w:szCs w:val="28"/>
        </w:rPr>
        <w:t xml:space="preserve">. </w:t>
      </w:r>
    </w:p>
    <w:p w:rsidR="008400B9" w:rsidRDefault="008400B9" w:rsidP="00086BF1">
      <w:pPr>
        <w:autoSpaceDE w:val="0"/>
        <w:autoSpaceDN w:val="0"/>
        <w:adjustRightInd w:val="0"/>
        <w:spacing w:line="360" w:lineRule="auto"/>
        <w:jc w:val="both"/>
        <w:rPr>
          <w:rFonts w:ascii="Simplified Arabic" w:hAnsi="Simplified Arabic" w:cs="Simplified Arabic"/>
          <w:b/>
          <w:bCs/>
          <w:color w:val="000000" w:themeColor="text1"/>
          <w:sz w:val="36"/>
          <w:szCs w:val="36"/>
          <w:lang w:eastAsia="en-US"/>
        </w:rPr>
      </w:pPr>
    </w:p>
    <w:p w:rsidR="004610C9" w:rsidRPr="00DC1F3E" w:rsidRDefault="004610C9" w:rsidP="00086BF1">
      <w:pPr>
        <w:autoSpaceDE w:val="0"/>
        <w:autoSpaceDN w:val="0"/>
        <w:adjustRightInd w:val="0"/>
        <w:spacing w:line="360" w:lineRule="auto"/>
        <w:jc w:val="both"/>
        <w:rPr>
          <w:rFonts w:ascii="Simplified Arabic" w:hAnsi="Simplified Arabic" w:cs="Simplified Arabic"/>
          <w:b/>
          <w:bCs/>
          <w:color w:val="000000" w:themeColor="text1"/>
          <w:sz w:val="36"/>
          <w:szCs w:val="36"/>
          <w:lang w:eastAsia="en-US"/>
        </w:rPr>
      </w:pPr>
    </w:p>
    <w:p w:rsidR="00A945BE" w:rsidRPr="00DC1F3E" w:rsidRDefault="000E71B1" w:rsidP="00086BF1">
      <w:pPr>
        <w:autoSpaceDE w:val="0"/>
        <w:autoSpaceDN w:val="0"/>
        <w:adjustRightInd w:val="0"/>
        <w:spacing w:line="360" w:lineRule="auto"/>
        <w:jc w:val="both"/>
        <w:rPr>
          <w:rFonts w:ascii="Simplified Arabic" w:hAnsi="Simplified Arabic" w:cs="Simplified Arabic"/>
          <w:b/>
          <w:bCs/>
          <w:color w:val="000000" w:themeColor="text1"/>
          <w:sz w:val="36"/>
          <w:szCs w:val="36"/>
          <w:lang w:eastAsia="en-US"/>
        </w:rPr>
      </w:pPr>
      <w:r w:rsidRPr="00DC1F3E">
        <w:rPr>
          <w:rFonts w:ascii="Simplified Arabic" w:hAnsi="Simplified Arabic" w:cs="Simplified Arabic"/>
          <w:b/>
          <w:bCs/>
          <w:color w:val="000000" w:themeColor="text1"/>
          <w:sz w:val="36"/>
          <w:szCs w:val="36"/>
          <w:lang w:eastAsia="en-US"/>
        </w:rPr>
        <w:t>Subjects</w:t>
      </w:r>
      <w:r w:rsidR="002B7CE7" w:rsidRPr="00DC1F3E">
        <w:rPr>
          <w:rFonts w:ascii="Simplified Arabic" w:hAnsi="Simplified Arabic" w:cs="Simplified Arabic"/>
          <w:b/>
          <w:bCs/>
          <w:color w:val="000000" w:themeColor="text1"/>
          <w:sz w:val="36"/>
          <w:szCs w:val="36"/>
          <w:lang w:eastAsia="en-US"/>
        </w:rPr>
        <w:t xml:space="preserve"> and </w:t>
      </w:r>
      <w:r w:rsidR="00713EDB" w:rsidRPr="00DC1F3E">
        <w:rPr>
          <w:rFonts w:ascii="Simplified Arabic" w:hAnsi="Simplified Arabic" w:cs="Simplified Arabic"/>
          <w:b/>
          <w:bCs/>
          <w:color w:val="000000" w:themeColor="text1"/>
          <w:sz w:val="36"/>
          <w:szCs w:val="36"/>
          <w:lang w:eastAsia="en-US"/>
        </w:rPr>
        <w:t>M</w:t>
      </w:r>
      <w:r w:rsidR="002B7CE7" w:rsidRPr="00DC1F3E">
        <w:rPr>
          <w:rFonts w:ascii="Simplified Arabic" w:hAnsi="Simplified Arabic" w:cs="Simplified Arabic"/>
          <w:b/>
          <w:bCs/>
          <w:color w:val="000000" w:themeColor="text1"/>
          <w:sz w:val="36"/>
          <w:szCs w:val="36"/>
          <w:lang w:eastAsia="en-US"/>
        </w:rPr>
        <w:t>ethods</w:t>
      </w:r>
    </w:p>
    <w:p w:rsidR="00EC68C9" w:rsidRPr="00DC1F3E" w:rsidRDefault="00EC68C9" w:rsidP="00086BF1">
      <w:pPr>
        <w:spacing w:line="360" w:lineRule="auto"/>
        <w:jc w:val="both"/>
        <w:rPr>
          <w:rFonts w:ascii="Simplified Arabic" w:hAnsi="Simplified Arabic" w:cs="Simplified Arabic"/>
          <w:sz w:val="28"/>
          <w:szCs w:val="28"/>
        </w:rPr>
      </w:pPr>
      <w:r w:rsidRPr="00DC1F3E">
        <w:rPr>
          <w:rFonts w:ascii="Simplified Arabic" w:hAnsi="Simplified Arabic" w:cs="Simplified Arabic"/>
          <w:b/>
          <w:bCs/>
          <w:i/>
          <w:iCs/>
          <w:sz w:val="28"/>
          <w:szCs w:val="28"/>
          <w:u w:val="single"/>
        </w:rPr>
        <w:t>Phase I:</w:t>
      </w:r>
      <w:r w:rsidRPr="00DC1F3E">
        <w:rPr>
          <w:rFonts w:ascii="Simplified Arabic" w:hAnsi="Simplified Arabic" w:cs="Simplified Arabic"/>
          <w:sz w:val="28"/>
          <w:szCs w:val="28"/>
        </w:rPr>
        <w:t xml:space="preserve"> Clinical assessment was performed for collection of the subjects by screening of the T1DM girls, followed at the Pediatric Diabetes Clinic</w:t>
      </w:r>
      <w:r w:rsidRPr="00DC1F3E">
        <w:rPr>
          <w:rFonts w:ascii="Simplified Arabic" w:hAnsi="Simplified Arabic" w:cs="Simplified Arabic"/>
          <w:color w:val="000000" w:themeColor="text1"/>
          <w:kern w:val="24"/>
          <w:sz w:val="28"/>
          <w:szCs w:val="28"/>
        </w:rPr>
        <w:t xml:space="preserve">, Children’s Hospital, Ain Shams University, Egypt, for a </w:t>
      </w:r>
      <w:r w:rsidRPr="00DC1F3E">
        <w:rPr>
          <w:rFonts w:ascii="Simplified Arabic" w:hAnsi="Simplified Arabic" w:cs="Simplified Arabic"/>
          <w:color w:val="000000" w:themeColor="text1"/>
          <w:sz w:val="28"/>
          <w:szCs w:val="28"/>
        </w:rPr>
        <w:t xml:space="preserve">cross-sectional </w:t>
      </w:r>
      <w:r w:rsidRPr="00DC1F3E">
        <w:rPr>
          <w:rFonts w:ascii="Simplified Arabic" w:hAnsi="Simplified Arabic" w:cs="Simplified Arabic"/>
          <w:color w:val="000000" w:themeColor="text1"/>
          <w:sz w:val="28"/>
          <w:szCs w:val="28"/>
        </w:rPr>
        <w:lastRenderedPageBreak/>
        <w:t xml:space="preserve">study, </w:t>
      </w:r>
      <w:r w:rsidRPr="00DC1F3E">
        <w:rPr>
          <w:rFonts w:ascii="Simplified Arabic" w:hAnsi="Simplified Arabic" w:cs="Simplified Arabic"/>
          <w:sz w:val="28"/>
          <w:szCs w:val="28"/>
        </w:rPr>
        <w:t>according to the inclusion and exclusion criteria;</w:t>
      </w:r>
      <w:r w:rsidR="006A10CF" w:rsidRPr="00DC1F3E">
        <w:rPr>
          <w:rFonts w:ascii="Simplified Arabic" w:hAnsi="Simplified Arabic" w:cs="Simplified Arabic"/>
          <w:sz w:val="28"/>
          <w:szCs w:val="28"/>
        </w:rPr>
        <w:t xml:space="preserve"> the study was </w:t>
      </w:r>
      <w:r w:rsidR="006A10CF" w:rsidRPr="00DC1F3E">
        <w:rPr>
          <w:rFonts w:ascii="Simplified Arabic" w:hAnsi="Simplified Arabic" w:cs="Simplified Arabic"/>
          <w:sz w:val="28"/>
          <w:szCs w:val="28"/>
          <w:lang w:eastAsia="en-US"/>
        </w:rPr>
        <w:t>initiated in 2011, and took approximately 2 years</w:t>
      </w:r>
      <w:r w:rsidR="00CD74E4" w:rsidRPr="00DC1F3E">
        <w:rPr>
          <w:rFonts w:ascii="Simplified Arabic" w:hAnsi="Simplified Arabic" w:cs="Simplified Arabic"/>
          <w:sz w:val="28"/>
          <w:szCs w:val="28"/>
          <w:lang w:eastAsia="en-US"/>
        </w:rPr>
        <w:t xml:space="preserve">; </w:t>
      </w:r>
      <w:r w:rsidRPr="00DC1F3E">
        <w:rPr>
          <w:rFonts w:ascii="Simplified Arabic" w:hAnsi="Simplified Arabic" w:cs="Simplified Arabic"/>
          <w:sz w:val="28"/>
          <w:szCs w:val="28"/>
        </w:rPr>
        <w:t>the study sample comprised approximately 38 patients. However, 5 girls were excluded due to the presence of complications (nephropathy) and/ or concomitant diseases; and due to refusal of the remaining 14 girls and their parents to recruit into the study.</w:t>
      </w:r>
    </w:p>
    <w:p w:rsidR="004F6492" w:rsidRPr="00DC1F3E" w:rsidRDefault="00EC68C9" w:rsidP="00086BF1">
      <w:pPr>
        <w:spacing w:line="360" w:lineRule="auto"/>
        <w:jc w:val="both"/>
        <w:rPr>
          <w:rFonts w:ascii="Simplified Arabic" w:hAnsi="Simplified Arabic" w:cs="Simplified Arabic"/>
          <w:color w:val="000000" w:themeColor="text1"/>
          <w:kern w:val="24"/>
          <w:sz w:val="28"/>
          <w:szCs w:val="28"/>
        </w:rPr>
      </w:pPr>
      <w:r w:rsidRPr="00DC1F3E">
        <w:rPr>
          <w:rFonts w:ascii="Simplified Arabic" w:hAnsi="Simplified Arabic" w:cs="Simplified Arabic"/>
          <w:b/>
          <w:bCs/>
          <w:i/>
          <w:iCs/>
          <w:sz w:val="28"/>
          <w:szCs w:val="28"/>
          <w:u w:val="single"/>
        </w:rPr>
        <w:t>Phase II:</w:t>
      </w:r>
      <w:r w:rsidR="006D1C7B" w:rsidRPr="00DC1F3E">
        <w:rPr>
          <w:rFonts w:ascii="Simplified Arabic" w:hAnsi="Simplified Arabic" w:cs="Simplified Arabic"/>
          <w:b/>
          <w:bCs/>
          <w:i/>
          <w:iCs/>
          <w:sz w:val="28"/>
          <w:szCs w:val="28"/>
        </w:rPr>
        <w:t xml:space="preserve"> </w:t>
      </w:r>
      <w:r w:rsidR="004F6492" w:rsidRPr="00DC1F3E">
        <w:rPr>
          <w:rFonts w:ascii="Simplified Arabic" w:hAnsi="Simplified Arabic" w:cs="Simplified Arabic"/>
          <w:color w:val="000000" w:themeColor="text1"/>
          <w:kern w:val="24"/>
          <w:sz w:val="28"/>
          <w:szCs w:val="28"/>
        </w:rPr>
        <w:t>Nineteen</w:t>
      </w:r>
      <w:r w:rsidR="004F6492" w:rsidRPr="00DC1F3E">
        <w:rPr>
          <w:rFonts w:ascii="Simplified Arabic" w:hAnsi="Simplified Arabic" w:cs="Simplified Arabic"/>
          <w:color w:val="000000" w:themeColor="text1"/>
          <w:sz w:val="28"/>
          <w:szCs w:val="33"/>
        </w:rPr>
        <w:t xml:space="preserve"> Egyptian</w:t>
      </w:r>
      <w:r w:rsidR="004F6492" w:rsidRPr="00DC1F3E">
        <w:rPr>
          <w:rFonts w:ascii="Simplified Arabic" w:hAnsi="Simplified Arabic" w:cs="Simplified Arabic"/>
          <w:color w:val="000000" w:themeColor="text1"/>
          <w:kern w:val="24"/>
          <w:sz w:val="28"/>
          <w:szCs w:val="28"/>
        </w:rPr>
        <w:t xml:space="preserve"> girls </w:t>
      </w:r>
      <w:r w:rsidR="00680ED4" w:rsidRPr="00DC1F3E">
        <w:rPr>
          <w:rFonts w:ascii="Simplified Arabic" w:hAnsi="Simplified Arabic" w:cs="Simplified Arabic"/>
          <w:color w:val="000000" w:themeColor="text1"/>
          <w:kern w:val="24"/>
          <w:sz w:val="28"/>
          <w:szCs w:val="28"/>
        </w:rPr>
        <w:t xml:space="preserve">with an age range of </w:t>
      </w:r>
      <w:r w:rsidR="00E04AD5" w:rsidRPr="00DC1F3E">
        <w:rPr>
          <w:rFonts w:ascii="Simplified Arabic" w:hAnsi="Simplified Arabic" w:cs="Simplified Arabic"/>
          <w:color w:val="000000" w:themeColor="text1"/>
          <w:kern w:val="24"/>
          <w:sz w:val="28"/>
          <w:szCs w:val="28"/>
        </w:rPr>
        <w:t>13.</w:t>
      </w:r>
      <w:r w:rsidR="00DE1AF2" w:rsidRPr="00DC1F3E">
        <w:rPr>
          <w:rFonts w:ascii="Simplified Arabic" w:hAnsi="Simplified Arabic" w:cs="Simplified Arabic"/>
          <w:color w:val="000000" w:themeColor="text1"/>
          <w:kern w:val="24"/>
          <w:sz w:val="28"/>
          <w:szCs w:val="28"/>
        </w:rPr>
        <w:t>74</w:t>
      </w:r>
      <w:r w:rsidR="00E04AD5" w:rsidRPr="00DC1F3E">
        <w:rPr>
          <w:rFonts w:ascii="Simplified Arabic" w:hAnsi="Simplified Arabic" w:cs="Simplified Arabic"/>
          <w:color w:val="000000" w:themeColor="text1"/>
          <w:kern w:val="24"/>
          <w:sz w:val="28"/>
          <w:szCs w:val="28"/>
        </w:rPr>
        <w:t>-21.6</w:t>
      </w:r>
      <w:r w:rsidR="00DE1AF2" w:rsidRPr="00DC1F3E">
        <w:rPr>
          <w:rFonts w:ascii="Simplified Arabic" w:hAnsi="Simplified Arabic" w:cs="Simplified Arabic"/>
          <w:color w:val="000000" w:themeColor="text1"/>
          <w:kern w:val="24"/>
          <w:sz w:val="28"/>
          <w:szCs w:val="28"/>
        </w:rPr>
        <w:t>0</w:t>
      </w:r>
      <w:r w:rsidR="00E04AD5" w:rsidRPr="00DC1F3E">
        <w:rPr>
          <w:rFonts w:ascii="Simplified Arabic" w:hAnsi="Simplified Arabic" w:cs="Simplified Arabic"/>
          <w:color w:val="000000" w:themeColor="text1"/>
          <w:kern w:val="24"/>
          <w:sz w:val="28"/>
          <w:szCs w:val="28"/>
        </w:rPr>
        <w:t xml:space="preserve"> years (mean age</w:t>
      </w:r>
      <w:r w:rsidR="00B21D49" w:rsidRPr="00DC1F3E">
        <w:rPr>
          <w:rFonts w:ascii="Simplified Arabic" w:hAnsi="Simplified Arabic" w:cs="Simplified Arabic"/>
          <w:color w:val="000000" w:themeColor="text1"/>
          <w:kern w:val="24"/>
          <w:sz w:val="28"/>
          <w:szCs w:val="28"/>
        </w:rPr>
        <w:t xml:space="preserve"> ±</w:t>
      </w:r>
      <w:r w:rsidR="00047B22" w:rsidRPr="00DC1F3E">
        <w:rPr>
          <w:rFonts w:ascii="Simplified Arabic" w:hAnsi="Simplified Arabic" w:cs="Simplified Arabic"/>
          <w:color w:val="000000" w:themeColor="text1"/>
          <w:kern w:val="24"/>
          <w:sz w:val="28"/>
          <w:szCs w:val="28"/>
        </w:rPr>
        <w:t xml:space="preserve">SD, </w:t>
      </w:r>
      <w:r w:rsidR="00127FC6" w:rsidRPr="00DC1F3E">
        <w:rPr>
          <w:rFonts w:ascii="Simplified Arabic" w:hAnsi="Simplified Arabic" w:cs="Simplified Arabic"/>
          <w:color w:val="000000" w:themeColor="text1"/>
          <w:sz w:val="28"/>
          <w:szCs w:val="28"/>
        </w:rPr>
        <w:t>16.94</w:t>
      </w:r>
      <w:r w:rsidR="00D01E99" w:rsidRPr="00DC1F3E">
        <w:rPr>
          <w:rFonts w:ascii="Simplified Arabic" w:hAnsi="Simplified Arabic" w:cs="Simplified Arabic"/>
          <w:color w:val="000000" w:themeColor="text1"/>
          <w:sz w:val="28"/>
          <w:szCs w:val="28"/>
        </w:rPr>
        <w:t xml:space="preserve"> </w:t>
      </w:r>
      <w:r w:rsidR="00127FC6" w:rsidRPr="00DC1F3E">
        <w:rPr>
          <w:rFonts w:ascii="Simplified Arabic" w:hAnsi="Simplified Arabic" w:cs="Simplified Arabic"/>
          <w:color w:val="000000" w:themeColor="text1"/>
          <w:sz w:val="28"/>
          <w:szCs w:val="28"/>
        </w:rPr>
        <w:t>±2.56</w:t>
      </w:r>
      <w:r w:rsidR="00D07D92" w:rsidRPr="00DC1F3E">
        <w:rPr>
          <w:rFonts w:ascii="Simplified Arabic" w:hAnsi="Simplified Arabic" w:cs="Simplified Arabic"/>
          <w:color w:val="000000" w:themeColor="text1"/>
          <w:sz w:val="28"/>
          <w:szCs w:val="28"/>
        </w:rPr>
        <w:t xml:space="preserve"> </w:t>
      </w:r>
      <w:proofErr w:type="spellStart"/>
      <w:r w:rsidR="00D07D92" w:rsidRPr="00DC1F3E">
        <w:rPr>
          <w:rFonts w:ascii="Simplified Arabic" w:hAnsi="Simplified Arabic" w:cs="Simplified Arabic"/>
          <w:color w:val="000000" w:themeColor="text1"/>
          <w:sz w:val="28"/>
          <w:szCs w:val="28"/>
        </w:rPr>
        <w:t>yr</w:t>
      </w:r>
      <w:proofErr w:type="spellEnd"/>
      <w:r w:rsidR="00E04AD5" w:rsidRPr="00DC1F3E">
        <w:rPr>
          <w:rFonts w:ascii="Simplified Arabic" w:hAnsi="Simplified Arabic" w:cs="Simplified Arabic"/>
          <w:color w:val="000000" w:themeColor="text1"/>
          <w:kern w:val="24"/>
          <w:sz w:val="28"/>
          <w:szCs w:val="28"/>
        </w:rPr>
        <w:t>)</w:t>
      </w:r>
      <w:r w:rsidR="00DD3BFF" w:rsidRPr="00DC1F3E">
        <w:rPr>
          <w:rFonts w:ascii="Simplified Arabic" w:hAnsi="Simplified Arabic" w:cs="Simplified Arabic"/>
          <w:color w:val="000000" w:themeColor="text1"/>
          <w:kern w:val="24"/>
          <w:sz w:val="28"/>
          <w:szCs w:val="28"/>
        </w:rPr>
        <w:t xml:space="preserve">, </w:t>
      </w:r>
      <w:r w:rsidR="00BF06AB" w:rsidRPr="00DC1F3E">
        <w:rPr>
          <w:rFonts w:ascii="Simplified Arabic" w:hAnsi="Simplified Arabic" w:cs="Simplified Arabic"/>
          <w:color w:val="000000" w:themeColor="text1"/>
          <w:kern w:val="24"/>
          <w:sz w:val="28"/>
          <w:szCs w:val="28"/>
        </w:rPr>
        <w:t xml:space="preserve">fulfilling the inclusion criteria </w:t>
      </w:r>
      <w:r w:rsidR="004F6492" w:rsidRPr="00DC1F3E">
        <w:rPr>
          <w:rFonts w:ascii="Simplified Arabic" w:hAnsi="Simplified Arabic" w:cs="Simplified Arabic"/>
          <w:color w:val="000000" w:themeColor="text1"/>
          <w:kern w:val="24"/>
          <w:sz w:val="28"/>
          <w:szCs w:val="28"/>
        </w:rPr>
        <w:t xml:space="preserve">were </w:t>
      </w:r>
      <w:r w:rsidR="00D173E6" w:rsidRPr="00DC1F3E">
        <w:rPr>
          <w:rFonts w:ascii="Simplified Arabic" w:hAnsi="Simplified Arabic" w:cs="Simplified Arabic"/>
          <w:color w:val="000000" w:themeColor="text1"/>
          <w:kern w:val="24"/>
          <w:sz w:val="28"/>
          <w:szCs w:val="28"/>
        </w:rPr>
        <w:t xml:space="preserve">finally, </w:t>
      </w:r>
      <w:r w:rsidR="004F6492" w:rsidRPr="00DC1F3E">
        <w:rPr>
          <w:rFonts w:ascii="Simplified Arabic" w:hAnsi="Simplified Arabic" w:cs="Simplified Arabic"/>
          <w:color w:val="000000" w:themeColor="text1"/>
          <w:kern w:val="24"/>
          <w:sz w:val="28"/>
          <w:szCs w:val="28"/>
        </w:rPr>
        <w:t xml:space="preserve">recruited </w:t>
      </w:r>
      <w:r w:rsidR="00580DD8" w:rsidRPr="00DC1F3E">
        <w:rPr>
          <w:rFonts w:ascii="Simplified Arabic" w:hAnsi="Simplified Arabic" w:cs="Simplified Arabic"/>
          <w:color w:val="000000" w:themeColor="text1"/>
          <w:kern w:val="24"/>
          <w:sz w:val="28"/>
          <w:szCs w:val="28"/>
        </w:rPr>
        <w:t>for the</w:t>
      </w:r>
      <w:r w:rsidR="00285897" w:rsidRPr="00DC1F3E">
        <w:rPr>
          <w:rFonts w:ascii="Simplified Arabic" w:hAnsi="Simplified Arabic" w:cs="Simplified Arabic"/>
          <w:color w:val="000000" w:themeColor="text1"/>
          <w:kern w:val="24"/>
          <w:sz w:val="28"/>
          <w:szCs w:val="28"/>
        </w:rPr>
        <w:t xml:space="preserve"> study</w:t>
      </w:r>
      <w:r w:rsidR="004F6492" w:rsidRPr="00DC1F3E">
        <w:rPr>
          <w:rFonts w:ascii="Simplified Arabic" w:hAnsi="Simplified Arabic" w:cs="Simplified Arabic"/>
          <w:color w:val="000000" w:themeColor="text1"/>
          <w:sz w:val="28"/>
          <w:szCs w:val="33"/>
        </w:rPr>
        <w:t xml:space="preserve">. </w:t>
      </w:r>
    </w:p>
    <w:p w:rsidR="00A934EC" w:rsidRPr="00DC1F3E" w:rsidRDefault="00A934EC" w:rsidP="00086BF1">
      <w:pPr>
        <w:spacing w:line="360" w:lineRule="auto"/>
        <w:jc w:val="both"/>
        <w:rPr>
          <w:rFonts w:ascii="Simplified Arabic" w:hAnsi="Simplified Arabic" w:cs="Simplified Arabic"/>
          <w:color w:val="000000" w:themeColor="text1"/>
          <w:kern w:val="24"/>
          <w:sz w:val="28"/>
          <w:szCs w:val="28"/>
        </w:rPr>
      </w:pPr>
      <w:r w:rsidRPr="00DC1F3E">
        <w:rPr>
          <w:rFonts w:ascii="Simplified Arabic" w:hAnsi="Simplified Arabic" w:cs="Simplified Arabic"/>
          <w:b/>
          <w:bCs/>
          <w:color w:val="000000" w:themeColor="text1"/>
          <w:sz w:val="36"/>
          <w:szCs w:val="36"/>
          <w:lang w:eastAsia="en-US"/>
        </w:rPr>
        <w:t>Subjects:</w:t>
      </w:r>
    </w:p>
    <w:p w:rsidR="004F6492" w:rsidRPr="00DC1F3E" w:rsidRDefault="004F6492" w:rsidP="00086BF1">
      <w:pPr>
        <w:spacing w:line="360" w:lineRule="auto"/>
        <w:jc w:val="both"/>
        <w:rPr>
          <w:rFonts w:ascii="Simplified Arabic" w:hAnsi="Simplified Arabic" w:cs="Simplified Arabic"/>
          <w:color w:val="000000" w:themeColor="text1"/>
          <w:kern w:val="24"/>
          <w:sz w:val="28"/>
          <w:szCs w:val="28"/>
        </w:rPr>
      </w:pPr>
      <w:r w:rsidRPr="00DC1F3E">
        <w:rPr>
          <w:rFonts w:ascii="Simplified Arabic" w:hAnsi="Simplified Arabic" w:cs="Simplified Arabic"/>
          <w:b/>
          <w:bCs/>
          <w:color w:val="000000" w:themeColor="text1"/>
          <w:kern w:val="24"/>
          <w:sz w:val="28"/>
          <w:szCs w:val="28"/>
        </w:rPr>
        <w:t>Inclusion criteria:</w:t>
      </w:r>
      <w:r w:rsidR="00731B70" w:rsidRPr="00DC1F3E">
        <w:rPr>
          <w:rFonts w:ascii="Simplified Arabic" w:hAnsi="Simplified Arabic" w:cs="Simplified Arabic"/>
          <w:b/>
          <w:bCs/>
          <w:color w:val="000000" w:themeColor="text1"/>
          <w:kern w:val="24"/>
          <w:sz w:val="28"/>
          <w:szCs w:val="28"/>
        </w:rPr>
        <w:t xml:space="preserve"> </w:t>
      </w:r>
      <w:r w:rsidRPr="00DC1F3E">
        <w:rPr>
          <w:rFonts w:ascii="Simplified Arabic" w:hAnsi="Simplified Arabic" w:cs="Simplified Arabic"/>
          <w:bCs/>
          <w:color w:val="000000" w:themeColor="text1"/>
          <w:kern w:val="24"/>
          <w:sz w:val="28"/>
          <w:szCs w:val="28"/>
        </w:rPr>
        <w:t xml:space="preserve">Girls </w:t>
      </w:r>
      <w:r w:rsidRPr="00DC1F3E">
        <w:rPr>
          <w:rFonts w:ascii="Simplified Arabic" w:hAnsi="Simplified Arabic" w:cs="Simplified Arabic"/>
          <w:color w:val="000000" w:themeColor="text1"/>
          <w:kern w:val="24"/>
          <w:sz w:val="28"/>
          <w:szCs w:val="28"/>
        </w:rPr>
        <w:t xml:space="preserve">with T1DM </w:t>
      </w:r>
      <w:r w:rsidRPr="00DC1F3E">
        <w:rPr>
          <w:rFonts w:ascii="Simplified Arabic" w:hAnsi="Simplified Arabic" w:cs="Simplified Arabic"/>
          <w:bCs/>
          <w:color w:val="000000" w:themeColor="text1"/>
          <w:kern w:val="24"/>
          <w:sz w:val="28"/>
          <w:szCs w:val="28"/>
        </w:rPr>
        <w:t xml:space="preserve">aged </w:t>
      </w:r>
      <w:r w:rsidRPr="00DC1F3E">
        <w:rPr>
          <w:rFonts w:cs="Simplified Arabic"/>
          <w:bCs/>
          <w:color w:val="000000" w:themeColor="text1"/>
          <w:kern w:val="24"/>
          <w:sz w:val="28"/>
          <w:szCs w:val="28"/>
        </w:rPr>
        <w:t>≥</w:t>
      </w:r>
      <w:r w:rsidRPr="00DC1F3E">
        <w:rPr>
          <w:rFonts w:ascii="Simplified Arabic" w:hAnsi="Simplified Arabic" w:cs="Simplified Arabic"/>
          <w:color w:val="000000" w:themeColor="text1"/>
          <w:kern w:val="24"/>
          <w:sz w:val="28"/>
          <w:szCs w:val="28"/>
        </w:rPr>
        <w:t xml:space="preserve"> 13 </w:t>
      </w:r>
      <w:r w:rsidRPr="00DC1F3E">
        <w:rPr>
          <w:rFonts w:ascii="Simplified Arabic" w:hAnsi="Simplified Arabic" w:cs="Simplified Arabic"/>
          <w:bCs/>
          <w:color w:val="000000" w:themeColor="text1"/>
          <w:kern w:val="24"/>
          <w:sz w:val="28"/>
          <w:szCs w:val="28"/>
        </w:rPr>
        <w:t>years</w:t>
      </w:r>
      <w:r w:rsidR="00731B70" w:rsidRPr="00DC1F3E">
        <w:rPr>
          <w:rFonts w:ascii="Simplified Arabic" w:hAnsi="Simplified Arabic" w:cs="Simplified Arabic"/>
          <w:bCs/>
          <w:color w:val="000000" w:themeColor="text1"/>
          <w:kern w:val="24"/>
          <w:sz w:val="28"/>
          <w:szCs w:val="28"/>
        </w:rPr>
        <w:t xml:space="preserve">; </w:t>
      </w:r>
      <w:r w:rsidR="00731B70" w:rsidRPr="00DC1F3E">
        <w:rPr>
          <w:rFonts w:ascii="Simplified Arabic" w:hAnsi="Simplified Arabic" w:cs="Simplified Arabic"/>
          <w:color w:val="000000" w:themeColor="text1"/>
          <w:kern w:val="24"/>
          <w:sz w:val="28"/>
          <w:szCs w:val="28"/>
        </w:rPr>
        <w:t>d</w:t>
      </w:r>
      <w:r w:rsidRPr="00DC1F3E">
        <w:rPr>
          <w:rFonts w:ascii="Simplified Arabic" w:hAnsi="Simplified Arabic" w:cs="Simplified Arabic"/>
          <w:color w:val="000000" w:themeColor="text1"/>
          <w:kern w:val="24"/>
          <w:sz w:val="28"/>
          <w:szCs w:val="28"/>
        </w:rPr>
        <w:t>isease duration</w:t>
      </w:r>
      <w:r w:rsidRPr="00DC1F3E">
        <w:rPr>
          <w:rFonts w:ascii="Simplified Arabic" w:hAnsi="Simplified Arabic" w:cs="Simplified Arabic"/>
          <w:bCs/>
          <w:color w:val="000000" w:themeColor="text1"/>
          <w:kern w:val="24"/>
          <w:sz w:val="28"/>
          <w:szCs w:val="28"/>
        </w:rPr>
        <w:t xml:space="preserve"> not less than 2 years before recruitment in the study.</w:t>
      </w:r>
    </w:p>
    <w:p w:rsidR="004F6492" w:rsidRPr="00DC1F3E" w:rsidRDefault="004F6492" w:rsidP="00086BF1">
      <w:pPr>
        <w:spacing w:line="360" w:lineRule="auto"/>
        <w:jc w:val="both"/>
        <w:rPr>
          <w:rFonts w:ascii="Simplified Arabic" w:hAnsi="Simplified Arabic" w:cs="Simplified Arabic"/>
          <w:color w:val="000000" w:themeColor="text1"/>
          <w:kern w:val="24"/>
          <w:sz w:val="28"/>
          <w:szCs w:val="28"/>
        </w:rPr>
      </w:pPr>
      <w:r w:rsidRPr="00DC1F3E">
        <w:rPr>
          <w:rFonts w:ascii="Simplified Arabic" w:hAnsi="Simplified Arabic" w:cs="Simplified Arabic"/>
          <w:b/>
          <w:bCs/>
          <w:color w:val="000000" w:themeColor="text1"/>
          <w:kern w:val="24"/>
          <w:sz w:val="28"/>
          <w:szCs w:val="28"/>
        </w:rPr>
        <w:t>Exclusion criteria:</w:t>
      </w:r>
      <w:r w:rsidR="007B12F6" w:rsidRPr="00DC1F3E">
        <w:rPr>
          <w:rFonts w:ascii="Simplified Arabic" w:hAnsi="Simplified Arabic" w:cs="Simplified Arabic"/>
          <w:b/>
          <w:bCs/>
          <w:color w:val="000000" w:themeColor="text1"/>
          <w:kern w:val="24"/>
          <w:sz w:val="28"/>
          <w:szCs w:val="28"/>
        </w:rPr>
        <w:t xml:space="preserve"> </w:t>
      </w:r>
      <w:r w:rsidRPr="00DC1F3E">
        <w:rPr>
          <w:rFonts w:ascii="Simplified Arabic" w:hAnsi="Simplified Arabic" w:cs="Simplified Arabic"/>
          <w:color w:val="000000" w:themeColor="text1"/>
          <w:kern w:val="24"/>
          <w:sz w:val="28"/>
          <w:szCs w:val="28"/>
        </w:rPr>
        <w:t xml:space="preserve">Type 2 diabetes mellitus and other specific types of diabetes </w:t>
      </w:r>
      <w:r w:rsidRPr="00DC1F3E">
        <w:rPr>
          <w:rFonts w:ascii="Simplified Arabic" w:hAnsi="Simplified Arabic" w:cs="Simplified Arabic"/>
          <w:color w:val="000000" w:themeColor="text1"/>
          <w:sz w:val="28"/>
          <w:szCs w:val="28"/>
        </w:rPr>
        <w:t>mellitus</w:t>
      </w:r>
      <w:r w:rsidR="007B12F6" w:rsidRPr="00DC1F3E">
        <w:rPr>
          <w:rFonts w:ascii="Simplified Arabic" w:hAnsi="Simplified Arabic" w:cs="Simplified Arabic"/>
          <w:color w:val="000000" w:themeColor="text1"/>
          <w:kern w:val="24"/>
          <w:sz w:val="28"/>
          <w:szCs w:val="28"/>
        </w:rPr>
        <w:t>; a</w:t>
      </w:r>
      <w:r w:rsidRPr="00DC1F3E">
        <w:rPr>
          <w:rFonts w:ascii="Simplified Arabic" w:hAnsi="Simplified Arabic" w:cs="Simplified Arabic"/>
          <w:color w:val="000000" w:themeColor="text1"/>
          <w:kern w:val="24"/>
          <w:sz w:val="28"/>
          <w:szCs w:val="28"/>
        </w:rPr>
        <w:t xml:space="preserve">ge </w:t>
      </w:r>
      <w:r w:rsidRPr="00DC1F3E">
        <w:rPr>
          <w:rFonts w:ascii="Simplified Arabic" w:hAnsi="Simplified Arabic" w:cs="Simplified Arabic"/>
          <w:bCs/>
          <w:color w:val="000000" w:themeColor="text1"/>
          <w:kern w:val="24"/>
          <w:sz w:val="28"/>
          <w:szCs w:val="28"/>
        </w:rPr>
        <w:t>&lt;</w:t>
      </w:r>
      <w:r w:rsidRPr="00DC1F3E">
        <w:rPr>
          <w:rFonts w:ascii="Simplified Arabic" w:hAnsi="Simplified Arabic" w:cs="Simplified Arabic"/>
          <w:color w:val="000000" w:themeColor="text1"/>
          <w:kern w:val="24"/>
          <w:sz w:val="28"/>
          <w:szCs w:val="28"/>
        </w:rPr>
        <w:t xml:space="preserve"> 13 </w:t>
      </w:r>
      <w:r w:rsidRPr="00DC1F3E">
        <w:rPr>
          <w:rFonts w:ascii="Simplified Arabic" w:hAnsi="Simplified Arabic" w:cs="Simplified Arabic"/>
          <w:bCs/>
          <w:color w:val="000000" w:themeColor="text1"/>
          <w:kern w:val="24"/>
          <w:sz w:val="28"/>
          <w:szCs w:val="28"/>
        </w:rPr>
        <w:t>years</w:t>
      </w:r>
      <w:r w:rsidR="007B12F6" w:rsidRPr="00DC1F3E">
        <w:rPr>
          <w:rFonts w:ascii="Simplified Arabic" w:hAnsi="Simplified Arabic" w:cs="Simplified Arabic"/>
          <w:bCs/>
          <w:color w:val="000000" w:themeColor="text1"/>
          <w:kern w:val="24"/>
          <w:sz w:val="28"/>
          <w:szCs w:val="28"/>
        </w:rPr>
        <w:t>;</w:t>
      </w:r>
      <w:r w:rsidR="007B12F6" w:rsidRPr="00DC1F3E">
        <w:rPr>
          <w:rFonts w:ascii="Simplified Arabic" w:hAnsi="Simplified Arabic" w:cs="Simplified Arabic"/>
          <w:color w:val="000000" w:themeColor="text1"/>
          <w:kern w:val="24"/>
          <w:sz w:val="28"/>
          <w:szCs w:val="28"/>
        </w:rPr>
        <w:t xml:space="preserve"> o</w:t>
      </w:r>
      <w:r w:rsidRPr="00DC1F3E">
        <w:rPr>
          <w:rFonts w:ascii="Simplified Arabic" w:hAnsi="Simplified Arabic" w:cs="Simplified Arabic"/>
          <w:color w:val="000000" w:themeColor="text1"/>
          <w:kern w:val="24"/>
          <w:sz w:val="28"/>
          <w:szCs w:val="28"/>
        </w:rPr>
        <w:t xml:space="preserve">ther endocrine disorders such as, hypothyroidism and Addison’s </w:t>
      </w:r>
      <w:r w:rsidR="007B12F6" w:rsidRPr="00DC1F3E">
        <w:rPr>
          <w:rFonts w:ascii="Simplified Arabic" w:hAnsi="Simplified Arabic" w:cs="Simplified Arabic"/>
          <w:color w:val="000000" w:themeColor="text1"/>
          <w:kern w:val="24"/>
          <w:sz w:val="28"/>
          <w:szCs w:val="28"/>
        </w:rPr>
        <w:t>disease; p</w:t>
      </w:r>
      <w:r w:rsidRPr="00DC1F3E">
        <w:rPr>
          <w:rFonts w:ascii="Simplified Arabic" w:hAnsi="Simplified Arabic" w:cs="Simplified Arabic"/>
          <w:color w:val="000000" w:themeColor="text1"/>
          <w:kern w:val="24"/>
          <w:sz w:val="28"/>
          <w:szCs w:val="28"/>
        </w:rPr>
        <w:t>resence of other concomitant chronic conditions such as genetic syndromes, celiac disease, renal, liver, or cardiac disease; as well</w:t>
      </w:r>
      <w:r w:rsidR="007B12F6" w:rsidRPr="00DC1F3E">
        <w:rPr>
          <w:rFonts w:ascii="Simplified Arabic" w:hAnsi="Simplified Arabic" w:cs="Simplified Arabic"/>
          <w:color w:val="000000" w:themeColor="text1"/>
          <w:kern w:val="24"/>
          <w:sz w:val="28"/>
          <w:szCs w:val="28"/>
        </w:rPr>
        <w:t xml:space="preserve"> as other autoimmune disorders; </w:t>
      </w:r>
      <w:r w:rsidR="00731B70" w:rsidRPr="00DC1F3E">
        <w:rPr>
          <w:rFonts w:ascii="Simplified Arabic" w:hAnsi="Simplified Arabic" w:cs="Simplified Arabic"/>
          <w:color w:val="000000" w:themeColor="text1"/>
          <w:sz w:val="28"/>
          <w:szCs w:val="28"/>
        </w:rPr>
        <w:t>u</w:t>
      </w:r>
      <w:r w:rsidRPr="00DC1F3E">
        <w:rPr>
          <w:rFonts w:ascii="Simplified Arabic" w:hAnsi="Simplified Arabic" w:cs="Simplified Arabic"/>
          <w:color w:val="000000" w:themeColor="text1"/>
          <w:sz w:val="28"/>
          <w:szCs w:val="28"/>
        </w:rPr>
        <w:t>se of sex steroids.</w:t>
      </w:r>
    </w:p>
    <w:p w:rsidR="00692EDE" w:rsidRPr="00DC1F3E" w:rsidRDefault="009C6A77" w:rsidP="00086BF1">
      <w:pPr>
        <w:autoSpaceDE w:val="0"/>
        <w:autoSpaceDN w:val="0"/>
        <w:adjustRightInd w:val="0"/>
        <w:spacing w:line="360" w:lineRule="auto"/>
        <w:jc w:val="both"/>
        <w:rPr>
          <w:rFonts w:ascii="Simplified Arabic" w:hAnsi="Simplified Arabic" w:cs="Simplified Arabic"/>
          <w:color w:val="000000" w:themeColor="text1"/>
          <w:sz w:val="28"/>
          <w:szCs w:val="28"/>
        </w:rPr>
      </w:pPr>
      <w:r w:rsidRPr="00DC1F3E">
        <w:rPr>
          <w:rFonts w:ascii="Simplified Arabic" w:hAnsi="Simplified Arabic" w:cs="Simplified Arabic"/>
          <w:color w:val="000000" w:themeColor="text1"/>
          <w:sz w:val="28"/>
          <w:szCs w:val="28"/>
        </w:rPr>
        <w:lastRenderedPageBreak/>
        <w:tab/>
      </w:r>
      <w:r w:rsidR="0057262D" w:rsidRPr="00DC1F3E">
        <w:rPr>
          <w:rFonts w:ascii="Simplified Arabic" w:hAnsi="Simplified Arabic" w:cs="Simplified Arabic"/>
          <w:color w:val="000000" w:themeColor="text1"/>
          <w:sz w:val="28"/>
          <w:szCs w:val="28"/>
        </w:rPr>
        <w:t xml:space="preserve">All girls were in the average </w:t>
      </w:r>
      <w:r w:rsidR="003E2096" w:rsidRPr="00DC1F3E">
        <w:rPr>
          <w:rFonts w:ascii="Simplified Arabic" w:hAnsi="Simplified Arabic" w:cs="Simplified Arabic"/>
          <w:color w:val="000000" w:themeColor="text1"/>
          <w:sz w:val="28"/>
          <w:szCs w:val="28"/>
        </w:rPr>
        <w:t xml:space="preserve">socioeconomic status. </w:t>
      </w:r>
      <w:r w:rsidR="009F4B62" w:rsidRPr="00DC1F3E">
        <w:rPr>
          <w:rFonts w:ascii="Simplified Arabic" w:hAnsi="Simplified Arabic" w:cs="Simplified Arabic"/>
          <w:color w:val="000000" w:themeColor="text1"/>
          <w:sz w:val="28"/>
          <w:szCs w:val="28"/>
        </w:rPr>
        <w:t xml:space="preserve">They </w:t>
      </w:r>
      <w:r w:rsidR="003E2096" w:rsidRPr="00DC1F3E">
        <w:rPr>
          <w:rFonts w:ascii="Simplified Arabic" w:hAnsi="Simplified Arabic" w:cs="Simplified Arabic"/>
          <w:color w:val="000000" w:themeColor="text1"/>
          <w:sz w:val="28"/>
          <w:szCs w:val="28"/>
        </w:rPr>
        <w:t>were receiving intermediate (NPH) and soluble (regular) insulin in three</w:t>
      </w:r>
      <w:r w:rsidR="00B737BE" w:rsidRPr="00DC1F3E">
        <w:rPr>
          <w:rFonts w:ascii="Simplified Arabic" w:hAnsi="Simplified Arabic" w:cs="Simplified Arabic"/>
          <w:color w:val="000000" w:themeColor="text1"/>
          <w:sz w:val="28"/>
          <w:szCs w:val="28"/>
        </w:rPr>
        <w:t xml:space="preserve"> </w:t>
      </w:r>
      <w:r w:rsidR="003E2096" w:rsidRPr="00DC1F3E">
        <w:rPr>
          <w:rFonts w:ascii="Simplified Arabic" w:hAnsi="Simplified Arabic" w:cs="Simplified Arabic"/>
          <w:color w:val="000000" w:themeColor="text1"/>
          <w:sz w:val="28"/>
          <w:szCs w:val="28"/>
        </w:rPr>
        <w:t>or more daily injections</w:t>
      </w:r>
      <w:r w:rsidR="00564F14" w:rsidRPr="00DC1F3E">
        <w:rPr>
          <w:rFonts w:ascii="Simplified Arabic" w:hAnsi="Simplified Arabic" w:cs="Simplified Arabic"/>
          <w:color w:val="000000" w:themeColor="text1"/>
          <w:sz w:val="28"/>
          <w:szCs w:val="28"/>
        </w:rPr>
        <w:t xml:space="preserve">, </w:t>
      </w:r>
      <w:r w:rsidR="00115484" w:rsidRPr="00DC1F3E">
        <w:rPr>
          <w:rFonts w:ascii="Simplified Arabic" w:hAnsi="Simplified Arabic" w:cs="Simplified Arabic"/>
          <w:color w:val="000000" w:themeColor="text1"/>
          <w:kern w:val="24"/>
          <w:sz w:val="28"/>
          <w:szCs w:val="28"/>
        </w:rPr>
        <w:t>i</w:t>
      </w:r>
      <w:r w:rsidR="00564F14" w:rsidRPr="00DC1F3E">
        <w:rPr>
          <w:rFonts w:ascii="Simplified Arabic" w:hAnsi="Simplified Arabic" w:cs="Simplified Arabic"/>
          <w:color w:val="000000" w:themeColor="text1"/>
          <w:kern w:val="24"/>
          <w:sz w:val="28"/>
          <w:szCs w:val="28"/>
        </w:rPr>
        <w:t>ntensive insulin therapy</w:t>
      </w:r>
      <w:r w:rsidR="00C80BF7">
        <w:rPr>
          <w:rFonts w:ascii="Simplified Arabic" w:hAnsi="Simplified Arabic" w:cs="Simplified Arabic"/>
          <w:color w:val="000000" w:themeColor="text1"/>
          <w:kern w:val="24"/>
          <w:sz w:val="28"/>
          <w:szCs w:val="28"/>
        </w:rPr>
        <w:t xml:space="preserve"> </w:t>
      </w:r>
      <w:r w:rsidR="00C80BF7" w:rsidRPr="00DC1F3E">
        <w:rPr>
          <w:rFonts w:ascii="Simplified Arabic" w:hAnsi="Simplified Arabic" w:cs="Simplified Arabic"/>
          <w:b/>
          <w:bCs/>
          <w:color w:val="000000" w:themeColor="text1"/>
          <w:sz w:val="28"/>
          <w:szCs w:val="28"/>
        </w:rPr>
        <w:t>(Danielson et al., 2005)</w:t>
      </w:r>
      <w:r w:rsidR="003E2096" w:rsidRPr="00DC1F3E">
        <w:rPr>
          <w:rFonts w:ascii="Simplified Arabic" w:hAnsi="Simplified Arabic" w:cs="Simplified Arabic"/>
          <w:color w:val="000000" w:themeColor="text1"/>
          <w:sz w:val="28"/>
          <w:szCs w:val="28"/>
        </w:rPr>
        <w:t>.</w:t>
      </w:r>
      <w:r w:rsidR="00444429" w:rsidRPr="00DC1F3E">
        <w:rPr>
          <w:rFonts w:ascii="Simplified Arabic" w:hAnsi="Simplified Arabic" w:cs="Simplified Arabic"/>
          <w:color w:val="000000" w:themeColor="text1"/>
          <w:sz w:val="28"/>
          <w:szCs w:val="28"/>
        </w:rPr>
        <w:t xml:space="preserve"> </w:t>
      </w:r>
      <w:r w:rsidR="00DC0616" w:rsidRPr="00DC1F3E">
        <w:rPr>
          <w:rFonts w:ascii="Simplified Arabic" w:hAnsi="Simplified Arabic" w:cs="Simplified Arabic"/>
          <w:color w:val="000000" w:themeColor="text1"/>
          <w:sz w:val="28"/>
          <w:szCs w:val="28"/>
        </w:rPr>
        <w:t>T1DM girls</w:t>
      </w:r>
      <w:r w:rsidR="000D6D67" w:rsidRPr="00DC1F3E">
        <w:rPr>
          <w:rFonts w:ascii="Simplified Arabic" w:hAnsi="Simplified Arabic" w:cs="Simplified Arabic"/>
          <w:color w:val="000000" w:themeColor="text1"/>
          <w:sz w:val="28"/>
          <w:szCs w:val="28"/>
        </w:rPr>
        <w:t xml:space="preserve"> were classified</w:t>
      </w:r>
      <w:r w:rsidR="00085E02" w:rsidRPr="00DC1F3E">
        <w:rPr>
          <w:rFonts w:ascii="Simplified Arabic" w:hAnsi="Simplified Arabic" w:cs="Simplified Arabic"/>
          <w:color w:val="000000" w:themeColor="text1"/>
          <w:sz w:val="28"/>
          <w:szCs w:val="28"/>
        </w:rPr>
        <w:t xml:space="preserve"> </w:t>
      </w:r>
      <w:r w:rsidR="00692EDE" w:rsidRPr="00DC1F3E">
        <w:rPr>
          <w:rFonts w:ascii="Simplified Arabic" w:hAnsi="Simplified Arabic" w:cs="Simplified Arabic"/>
          <w:color w:val="000000" w:themeColor="text1"/>
          <w:sz w:val="28"/>
          <w:szCs w:val="28"/>
        </w:rPr>
        <w:t xml:space="preserve">according to the International Society of Pediatric and Adolescent Diabetes (ISPAD) Clinical Practice Consensus Guidelines </w:t>
      </w:r>
      <w:r w:rsidR="00085E02" w:rsidRPr="00DC1F3E">
        <w:rPr>
          <w:rFonts w:ascii="Simplified Arabic" w:hAnsi="Simplified Arabic" w:cs="Simplified Arabic"/>
          <w:color w:val="000000" w:themeColor="text1"/>
          <w:sz w:val="28"/>
          <w:szCs w:val="28"/>
        </w:rPr>
        <w:t xml:space="preserve">into </w:t>
      </w:r>
      <w:r w:rsidR="004F057D" w:rsidRPr="00DC1F3E">
        <w:rPr>
          <w:rFonts w:ascii="Simplified Arabic" w:hAnsi="Simplified Arabic" w:cs="Simplified Arabic"/>
          <w:color w:val="000000" w:themeColor="text1"/>
          <w:sz w:val="28"/>
          <w:szCs w:val="28"/>
        </w:rPr>
        <w:t>2</w:t>
      </w:r>
      <w:r w:rsidR="00E056C7" w:rsidRPr="00DC1F3E">
        <w:rPr>
          <w:rFonts w:ascii="Simplified Arabic" w:hAnsi="Simplified Arabic" w:cs="Simplified Arabic"/>
          <w:color w:val="000000" w:themeColor="text1"/>
          <w:sz w:val="28"/>
          <w:szCs w:val="28"/>
        </w:rPr>
        <w:t xml:space="preserve"> </w:t>
      </w:r>
      <w:r w:rsidR="00BF0218" w:rsidRPr="00DC1F3E">
        <w:rPr>
          <w:rFonts w:ascii="Simplified Arabic" w:hAnsi="Simplified Arabic" w:cs="Simplified Arabic"/>
          <w:color w:val="000000" w:themeColor="text1"/>
          <w:sz w:val="28"/>
          <w:szCs w:val="28"/>
        </w:rPr>
        <w:t>group</w:t>
      </w:r>
      <w:r w:rsidR="004F057D" w:rsidRPr="00DC1F3E">
        <w:rPr>
          <w:rFonts w:ascii="Simplified Arabic" w:hAnsi="Simplified Arabic" w:cs="Simplified Arabic"/>
          <w:color w:val="000000" w:themeColor="text1"/>
          <w:sz w:val="28"/>
          <w:szCs w:val="28"/>
        </w:rPr>
        <w:t>s; the 1</w:t>
      </w:r>
      <w:r w:rsidR="004F057D" w:rsidRPr="00DC1F3E">
        <w:rPr>
          <w:rFonts w:ascii="Simplified Arabic" w:hAnsi="Simplified Arabic" w:cs="Simplified Arabic"/>
          <w:color w:val="000000" w:themeColor="text1"/>
          <w:sz w:val="28"/>
          <w:szCs w:val="28"/>
          <w:vertAlign w:val="superscript"/>
        </w:rPr>
        <w:t>st</w:t>
      </w:r>
      <w:r w:rsidR="004F057D" w:rsidRPr="00DC1F3E">
        <w:rPr>
          <w:rFonts w:ascii="Simplified Arabic" w:hAnsi="Simplified Arabic" w:cs="Simplified Arabic"/>
          <w:color w:val="000000" w:themeColor="text1"/>
          <w:sz w:val="28"/>
          <w:szCs w:val="28"/>
        </w:rPr>
        <w:t xml:space="preserve"> group</w:t>
      </w:r>
      <w:r w:rsidR="00BF0218" w:rsidRPr="00DC1F3E">
        <w:rPr>
          <w:rFonts w:ascii="Simplified Arabic" w:hAnsi="Simplified Arabic" w:cs="Simplified Arabic"/>
          <w:color w:val="000000" w:themeColor="text1"/>
          <w:sz w:val="28"/>
          <w:szCs w:val="28"/>
        </w:rPr>
        <w:t xml:space="preserve"> with </w:t>
      </w:r>
      <w:r w:rsidR="009F53EF" w:rsidRPr="00DC1F3E">
        <w:rPr>
          <w:rFonts w:ascii="Simplified Arabic" w:hAnsi="Simplified Arabic" w:cs="Simplified Arabic"/>
          <w:color w:val="000000" w:themeColor="text1"/>
          <w:sz w:val="28"/>
          <w:szCs w:val="28"/>
        </w:rPr>
        <w:t xml:space="preserve">an </w:t>
      </w:r>
      <w:r w:rsidR="00085E02" w:rsidRPr="00DC1F3E">
        <w:rPr>
          <w:rFonts w:ascii="Simplified Arabic" w:hAnsi="Simplified Arabic" w:cs="Simplified Arabic"/>
          <w:color w:val="000000" w:themeColor="text1"/>
          <w:sz w:val="28"/>
          <w:szCs w:val="28"/>
        </w:rPr>
        <w:t>optimal metabolic control</w:t>
      </w:r>
      <w:r w:rsidR="002F1947" w:rsidRPr="00DC1F3E">
        <w:rPr>
          <w:rFonts w:ascii="Simplified Arabic" w:hAnsi="Simplified Arabic" w:cs="Simplified Arabic"/>
          <w:color w:val="000000" w:themeColor="text1"/>
          <w:sz w:val="28"/>
          <w:szCs w:val="28"/>
        </w:rPr>
        <w:t xml:space="preserve"> </w:t>
      </w:r>
      <w:r w:rsidR="00085E02" w:rsidRPr="00DC1F3E">
        <w:rPr>
          <w:rFonts w:ascii="Simplified Arabic" w:hAnsi="Simplified Arabic" w:cs="Simplified Arabic"/>
          <w:color w:val="000000" w:themeColor="text1"/>
          <w:sz w:val="28"/>
          <w:szCs w:val="28"/>
        </w:rPr>
        <w:t>(</w:t>
      </w:r>
      <w:r w:rsidR="00085E02" w:rsidRPr="00DC1F3E">
        <w:rPr>
          <w:rFonts w:ascii="Calibri" w:hAnsi="Calibri" w:cs="Simplified Arabic"/>
          <w:color w:val="000000" w:themeColor="text1"/>
          <w:sz w:val="28"/>
          <w:szCs w:val="28"/>
        </w:rPr>
        <w:t>˂</w:t>
      </w:r>
      <w:r w:rsidR="00085E02" w:rsidRPr="00DC1F3E">
        <w:rPr>
          <w:rFonts w:ascii="Simplified Arabic" w:hAnsi="Simplified Arabic" w:cs="Simplified Arabic"/>
          <w:color w:val="000000" w:themeColor="text1"/>
          <w:sz w:val="28"/>
          <w:szCs w:val="28"/>
        </w:rPr>
        <w:t xml:space="preserve"> 7.5%), </w:t>
      </w:r>
      <w:r w:rsidR="00E056C7" w:rsidRPr="00DC1F3E">
        <w:rPr>
          <w:rFonts w:ascii="Simplified Arabic" w:hAnsi="Simplified Arabic" w:cs="Simplified Arabic"/>
          <w:color w:val="000000" w:themeColor="text1"/>
          <w:sz w:val="28"/>
          <w:szCs w:val="28"/>
        </w:rPr>
        <w:t xml:space="preserve">and a second </w:t>
      </w:r>
      <w:r w:rsidR="004F057D" w:rsidRPr="00DC1F3E">
        <w:rPr>
          <w:rFonts w:ascii="Simplified Arabic" w:hAnsi="Simplified Arabic" w:cs="Simplified Arabic"/>
          <w:color w:val="000000" w:themeColor="text1"/>
          <w:sz w:val="28"/>
          <w:szCs w:val="28"/>
        </w:rPr>
        <w:t>one</w:t>
      </w:r>
      <w:r w:rsidR="00085E02" w:rsidRPr="00DC1F3E">
        <w:rPr>
          <w:rFonts w:ascii="Simplified Arabic" w:hAnsi="Simplified Arabic" w:cs="Simplified Arabic"/>
          <w:color w:val="000000" w:themeColor="text1"/>
          <w:sz w:val="28"/>
          <w:szCs w:val="28"/>
        </w:rPr>
        <w:t xml:space="preserve"> </w:t>
      </w:r>
      <w:r w:rsidR="00E056C7" w:rsidRPr="00DC1F3E">
        <w:rPr>
          <w:rFonts w:ascii="Simplified Arabic" w:hAnsi="Simplified Arabic" w:cs="Simplified Arabic"/>
          <w:color w:val="000000" w:themeColor="text1"/>
          <w:sz w:val="28"/>
          <w:szCs w:val="28"/>
        </w:rPr>
        <w:t>with</w:t>
      </w:r>
      <w:r w:rsidR="00085E02" w:rsidRPr="00DC1F3E">
        <w:rPr>
          <w:rFonts w:ascii="Simplified Arabic" w:hAnsi="Simplified Arabic" w:cs="Simplified Arabic"/>
          <w:color w:val="000000" w:themeColor="text1"/>
          <w:sz w:val="28"/>
          <w:szCs w:val="28"/>
        </w:rPr>
        <w:t xml:space="preserve"> an insufficient metabolic control</w:t>
      </w:r>
      <w:r w:rsidR="002F1947" w:rsidRPr="00DC1F3E">
        <w:rPr>
          <w:rFonts w:ascii="Simplified Arabic" w:hAnsi="Simplified Arabic" w:cs="Simplified Arabic"/>
          <w:color w:val="000000" w:themeColor="text1"/>
          <w:sz w:val="28"/>
          <w:szCs w:val="28"/>
        </w:rPr>
        <w:t xml:space="preserve"> </w:t>
      </w:r>
      <w:r w:rsidR="009F53EF" w:rsidRPr="00DC1F3E">
        <w:rPr>
          <w:rFonts w:ascii="Simplified Arabic" w:hAnsi="Simplified Arabic" w:cs="Simplified Arabic"/>
          <w:color w:val="000000" w:themeColor="text1"/>
          <w:sz w:val="28"/>
          <w:szCs w:val="28"/>
        </w:rPr>
        <w:t>(</w:t>
      </w:r>
      <w:r w:rsidR="002D08C7" w:rsidRPr="00DC1F3E">
        <w:rPr>
          <w:rFonts w:ascii="Arial Narrow" w:hAnsi="Arial Narrow" w:cs="Simplified Arabic"/>
          <w:color w:val="000000" w:themeColor="text1"/>
          <w:sz w:val="28"/>
          <w:szCs w:val="28"/>
        </w:rPr>
        <w:t>≥</w:t>
      </w:r>
      <w:r w:rsidR="000378BD" w:rsidRPr="00DC1F3E">
        <w:rPr>
          <w:rFonts w:ascii="Simplified Arabic" w:hAnsi="Simplified Arabic" w:cs="Simplified Arabic"/>
          <w:color w:val="000000" w:themeColor="text1"/>
          <w:sz w:val="28"/>
          <w:szCs w:val="28"/>
        </w:rPr>
        <w:t xml:space="preserve"> </w:t>
      </w:r>
      <w:r w:rsidR="002D08C7" w:rsidRPr="00DC1F3E">
        <w:rPr>
          <w:rFonts w:ascii="Simplified Arabic" w:hAnsi="Simplified Arabic" w:cs="Simplified Arabic"/>
          <w:color w:val="000000" w:themeColor="text1"/>
          <w:sz w:val="28"/>
          <w:szCs w:val="28"/>
        </w:rPr>
        <w:t>7.5%</w:t>
      </w:r>
      <w:r w:rsidR="009F53EF" w:rsidRPr="00DC1F3E">
        <w:rPr>
          <w:rFonts w:ascii="Simplified Arabic" w:hAnsi="Simplified Arabic" w:cs="Simplified Arabic"/>
          <w:color w:val="000000" w:themeColor="text1"/>
          <w:sz w:val="28"/>
          <w:szCs w:val="28"/>
        </w:rPr>
        <w:t>)</w:t>
      </w:r>
      <w:r w:rsidR="00085E02" w:rsidRPr="00DC1F3E">
        <w:rPr>
          <w:rFonts w:ascii="Simplified Arabic" w:hAnsi="Simplified Arabic" w:cs="Simplified Arabic"/>
          <w:color w:val="000000" w:themeColor="text1"/>
          <w:sz w:val="28"/>
          <w:szCs w:val="28"/>
        </w:rPr>
        <w:t>,</w:t>
      </w:r>
      <w:r w:rsidR="00183172" w:rsidRPr="00DC1F3E">
        <w:rPr>
          <w:rFonts w:ascii="Simplified Arabic" w:hAnsi="Simplified Arabic" w:cs="Simplified Arabic"/>
          <w:color w:val="000000" w:themeColor="text1"/>
          <w:sz w:val="28"/>
          <w:szCs w:val="28"/>
        </w:rPr>
        <w:t xml:space="preserve"> </w:t>
      </w:r>
      <w:r w:rsidR="00F5152D" w:rsidRPr="00DC1F3E">
        <w:rPr>
          <w:rFonts w:ascii="Simplified Arabic" w:hAnsi="Simplified Arabic" w:cs="Simplified Arabic"/>
          <w:b/>
          <w:bCs/>
          <w:color w:val="000000" w:themeColor="text1"/>
          <w:sz w:val="28"/>
          <w:szCs w:val="28"/>
        </w:rPr>
        <w:t>(</w:t>
      </w:r>
      <w:proofErr w:type="spellStart"/>
      <w:r w:rsidR="00F5152D" w:rsidRPr="00DC1F3E">
        <w:rPr>
          <w:rFonts w:ascii="Simplified Arabic" w:hAnsi="Simplified Arabic" w:cs="Simplified Arabic"/>
          <w:b/>
          <w:bCs/>
          <w:color w:val="000000" w:themeColor="text1"/>
          <w:sz w:val="28"/>
          <w:szCs w:val="28"/>
        </w:rPr>
        <w:t>Rewers</w:t>
      </w:r>
      <w:proofErr w:type="spellEnd"/>
      <w:r w:rsidR="00F5152D" w:rsidRPr="00DC1F3E">
        <w:rPr>
          <w:rFonts w:ascii="Simplified Arabic" w:hAnsi="Simplified Arabic" w:cs="Simplified Arabic"/>
          <w:b/>
          <w:bCs/>
          <w:color w:val="000000" w:themeColor="text1"/>
          <w:sz w:val="28"/>
          <w:szCs w:val="28"/>
        </w:rPr>
        <w:t xml:space="preserve"> et al., 2007)</w:t>
      </w:r>
      <w:r w:rsidR="002F1947" w:rsidRPr="00DC1F3E">
        <w:rPr>
          <w:rFonts w:ascii="Simplified Arabic" w:hAnsi="Simplified Arabic" w:cs="Simplified Arabic"/>
          <w:b/>
          <w:bCs/>
          <w:color w:val="000000" w:themeColor="text1"/>
          <w:sz w:val="28"/>
          <w:szCs w:val="28"/>
        </w:rPr>
        <w:t>.</w:t>
      </w:r>
    </w:p>
    <w:p w:rsidR="00DA7F8E" w:rsidRPr="00DC1F3E" w:rsidRDefault="00FF0162" w:rsidP="00086BF1">
      <w:pPr>
        <w:spacing w:line="360" w:lineRule="auto"/>
        <w:jc w:val="both"/>
        <w:rPr>
          <w:rFonts w:ascii="Simplified Arabic" w:hAnsi="Simplified Arabic" w:cs="Simplified Arabic"/>
          <w:color w:val="000000" w:themeColor="text1"/>
          <w:kern w:val="24"/>
          <w:sz w:val="28"/>
          <w:szCs w:val="28"/>
        </w:rPr>
      </w:pPr>
      <w:r w:rsidRPr="00DC1F3E">
        <w:rPr>
          <w:rFonts w:ascii="Simplified Arabic" w:hAnsi="Simplified Arabic" w:cs="Simplified Arabic"/>
          <w:b/>
          <w:bCs/>
          <w:color w:val="000000" w:themeColor="text1"/>
          <w:kern w:val="24"/>
          <w:sz w:val="28"/>
          <w:szCs w:val="28"/>
        </w:rPr>
        <w:tab/>
      </w:r>
      <w:r w:rsidR="004F6492" w:rsidRPr="00DC1F3E">
        <w:rPr>
          <w:rFonts w:ascii="Simplified Arabic" w:hAnsi="Simplified Arabic" w:cs="Simplified Arabic"/>
          <w:b/>
          <w:bCs/>
          <w:color w:val="000000" w:themeColor="text1"/>
          <w:kern w:val="24"/>
          <w:sz w:val="28"/>
          <w:szCs w:val="28"/>
        </w:rPr>
        <w:t>Ethical approval</w:t>
      </w:r>
      <w:r w:rsidR="004F6492" w:rsidRPr="00DC1F3E">
        <w:rPr>
          <w:rFonts w:ascii="Simplified Arabic" w:hAnsi="Simplified Arabic" w:cs="Simplified Arabic"/>
          <w:color w:val="000000" w:themeColor="text1"/>
          <w:kern w:val="24"/>
          <w:sz w:val="28"/>
          <w:szCs w:val="28"/>
        </w:rPr>
        <w:t xml:space="preserve"> was taken by the Medical Ethical Committee of The Institute of Postgraduate Childhood Studies and The National Research Centre. All parents and caregivers signed informed written consents and girls were given their assent before entering the study.</w:t>
      </w:r>
    </w:p>
    <w:p w:rsidR="0077716A" w:rsidRPr="00DC1F3E" w:rsidRDefault="004F6492" w:rsidP="00086BF1">
      <w:pPr>
        <w:spacing w:line="360" w:lineRule="auto"/>
        <w:jc w:val="both"/>
        <w:rPr>
          <w:rFonts w:ascii="Simplified Arabic" w:hAnsi="Simplified Arabic" w:cs="Simplified Arabic"/>
          <w:b/>
          <w:bCs/>
          <w:color w:val="000000" w:themeColor="text1"/>
          <w:kern w:val="24"/>
          <w:sz w:val="36"/>
          <w:szCs w:val="36"/>
          <w:u w:val="single"/>
        </w:rPr>
      </w:pPr>
      <w:r w:rsidRPr="00DC1F3E">
        <w:rPr>
          <w:rFonts w:ascii="Simplified Arabic" w:hAnsi="Simplified Arabic" w:cs="Simplified Arabic"/>
          <w:b/>
          <w:bCs/>
          <w:color w:val="000000" w:themeColor="text1"/>
          <w:kern w:val="24"/>
          <w:sz w:val="36"/>
          <w:szCs w:val="36"/>
        </w:rPr>
        <w:t>Methods</w:t>
      </w:r>
      <w:r w:rsidRPr="00DC1F3E">
        <w:rPr>
          <w:rFonts w:ascii="Simplified Arabic" w:hAnsi="Simplified Arabic" w:cs="Simplified Arabic"/>
          <w:b/>
          <w:bCs/>
          <w:color w:val="000000" w:themeColor="text1"/>
          <w:kern w:val="24"/>
          <w:sz w:val="36"/>
          <w:szCs w:val="36"/>
          <w:u w:val="single"/>
        </w:rPr>
        <w:t xml:space="preserve"> </w:t>
      </w:r>
    </w:p>
    <w:p w:rsidR="004F6492" w:rsidRPr="00DC1F3E" w:rsidRDefault="004F6492" w:rsidP="00086BF1">
      <w:pPr>
        <w:spacing w:line="360" w:lineRule="auto"/>
        <w:jc w:val="both"/>
        <w:rPr>
          <w:rFonts w:ascii="Simplified Arabic" w:hAnsi="Simplified Arabic" w:cs="Simplified Arabic"/>
          <w:color w:val="000000" w:themeColor="text1"/>
          <w:kern w:val="24"/>
          <w:sz w:val="28"/>
          <w:szCs w:val="28"/>
        </w:rPr>
      </w:pPr>
      <w:r w:rsidRPr="00DC1F3E">
        <w:rPr>
          <w:rFonts w:ascii="Simplified Arabic" w:hAnsi="Simplified Arabic" w:cs="Simplified Arabic"/>
          <w:color w:val="000000" w:themeColor="text1"/>
          <w:kern w:val="24"/>
          <w:sz w:val="28"/>
          <w:szCs w:val="28"/>
        </w:rPr>
        <w:t>All Patients were subjected to the following:</w:t>
      </w:r>
    </w:p>
    <w:p w:rsidR="004F6492" w:rsidRPr="00DC1F3E" w:rsidRDefault="004F6492" w:rsidP="00086BF1">
      <w:pPr>
        <w:pStyle w:val="ListParagraph"/>
        <w:numPr>
          <w:ilvl w:val="0"/>
          <w:numId w:val="4"/>
        </w:numPr>
        <w:autoSpaceDE w:val="0"/>
        <w:autoSpaceDN w:val="0"/>
        <w:adjustRightInd w:val="0"/>
        <w:spacing w:after="0" w:line="360" w:lineRule="auto"/>
        <w:ind w:left="0" w:firstLine="0"/>
        <w:jc w:val="both"/>
        <w:rPr>
          <w:rFonts w:ascii="Simplified Arabic" w:hAnsi="Simplified Arabic" w:cs="Simplified Arabic"/>
          <w:b/>
          <w:bCs/>
          <w:color w:val="000000" w:themeColor="text1"/>
          <w:kern w:val="24"/>
          <w:sz w:val="28"/>
          <w:szCs w:val="28"/>
        </w:rPr>
      </w:pPr>
      <w:r w:rsidRPr="00DC1F3E">
        <w:rPr>
          <w:rFonts w:ascii="Simplified Arabic" w:hAnsi="Simplified Arabic" w:cs="Simplified Arabic"/>
          <w:b/>
          <w:bCs/>
          <w:color w:val="000000" w:themeColor="text1"/>
          <w:kern w:val="24"/>
          <w:sz w:val="28"/>
          <w:szCs w:val="28"/>
        </w:rPr>
        <w:t>Full medical history:</w:t>
      </w:r>
      <w:r w:rsidR="00EA0405" w:rsidRPr="00DC1F3E">
        <w:rPr>
          <w:rFonts w:ascii="Simplified Arabic" w:hAnsi="Simplified Arabic" w:cs="Simplified Arabic"/>
          <w:b/>
          <w:bCs/>
          <w:color w:val="000000" w:themeColor="text1"/>
          <w:kern w:val="24"/>
          <w:sz w:val="28"/>
          <w:szCs w:val="28"/>
        </w:rPr>
        <w:t xml:space="preserve"> </w:t>
      </w:r>
      <w:r w:rsidRPr="00DC1F3E">
        <w:rPr>
          <w:rFonts w:ascii="Simplified Arabic" w:hAnsi="Simplified Arabic" w:cs="Simplified Arabic"/>
          <w:color w:val="000000" w:themeColor="text1"/>
          <w:kern w:val="24"/>
          <w:sz w:val="28"/>
          <w:szCs w:val="28"/>
        </w:rPr>
        <w:t xml:space="preserve">Laying stress on </w:t>
      </w:r>
      <w:r w:rsidRPr="00DC1F3E">
        <w:rPr>
          <w:rFonts w:ascii="Simplified Arabic" w:hAnsi="Simplified Arabic" w:cs="Simplified Arabic"/>
          <w:color w:val="000000" w:themeColor="text1"/>
          <w:sz w:val="28"/>
          <w:szCs w:val="28"/>
        </w:rPr>
        <w:t>age at menarche</w:t>
      </w:r>
      <w:r w:rsidR="00F27DE6" w:rsidRPr="00DC1F3E">
        <w:rPr>
          <w:rFonts w:ascii="Simplified Arabic" w:hAnsi="Simplified Arabic" w:cs="Simplified Arabic"/>
          <w:color w:val="000000" w:themeColor="text1"/>
          <w:sz w:val="28"/>
          <w:szCs w:val="28"/>
        </w:rPr>
        <w:t xml:space="preserve"> (years),</w:t>
      </w:r>
      <w:r w:rsidRPr="00DC1F3E">
        <w:rPr>
          <w:rFonts w:ascii="Simplified Arabic" w:hAnsi="Simplified Arabic" w:cs="Simplified Arabic"/>
          <w:color w:val="000000" w:themeColor="text1"/>
          <w:sz w:val="28"/>
          <w:szCs w:val="28"/>
        </w:rPr>
        <w:t xml:space="preserve"> and </w:t>
      </w:r>
      <w:r w:rsidRPr="00DC1F3E">
        <w:rPr>
          <w:rFonts w:ascii="Simplified Arabic" w:hAnsi="Simplified Arabic" w:cs="Simplified Arabic"/>
          <w:color w:val="000000" w:themeColor="text1"/>
          <w:kern w:val="24"/>
          <w:sz w:val="28"/>
          <w:szCs w:val="28"/>
        </w:rPr>
        <w:t>menstrual</w:t>
      </w:r>
      <w:r w:rsidRPr="00DC1F3E">
        <w:rPr>
          <w:rFonts w:ascii="Simplified Arabic" w:hAnsi="Simplified Arabic" w:cs="Simplified Arabic"/>
          <w:color w:val="000000" w:themeColor="text1"/>
          <w:sz w:val="28"/>
          <w:szCs w:val="28"/>
        </w:rPr>
        <w:t xml:space="preserve"> history; age of diabetes onset and the disease duration (years), insulin dose (U/kg per day) and number of insulin injections per day; </w:t>
      </w:r>
      <w:r w:rsidR="00E96474" w:rsidRPr="00DC1F3E">
        <w:rPr>
          <w:rFonts w:ascii="Simplified Arabic" w:hAnsi="Simplified Arabic" w:cs="Simplified Arabic"/>
          <w:color w:val="000000" w:themeColor="text1"/>
          <w:sz w:val="28"/>
          <w:szCs w:val="28"/>
          <w:lang w:eastAsia="ar-SA"/>
        </w:rPr>
        <w:t>regimen of insulin therapy.</w:t>
      </w:r>
    </w:p>
    <w:p w:rsidR="004F6492" w:rsidRPr="00DC1F3E" w:rsidRDefault="004F6492" w:rsidP="00086BF1">
      <w:pPr>
        <w:pStyle w:val="ListParagraph"/>
        <w:numPr>
          <w:ilvl w:val="0"/>
          <w:numId w:val="4"/>
        </w:numPr>
        <w:autoSpaceDE w:val="0"/>
        <w:autoSpaceDN w:val="0"/>
        <w:adjustRightInd w:val="0"/>
        <w:spacing w:after="0" w:line="360" w:lineRule="auto"/>
        <w:ind w:left="0" w:firstLine="0"/>
        <w:jc w:val="both"/>
        <w:rPr>
          <w:rFonts w:ascii="Simplified Arabic" w:hAnsi="Simplified Arabic" w:cs="Simplified Arabic"/>
          <w:color w:val="000000" w:themeColor="text1"/>
          <w:kern w:val="24"/>
          <w:sz w:val="28"/>
          <w:szCs w:val="28"/>
        </w:rPr>
      </w:pPr>
      <w:r w:rsidRPr="00DC1F3E">
        <w:rPr>
          <w:rFonts w:ascii="Simplified Arabic" w:hAnsi="Simplified Arabic" w:cs="Simplified Arabic"/>
          <w:b/>
          <w:bCs/>
          <w:color w:val="000000" w:themeColor="text1"/>
          <w:kern w:val="24"/>
          <w:sz w:val="28"/>
          <w:szCs w:val="28"/>
        </w:rPr>
        <w:lastRenderedPageBreak/>
        <w:t>Reviewing of the Medical Records</w:t>
      </w:r>
      <w:r w:rsidRPr="00DC1F3E">
        <w:rPr>
          <w:rFonts w:ascii="Simplified Arabic" w:hAnsi="Simplified Arabic" w:cs="Simplified Arabic"/>
          <w:color w:val="000000" w:themeColor="text1"/>
          <w:kern w:val="24"/>
          <w:sz w:val="28"/>
          <w:szCs w:val="28"/>
        </w:rPr>
        <w:t>:</w:t>
      </w:r>
      <w:r w:rsidR="00EA0405" w:rsidRPr="00DC1F3E">
        <w:rPr>
          <w:rFonts w:ascii="Simplified Arabic" w:hAnsi="Simplified Arabic" w:cs="Simplified Arabic"/>
          <w:color w:val="000000" w:themeColor="text1"/>
          <w:kern w:val="24"/>
          <w:sz w:val="28"/>
          <w:szCs w:val="28"/>
        </w:rPr>
        <w:t xml:space="preserve"> </w:t>
      </w:r>
      <w:r w:rsidRPr="00DC1F3E">
        <w:rPr>
          <w:rFonts w:ascii="Simplified Arabic" w:hAnsi="Simplified Arabic" w:cs="Simplified Arabic"/>
          <w:color w:val="000000" w:themeColor="text1"/>
          <w:kern w:val="24"/>
          <w:sz w:val="28"/>
          <w:szCs w:val="28"/>
        </w:rPr>
        <w:t xml:space="preserve">This was done for all patients to collect data regarding general health, hospital admission, </w:t>
      </w:r>
      <w:r w:rsidRPr="00DC1F3E">
        <w:rPr>
          <w:rFonts w:ascii="Simplified Arabic" w:hAnsi="Simplified Arabic" w:cs="Simplified Arabic"/>
          <w:color w:val="000000" w:themeColor="text1"/>
          <w:sz w:val="28"/>
          <w:szCs w:val="28"/>
        </w:rPr>
        <w:t xml:space="preserve">hypoglycemic attacks, </w:t>
      </w:r>
      <w:r w:rsidR="00E92A1F" w:rsidRPr="00DC1F3E">
        <w:rPr>
          <w:rFonts w:ascii="Simplified Arabic" w:hAnsi="Simplified Arabic" w:cs="Simplified Arabic"/>
          <w:color w:val="000000" w:themeColor="text1"/>
          <w:sz w:val="28"/>
          <w:szCs w:val="28"/>
          <w:lang w:eastAsia="ar-SA"/>
        </w:rPr>
        <w:t>and regimen</w:t>
      </w:r>
      <w:r w:rsidR="00496BB2" w:rsidRPr="00DC1F3E">
        <w:rPr>
          <w:rFonts w:ascii="Simplified Arabic" w:hAnsi="Simplified Arabic" w:cs="Simplified Arabic"/>
          <w:color w:val="000000" w:themeColor="text1"/>
          <w:sz w:val="28"/>
          <w:szCs w:val="28"/>
          <w:lang w:eastAsia="ar-SA"/>
        </w:rPr>
        <w:t xml:space="preserve"> of insulin therapy</w:t>
      </w:r>
      <w:r w:rsidR="00496BB2" w:rsidRPr="00DC1F3E">
        <w:rPr>
          <w:rFonts w:ascii="Simplified Arabic" w:hAnsi="Simplified Arabic" w:cs="Simplified Arabic"/>
          <w:color w:val="000000" w:themeColor="text1"/>
          <w:sz w:val="28"/>
          <w:szCs w:val="28"/>
        </w:rPr>
        <w:t>.</w:t>
      </w:r>
      <w:r w:rsidRPr="00DC1F3E">
        <w:rPr>
          <w:rFonts w:ascii="Simplified Arabic" w:hAnsi="Simplified Arabic" w:cs="Simplified Arabic"/>
          <w:color w:val="000000" w:themeColor="text1"/>
          <w:kern w:val="24"/>
          <w:sz w:val="28"/>
          <w:szCs w:val="28"/>
        </w:rPr>
        <w:t xml:space="preserve"> </w:t>
      </w:r>
    </w:p>
    <w:p w:rsidR="004F6492" w:rsidRPr="00DC1F3E" w:rsidRDefault="004F6492" w:rsidP="00086BF1">
      <w:pPr>
        <w:pStyle w:val="ListParagraph"/>
        <w:numPr>
          <w:ilvl w:val="0"/>
          <w:numId w:val="4"/>
        </w:numPr>
        <w:autoSpaceDE w:val="0"/>
        <w:autoSpaceDN w:val="0"/>
        <w:adjustRightInd w:val="0"/>
        <w:spacing w:after="0" w:line="360" w:lineRule="auto"/>
        <w:ind w:left="0" w:firstLine="0"/>
        <w:jc w:val="both"/>
        <w:rPr>
          <w:rFonts w:ascii="Simplified Arabic" w:hAnsi="Simplified Arabic" w:cs="Simplified Arabic"/>
          <w:color w:val="000000" w:themeColor="text1"/>
          <w:kern w:val="24"/>
          <w:sz w:val="28"/>
          <w:szCs w:val="28"/>
        </w:rPr>
      </w:pPr>
      <w:r w:rsidRPr="00DC1F3E">
        <w:rPr>
          <w:rFonts w:ascii="Simplified Arabic" w:hAnsi="Simplified Arabic" w:cs="Simplified Arabic"/>
          <w:b/>
          <w:bCs/>
          <w:color w:val="000000" w:themeColor="text1"/>
          <w:kern w:val="24"/>
          <w:sz w:val="28"/>
          <w:szCs w:val="28"/>
        </w:rPr>
        <w:t>Clinical assessment:</w:t>
      </w:r>
    </w:p>
    <w:p w:rsidR="004F6492" w:rsidRPr="00DC1F3E" w:rsidRDefault="004F6492" w:rsidP="00086BF1">
      <w:pPr>
        <w:pStyle w:val="ListParagraph"/>
        <w:numPr>
          <w:ilvl w:val="0"/>
          <w:numId w:val="21"/>
        </w:numPr>
        <w:autoSpaceDE w:val="0"/>
        <w:autoSpaceDN w:val="0"/>
        <w:adjustRightInd w:val="0"/>
        <w:spacing w:after="0" w:line="360" w:lineRule="auto"/>
        <w:ind w:left="0" w:firstLine="0"/>
        <w:jc w:val="both"/>
        <w:rPr>
          <w:rFonts w:ascii="Simplified Arabic" w:hAnsi="Simplified Arabic" w:cs="Simplified Arabic"/>
          <w:color w:val="000000" w:themeColor="text1"/>
          <w:kern w:val="24"/>
          <w:sz w:val="28"/>
          <w:szCs w:val="28"/>
        </w:rPr>
      </w:pPr>
      <w:r w:rsidRPr="00DC1F3E">
        <w:rPr>
          <w:rFonts w:ascii="Simplified Arabic" w:hAnsi="Simplified Arabic" w:cs="Simplified Arabic"/>
          <w:b/>
          <w:bCs/>
          <w:color w:val="000000" w:themeColor="text1"/>
          <w:kern w:val="24"/>
          <w:sz w:val="28"/>
          <w:szCs w:val="28"/>
        </w:rPr>
        <w:t xml:space="preserve">A complete physical examination </w:t>
      </w:r>
      <w:r w:rsidRPr="00DC1F3E">
        <w:rPr>
          <w:rFonts w:ascii="Simplified Arabic" w:hAnsi="Simplified Arabic" w:cs="Simplified Arabic"/>
          <w:color w:val="000000" w:themeColor="text1"/>
          <w:kern w:val="24"/>
          <w:sz w:val="28"/>
          <w:szCs w:val="28"/>
        </w:rPr>
        <w:t xml:space="preserve">was performed by the researcher: general; laying stress on skin, mouth, eyes, hands and feet, and systemic; endocrine, renal, neurological, respiratory and cardiovascular system. </w:t>
      </w:r>
    </w:p>
    <w:p w:rsidR="004F6492" w:rsidRPr="00DC1F3E" w:rsidRDefault="004F6492" w:rsidP="00086BF1">
      <w:pPr>
        <w:pStyle w:val="ListParagraph"/>
        <w:numPr>
          <w:ilvl w:val="0"/>
          <w:numId w:val="2"/>
        </w:numPr>
        <w:autoSpaceDE w:val="0"/>
        <w:autoSpaceDN w:val="0"/>
        <w:adjustRightInd w:val="0"/>
        <w:spacing w:after="0" w:line="360" w:lineRule="auto"/>
        <w:ind w:left="0" w:firstLine="0"/>
        <w:jc w:val="both"/>
        <w:rPr>
          <w:rFonts w:ascii="Simplified Arabic" w:hAnsi="Simplified Arabic" w:cs="Simplified Arabic"/>
          <w:color w:val="000000" w:themeColor="text1"/>
          <w:kern w:val="24"/>
          <w:sz w:val="28"/>
          <w:szCs w:val="28"/>
        </w:rPr>
      </w:pPr>
      <w:r w:rsidRPr="00DC1F3E">
        <w:rPr>
          <w:rFonts w:ascii="Simplified Arabic" w:hAnsi="Simplified Arabic" w:cs="Simplified Arabic"/>
          <w:b/>
          <w:bCs/>
          <w:color w:val="000000" w:themeColor="text1"/>
          <w:kern w:val="24"/>
          <w:sz w:val="28"/>
          <w:szCs w:val="28"/>
        </w:rPr>
        <w:t>Assessment of Pubertal development</w:t>
      </w:r>
      <w:r w:rsidRPr="00DC1F3E">
        <w:rPr>
          <w:rFonts w:ascii="Simplified Arabic" w:hAnsi="Simplified Arabic" w:cs="Simplified Arabic"/>
          <w:color w:val="000000" w:themeColor="text1"/>
          <w:kern w:val="24"/>
          <w:sz w:val="28"/>
          <w:szCs w:val="28"/>
        </w:rPr>
        <w:t xml:space="preserve"> according to </w:t>
      </w:r>
      <w:r w:rsidRPr="00DC1F3E">
        <w:rPr>
          <w:rFonts w:ascii="Simplified Arabic" w:hAnsi="Simplified Arabic" w:cs="Simplified Arabic"/>
          <w:b/>
          <w:bCs/>
          <w:color w:val="000000" w:themeColor="text1"/>
          <w:kern w:val="24"/>
          <w:sz w:val="28"/>
          <w:szCs w:val="28"/>
        </w:rPr>
        <w:t>Tanner (1962)</w:t>
      </w:r>
      <w:r w:rsidRPr="00DC1F3E">
        <w:rPr>
          <w:rFonts w:ascii="Simplified Arabic" w:hAnsi="Simplified Arabic" w:cs="Simplified Arabic"/>
          <w:color w:val="000000" w:themeColor="text1"/>
          <w:kern w:val="24"/>
          <w:sz w:val="28"/>
          <w:szCs w:val="28"/>
        </w:rPr>
        <w:t xml:space="preserve"> and </w:t>
      </w:r>
      <w:r w:rsidRPr="00DC1F3E">
        <w:rPr>
          <w:rFonts w:ascii="Simplified Arabic" w:hAnsi="Simplified Arabic" w:cs="Simplified Arabic"/>
          <w:b/>
          <w:bCs/>
          <w:color w:val="000000" w:themeColor="text1"/>
          <w:kern w:val="24"/>
          <w:sz w:val="28"/>
          <w:szCs w:val="28"/>
        </w:rPr>
        <w:t>Marshall &amp; Tanner (1969)</w:t>
      </w:r>
      <w:r w:rsidRPr="00DC1F3E">
        <w:rPr>
          <w:rFonts w:ascii="Simplified Arabic" w:hAnsi="Simplified Arabic" w:cs="Simplified Arabic"/>
          <w:color w:val="000000" w:themeColor="text1"/>
          <w:kern w:val="24"/>
          <w:sz w:val="28"/>
          <w:szCs w:val="28"/>
        </w:rPr>
        <w:t xml:space="preserve">. </w:t>
      </w:r>
    </w:p>
    <w:p w:rsidR="004F6492" w:rsidRPr="00DC1F3E" w:rsidRDefault="004F6492" w:rsidP="00086BF1">
      <w:pPr>
        <w:pStyle w:val="ListParagraph"/>
        <w:numPr>
          <w:ilvl w:val="0"/>
          <w:numId w:val="3"/>
        </w:numPr>
        <w:autoSpaceDE w:val="0"/>
        <w:autoSpaceDN w:val="0"/>
        <w:adjustRightInd w:val="0"/>
        <w:spacing w:after="0" w:line="360" w:lineRule="auto"/>
        <w:ind w:left="0" w:firstLine="0"/>
        <w:jc w:val="both"/>
        <w:rPr>
          <w:rFonts w:ascii="Simplified Arabic" w:hAnsi="Simplified Arabic" w:cs="Simplified Arabic"/>
          <w:color w:val="000000" w:themeColor="text1"/>
          <w:kern w:val="24"/>
          <w:sz w:val="28"/>
          <w:szCs w:val="28"/>
        </w:rPr>
      </w:pPr>
      <w:proofErr w:type="spellStart"/>
      <w:r w:rsidRPr="00DC1F3E">
        <w:rPr>
          <w:rFonts w:ascii="Simplified Arabic" w:hAnsi="Simplified Arabic" w:cs="Simplified Arabic"/>
          <w:b/>
          <w:bCs/>
          <w:color w:val="000000" w:themeColor="text1"/>
          <w:kern w:val="24"/>
          <w:sz w:val="28"/>
          <w:szCs w:val="28"/>
        </w:rPr>
        <w:t>Auxological</w:t>
      </w:r>
      <w:proofErr w:type="spellEnd"/>
      <w:r w:rsidRPr="00DC1F3E">
        <w:rPr>
          <w:rFonts w:ascii="Simplified Arabic" w:hAnsi="Simplified Arabic" w:cs="Simplified Arabic"/>
          <w:b/>
          <w:bCs/>
          <w:color w:val="000000" w:themeColor="text1"/>
          <w:kern w:val="24"/>
          <w:sz w:val="28"/>
          <w:szCs w:val="28"/>
        </w:rPr>
        <w:t xml:space="preserve"> assessment:</w:t>
      </w:r>
      <w:r w:rsidR="004D6A24" w:rsidRPr="00DC1F3E">
        <w:rPr>
          <w:rFonts w:ascii="Simplified Arabic" w:hAnsi="Simplified Arabic" w:cs="Simplified Arabic"/>
          <w:b/>
          <w:bCs/>
          <w:color w:val="000000" w:themeColor="text1"/>
          <w:kern w:val="24"/>
          <w:sz w:val="28"/>
          <w:szCs w:val="28"/>
        </w:rPr>
        <w:t xml:space="preserve"> </w:t>
      </w:r>
      <w:r w:rsidRPr="00DC1F3E">
        <w:rPr>
          <w:rFonts w:ascii="Simplified Arabic" w:hAnsi="Simplified Arabic" w:cs="Simplified Arabic"/>
          <w:i/>
          <w:iCs/>
          <w:color w:val="000000" w:themeColor="text1"/>
          <w:kern w:val="24"/>
          <w:sz w:val="28"/>
          <w:szCs w:val="28"/>
        </w:rPr>
        <w:t>Weight</w:t>
      </w:r>
      <w:r w:rsidRPr="00DC1F3E">
        <w:rPr>
          <w:rFonts w:ascii="Simplified Arabic" w:hAnsi="Simplified Arabic" w:cs="Simplified Arabic"/>
          <w:color w:val="000000" w:themeColor="text1"/>
          <w:kern w:val="24"/>
          <w:sz w:val="28"/>
          <w:szCs w:val="28"/>
        </w:rPr>
        <w:t xml:space="preserve"> </w:t>
      </w:r>
      <w:r w:rsidR="00263E2E" w:rsidRPr="00DC1F3E">
        <w:rPr>
          <w:rFonts w:ascii="Simplified Arabic" w:hAnsi="Simplified Arabic" w:cs="Simplified Arabic"/>
          <w:color w:val="000000" w:themeColor="text1"/>
          <w:kern w:val="24"/>
          <w:sz w:val="28"/>
          <w:szCs w:val="28"/>
        </w:rPr>
        <w:t xml:space="preserve"> </w:t>
      </w:r>
      <w:r w:rsidRPr="00DC1F3E">
        <w:rPr>
          <w:rFonts w:ascii="Simplified Arabic" w:hAnsi="Simplified Arabic" w:cs="Simplified Arabic"/>
          <w:color w:val="000000" w:themeColor="text1"/>
          <w:kern w:val="24"/>
          <w:sz w:val="28"/>
          <w:szCs w:val="28"/>
        </w:rPr>
        <w:t xml:space="preserve">was measured using a conventional </w:t>
      </w:r>
      <w:proofErr w:type="spellStart"/>
      <w:r w:rsidRPr="00DC1F3E">
        <w:rPr>
          <w:rFonts w:ascii="Simplified Arabic" w:hAnsi="Simplified Arabic" w:cs="Simplified Arabic"/>
          <w:color w:val="000000" w:themeColor="text1"/>
          <w:kern w:val="24"/>
          <w:sz w:val="28"/>
          <w:szCs w:val="28"/>
        </w:rPr>
        <w:t>Seca</w:t>
      </w:r>
      <w:proofErr w:type="spellEnd"/>
      <w:r w:rsidRPr="00DC1F3E">
        <w:rPr>
          <w:rFonts w:ascii="Simplified Arabic" w:hAnsi="Simplified Arabic" w:cs="Simplified Arabic"/>
          <w:color w:val="000000" w:themeColor="text1"/>
          <w:kern w:val="24"/>
          <w:sz w:val="28"/>
          <w:szCs w:val="28"/>
        </w:rPr>
        <w:t xml:space="preserve"> scale with a precision of 100 g.</w:t>
      </w:r>
      <w:r w:rsidR="004D6A24" w:rsidRPr="00DC1F3E">
        <w:rPr>
          <w:rFonts w:ascii="Simplified Arabic" w:hAnsi="Simplified Arabic" w:cs="Simplified Arabic"/>
          <w:color w:val="000000" w:themeColor="text1"/>
          <w:kern w:val="24"/>
          <w:sz w:val="28"/>
          <w:szCs w:val="28"/>
        </w:rPr>
        <w:t xml:space="preserve"> </w:t>
      </w:r>
      <w:r w:rsidRPr="00DC1F3E">
        <w:rPr>
          <w:rFonts w:ascii="Simplified Arabic" w:hAnsi="Simplified Arabic" w:cs="Simplified Arabic"/>
          <w:i/>
          <w:iCs/>
          <w:color w:val="000000" w:themeColor="text1"/>
          <w:kern w:val="24"/>
          <w:sz w:val="28"/>
          <w:szCs w:val="28"/>
        </w:rPr>
        <w:t xml:space="preserve">Height </w:t>
      </w:r>
      <w:r w:rsidR="00263E2E" w:rsidRPr="00DC1F3E">
        <w:rPr>
          <w:rFonts w:ascii="Simplified Arabic" w:hAnsi="Simplified Arabic" w:cs="Simplified Arabic"/>
          <w:color w:val="000000" w:themeColor="text1"/>
          <w:kern w:val="24"/>
          <w:sz w:val="28"/>
          <w:szCs w:val="28"/>
        </w:rPr>
        <w:t xml:space="preserve"> </w:t>
      </w:r>
      <w:r w:rsidRPr="00DC1F3E">
        <w:rPr>
          <w:rFonts w:ascii="Simplified Arabic" w:hAnsi="Simplified Arabic" w:cs="Simplified Arabic"/>
          <w:color w:val="000000" w:themeColor="text1"/>
          <w:kern w:val="24"/>
          <w:sz w:val="28"/>
          <w:szCs w:val="28"/>
        </w:rPr>
        <w:t xml:space="preserve">was measured with a </w:t>
      </w:r>
      <w:proofErr w:type="spellStart"/>
      <w:r w:rsidRPr="00DC1F3E">
        <w:rPr>
          <w:rFonts w:ascii="Simplified Arabic" w:hAnsi="Simplified Arabic" w:cs="Simplified Arabic"/>
          <w:color w:val="000000" w:themeColor="text1"/>
          <w:kern w:val="24"/>
          <w:sz w:val="28"/>
          <w:szCs w:val="28"/>
        </w:rPr>
        <w:t>Harpenden</w:t>
      </w:r>
      <w:proofErr w:type="spellEnd"/>
      <w:r w:rsidRPr="00DC1F3E">
        <w:rPr>
          <w:rFonts w:ascii="Simplified Arabic" w:hAnsi="Simplified Arabic" w:cs="Simplified Arabic"/>
          <w:color w:val="000000" w:themeColor="text1"/>
          <w:kern w:val="24"/>
          <w:sz w:val="28"/>
          <w:szCs w:val="28"/>
        </w:rPr>
        <w:t xml:space="preserve"> </w:t>
      </w:r>
      <w:proofErr w:type="spellStart"/>
      <w:r w:rsidRPr="00DC1F3E">
        <w:rPr>
          <w:rFonts w:ascii="Simplified Arabic" w:hAnsi="Simplified Arabic" w:cs="Simplified Arabic"/>
          <w:color w:val="000000" w:themeColor="text1"/>
          <w:kern w:val="24"/>
          <w:sz w:val="28"/>
          <w:szCs w:val="28"/>
        </w:rPr>
        <w:t>stadiometer</w:t>
      </w:r>
      <w:proofErr w:type="spellEnd"/>
      <w:r w:rsidRPr="00DC1F3E">
        <w:rPr>
          <w:rFonts w:ascii="Simplified Arabic" w:hAnsi="Simplified Arabic" w:cs="Simplified Arabic"/>
          <w:color w:val="000000" w:themeColor="text1"/>
          <w:kern w:val="24"/>
          <w:sz w:val="28"/>
          <w:szCs w:val="28"/>
        </w:rPr>
        <w:t xml:space="preserve"> to the nearest 0.1 cm.</w:t>
      </w:r>
      <w:r w:rsidR="004D6A24" w:rsidRPr="00DC1F3E">
        <w:rPr>
          <w:rFonts w:ascii="Simplified Arabic" w:hAnsi="Simplified Arabic" w:cs="Simplified Arabic"/>
          <w:color w:val="000000" w:themeColor="text1"/>
          <w:kern w:val="24"/>
          <w:sz w:val="28"/>
          <w:szCs w:val="28"/>
        </w:rPr>
        <w:t xml:space="preserve"> </w:t>
      </w:r>
      <w:r w:rsidRPr="00DC1F3E">
        <w:rPr>
          <w:rFonts w:ascii="Simplified Arabic" w:hAnsi="Simplified Arabic" w:cs="Simplified Arabic"/>
          <w:i/>
          <w:iCs/>
          <w:color w:val="000000" w:themeColor="text1"/>
          <w:kern w:val="24"/>
          <w:sz w:val="28"/>
          <w:szCs w:val="28"/>
        </w:rPr>
        <w:t>Body mass index</w:t>
      </w:r>
      <w:r w:rsidRPr="00DC1F3E">
        <w:rPr>
          <w:rFonts w:ascii="Simplified Arabic" w:hAnsi="Simplified Arabic" w:cs="Simplified Arabic"/>
          <w:color w:val="000000" w:themeColor="text1"/>
          <w:kern w:val="24"/>
          <w:sz w:val="28"/>
          <w:szCs w:val="28"/>
        </w:rPr>
        <w:t xml:space="preserve"> (BMI</w:t>
      </w:r>
      <w:r w:rsidR="00BF0625" w:rsidRPr="00DC1F3E">
        <w:rPr>
          <w:rFonts w:ascii="Simplified Arabic" w:hAnsi="Simplified Arabic" w:cs="Simplified Arabic"/>
          <w:color w:val="000000" w:themeColor="text1"/>
          <w:kern w:val="24"/>
          <w:sz w:val="28"/>
          <w:szCs w:val="28"/>
        </w:rPr>
        <w:t>)</w:t>
      </w:r>
      <w:r w:rsidR="00DE61EA" w:rsidRPr="00DC1F3E">
        <w:rPr>
          <w:rFonts w:ascii="Simplified Arabic" w:hAnsi="Simplified Arabic" w:cs="Simplified Arabic"/>
          <w:color w:val="000000" w:themeColor="text1"/>
          <w:kern w:val="24"/>
          <w:sz w:val="28"/>
          <w:szCs w:val="28"/>
        </w:rPr>
        <w:t xml:space="preserve"> was calculated, </w:t>
      </w:r>
      <w:r w:rsidR="00F33EFC" w:rsidRPr="00DC1F3E">
        <w:rPr>
          <w:rFonts w:ascii="Simplified Arabic" w:hAnsi="Simplified Arabic" w:cs="Simplified Arabic"/>
          <w:color w:val="000000" w:themeColor="text1"/>
          <w:kern w:val="24"/>
          <w:sz w:val="28"/>
          <w:szCs w:val="28"/>
        </w:rPr>
        <w:t>BMI = weight (kg)</w:t>
      </w:r>
      <w:r w:rsidRPr="00DC1F3E">
        <w:rPr>
          <w:rFonts w:ascii="Simplified Arabic" w:hAnsi="Simplified Arabic" w:cs="Simplified Arabic"/>
          <w:color w:val="000000" w:themeColor="text1"/>
          <w:kern w:val="24"/>
          <w:sz w:val="28"/>
          <w:szCs w:val="28"/>
        </w:rPr>
        <w:t>/ height (m</w:t>
      </w:r>
      <w:r w:rsidRPr="00DC1F3E">
        <w:rPr>
          <w:rFonts w:ascii="Simplified Arabic" w:hAnsi="Simplified Arabic" w:cs="Simplified Arabic"/>
          <w:color w:val="000000" w:themeColor="text1"/>
          <w:kern w:val="24"/>
          <w:sz w:val="28"/>
          <w:szCs w:val="28"/>
          <w:vertAlign w:val="superscript"/>
        </w:rPr>
        <w:t>2</w:t>
      </w:r>
      <w:r w:rsidRPr="00DC1F3E">
        <w:rPr>
          <w:rFonts w:ascii="Simplified Arabic" w:hAnsi="Simplified Arabic" w:cs="Simplified Arabic"/>
          <w:color w:val="000000" w:themeColor="text1"/>
          <w:kern w:val="24"/>
          <w:sz w:val="28"/>
          <w:szCs w:val="28"/>
        </w:rPr>
        <w:t>).</w:t>
      </w:r>
    </w:p>
    <w:p w:rsidR="004F6492" w:rsidRPr="00DC1F3E" w:rsidRDefault="004F6492" w:rsidP="00086BF1">
      <w:pPr>
        <w:pStyle w:val="ListParagraph"/>
        <w:numPr>
          <w:ilvl w:val="0"/>
          <w:numId w:val="4"/>
        </w:numPr>
        <w:autoSpaceDE w:val="0"/>
        <w:autoSpaceDN w:val="0"/>
        <w:adjustRightInd w:val="0"/>
        <w:spacing w:after="0" w:line="360" w:lineRule="auto"/>
        <w:ind w:left="0" w:firstLine="0"/>
        <w:jc w:val="both"/>
        <w:rPr>
          <w:rFonts w:ascii="Simplified Arabic" w:hAnsi="Simplified Arabic" w:cs="Simplified Arabic"/>
          <w:color w:val="000000" w:themeColor="text1"/>
          <w:kern w:val="24"/>
          <w:sz w:val="28"/>
          <w:szCs w:val="28"/>
        </w:rPr>
      </w:pPr>
      <w:r w:rsidRPr="00DC1F3E">
        <w:rPr>
          <w:rFonts w:ascii="Simplified Arabic" w:hAnsi="Simplified Arabic" w:cs="Simplified Arabic"/>
          <w:b/>
          <w:bCs/>
          <w:color w:val="000000" w:themeColor="text1"/>
          <w:kern w:val="24"/>
          <w:sz w:val="28"/>
          <w:szCs w:val="28"/>
        </w:rPr>
        <w:t>Laboratory investigations</w:t>
      </w:r>
      <w:r w:rsidRPr="00DC1F3E">
        <w:rPr>
          <w:rFonts w:ascii="Simplified Arabic" w:hAnsi="Simplified Arabic" w:cs="Simplified Arabic"/>
          <w:color w:val="000000" w:themeColor="text1"/>
          <w:kern w:val="24"/>
          <w:sz w:val="28"/>
          <w:szCs w:val="28"/>
        </w:rPr>
        <w:t>:</w:t>
      </w:r>
      <w:r w:rsidR="00E8474B" w:rsidRPr="00DC1F3E">
        <w:rPr>
          <w:rFonts w:ascii="Simplified Arabic" w:hAnsi="Simplified Arabic" w:cs="Simplified Arabic"/>
          <w:color w:val="000000" w:themeColor="text1"/>
          <w:kern w:val="24"/>
          <w:sz w:val="28"/>
          <w:szCs w:val="28"/>
        </w:rPr>
        <w:t xml:space="preserve"> </w:t>
      </w:r>
      <w:r w:rsidRPr="00DC1F3E">
        <w:rPr>
          <w:rFonts w:ascii="Simplified Arabic" w:hAnsi="Simplified Arabic" w:cs="Simplified Arabic"/>
          <w:color w:val="000000" w:themeColor="text1"/>
          <w:kern w:val="24"/>
          <w:sz w:val="28"/>
          <w:szCs w:val="28"/>
        </w:rPr>
        <w:t>These were performed for all subjects of the study:</w:t>
      </w:r>
    </w:p>
    <w:p w:rsidR="004F6492" w:rsidRPr="00DC1F3E" w:rsidRDefault="004F6492" w:rsidP="00086BF1">
      <w:pPr>
        <w:pStyle w:val="ListParagraph"/>
        <w:numPr>
          <w:ilvl w:val="0"/>
          <w:numId w:val="5"/>
        </w:numPr>
        <w:autoSpaceDE w:val="0"/>
        <w:autoSpaceDN w:val="0"/>
        <w:adjustRightInd w:val="0"/>
        <w:spacing w:after="0" w:line="360" w:lineRule="auto"/>
        <w:ind w:left="0" w:firstLine="0"/>
        <w:jc w:val="both"/>
        <w:rPr>
          <w:rFonts w:ascii="Simplified Arabic" w:hAnsi="Simplified Arabic" w:cs="Simplified Arabic"/>
          <w:b/>
          <w:bCs/>
          <w:color w:val="000000" w:themeColor="text1"/>
          <w:kern w:val="24"/>
          <w:sz w:val="28"/>
          <w:szCs w:val="28"/>
        </w:rPr>
      </w:pPr>
      <w:r w:rsidRPr="00DC1F3E">
        <w:rPr>
          <w:rFonts w:ascii="Simplified Arabic" w:hAnsi="Simplified Arabic" w:cs="Simplified Arabic"/>
          <w:b/>
          <w:bCs/>
          <w:color w:val="000000" w:themeColor="text1"/>
          <w:kern w:val="24"/>
          <w:sz w:val="28"/>
          <w:szCs w:val="28"/>
        </w:rPr>
        <w:t xml:space="preserve">HbA1c </w:t>
      </w:r>
      <w:r w:rsidRPr="00DC1F3E">
        <w:rPr>
          <w:rFonts w:ascii="Simplified Arabic" w:hAnsi="Simplified Arabic" w:cs="Simplified Arabic"/>
          <w:color w:val="000000" w:themeColor="text1"/>
          <w:kern w:val="24"/>
          <w:sz w:val="28"/>
          <w:szCs w:val="28"/>
        </w:rPr>
        <w:t>levels</w:t>
      </w:r>
      <w:r w:rsidRPr="00DC1F3E">
        <w:rPr>
          <w:rFonts w:ascii="Simplified Arabic" w:hAnsi="Simplified Arabic" w:cs="Simplified Arabic"/>
          <w:b/>
          <w:bCs/>
          <w:color w:val="000000" w:themeColor="text1"/>
          <w:kern w:val="24"/>
          <w:sz w:val="28"/>
          <w:szCs w:val="28"/>
        </w:rPr>
        <w:t xml:space="preserve"> </w:t>
      </w:r>
      <w:r w:rsidRPr="00DC1F3E">
        <w:rPr>
          <w:rFonts w:ascii="Simplified Arabic" w:hAnsi="Simplified Arabic" w:cs="Simplified Arabic"/>
          <w:color w:val="000000" w:themeColor="text1"/>
          <w:kern w:val="24"/>
          <w:sz w:val="28"/>
          <w:szCs w:val="28"/>
        </w:rPr>
        <w:t>were measured using a commercially available automatic system</w:t>
      </w:r>
      <w:r w:rsidR="00105BEB" w:rsidRPr="00DC1F3E">
        <w:rPr>
          <w:rFonts w:ascii="Simplified Arabic" w:hAnsi="Simplified Arabic" w:cs="Simplified Arabic"/>
          <w:color w:val="000000" w:themeColor="text1"/>
          <w:kern w:val="24"/>
          <w:sz w:val="28"/>
          <w:szCs w:val="28"/>
        </w:rPr>
        <w:t xml:space="preserve"> </w:t>
      </w:r>
      <w:r w:rsidR="00105BEB" w:rsidRPr="00DC1F3E">
        <w:rPr>
          <w:rFonts w:ascii="Simplified Arabic" w:hAnsi="Simplified Arabic" w:cs="Simplified Arabic"/>
          <w:b/>
          <w:bCs/>
          <w:color w:val="000000" w:themeColor="text1"/>
          <w:kern w:val="24"/>
          <w:sz w:val="28"/>
          <w:szCs w:val="28"/>
        </w:rPr>
        <w:t>(</w:t>
      </w:r>
      <w:proofErr w:type="spellStart"/>
      <w:r w:rsidR="008B6FEC" w:rsidRPr="00DC1F3E">
        <w:rPr>
          <w:rFonts w:ascii="Simplified Arabic" w:hAnsi="Simplified Arabic" w:cs="Simplified Arabic"/>
          <w:b/>
          <w:bCs/>
          <w:sz w:val="28"/>
          <w:szCs w:val="28"/>
        </w:rPr>
        <w:t>Gonen</w:t>
      </w:r>
      <w:proofErr w:type="spellEnd"/>
      <w:r w:rsidR="008B6FEC" w:rsidRPr="00DC1F3E">
        <w:rPr>
          <w:rFonts w:ascii="Simplified Arabic" w:hAnsi="Simplified Arabic" w:cs="Simplified Arabic"/>
          <w:b/>
          <w:bCs/>
          <w:sz w:val="28"/>
          <w:szCs w:val="28"/>
        </w:rPr>
        <w:t xml:space="preserve"> </w:t>
      </w:r>
      <w:r w:rsidR="00252127" w:rsidRPr="00DC1F3E">
        <w:rPr>
          <w:rFonts w:ascii="Simplified Arabic" w:hAnsi="Simplified Arabic" w:cs="Simplified Arabic"/>
          <w:b/>
          <w:bCs/>
          <w:sz w:val="28"/>
          <w:szCs w:val="28"/>
        </w:rPr>
        <w:t>&amp;</w:t>
      </w:r>
      <w:r w:rsidR="008B6FEC" w:rsidRPr="00DC1F3E">
        <w:rPr>
          <w:rFonts w:ascii="Simplified Arabic" w:hAnsi="Simplified Arabic" w:cs="Simplified Arabic"/>
          <w:b/>
          <w:bCs/>
          <w:sz w:val="28"/>
          <w:szCs w:val="28"/>
        </w:rPr>
        <w:t xml:space="preserve"> Rubenstein, 1978</w:t>
      </w:r>
      <w:r w:rsidR="00105BEB" w:rsidRPr="00DC1F3E">
        <w:rPr>
          <w:rFonts w:ascii="Simplified Arabic" w:hAnsi="Simplified Arabic" w:cs="Simplified Arabic"/>
          <w:b/>
          <w:bCs/>
          <w:color w:val="000000" w:themeColor="text1"/>
          <w:kern w:val="24"/>
          <w:sz w:val="28"/>
          <w:szCs w:val="28"/>
        </w:rPr>
        <w:t>)</w:t>
      </w:r>
      <w:r w:rsidRPr="00DC1F3E">
        <w:rPr>
          <w:rFonts w:ascii="Simplified Arabic" w:hAnsi="Simplified Arabic" w:cs="Simplified Arabic"/>
          <w:color w:val="000000" w:themeColor="text1"/>
          <w:kern w:val="24"/>
          <w:sz w:val="28"/>
          <w:szCs w:val="28"/>
        </w:rPr>
        <w:t xml:space="preserve">. </w:t>
      </w:r>
    </w:p>
    <w:p w:rsidR="004F6492" w:rsidRPr="00DC1F3E" w:rsidRDefault="004F6492" w:rsidP="00086BF1">
      <w:pPr>
        <w:pStyle w:val="ListParagraph"/>
        <w:numPr>
          <w:ilvl w:val="0"/>
          <w:numId w:val="5"/>
        </w:numPr>
        <w:autoSpaceDE w:val="0"/>
        <w:autoSpaceDN w:val="0"/>
        <w:adjustRightInd w:val="0"/>
        <w:spacing w:after="0" w:line="360" w:lineRule="auto"/>
        <w:ind w:left="0" w:firstLine="0"/>
        <w:jc w:val="both"/>
        <w:rPr>
          <w:rFonts w:ascii="Simplified Arabic" w:hAnsi="Simplified Arabic" w:cs="Simplified Arabic"/>
          <w:color w:val="000000" w:themeColor="text1"/>
          <w:kern w:val="24"/>
          <w:sz w:val="28"/>
          <w:szCs w:val="28"/>
        </w:rPr>
      </w:pPr>
      <w:r w:rsidRPr="00DC1F3E">
        <w:rPr>
          <w:rFonts w:ascii="Simplified Arabic" w:hAnsi="Simplified Arabic" w:cs="Simplified Arabic"/>
          <w:b/>
          <w:bCs/>
          <w:color w:val="000000" w:themeColor="text1"/>
          <w:kern w:val="24"/>
          <w:sz w:val="28"/>
          <w:szCs w:val="28"/>
        </w:rPr>
        <w:t xml:space="preserve">Hormone assays: </w:t>
      </w:r>
    </w:p>
    <w:p w:rsidR="00976B41" w:rsidRPr="00DC1F3E" w:rsidRDefault="004F6492" w:rsidP="00086BF1">
      <w:pPr>
        <w:autoSpaceDE w:val="0"/>
        <w:autoSpaceDN w:val="0"/>
        <w:adjustRightInd w:val="0"/>
        <w:spacing w:line="360" w:lineRule="auto"/>
        <w:jc w:val="both"/>
        <w:rPr>
          <w:rFonts w:ascii="Simplified Arabic" w:hAnsi="Simplified Arabic" w:cs="Simplified Arabic"/>
          <w:color w:val="000000" w:themeColor="text1"/>
          <w:kern w:val="24"/>
          <w:sz w:val="28"/>
          <w:szCs w:val="28"/>
        </w:rPr>
      </w:pPr>
      <w:r w:rsidRPr="00DC1F3E">
        <w:rPr>
          <w:rFonts w:ascii="Simplified Arabic" w:hAnsi="Simplified Arabic" w:cs="Simplified Arabic"/>
          <w:color w:val="000000" w:themeColor="text1"/>
          <w:kern w:val="24"/>
          <w:sz w:val="28"/>
          <w:szCs w:val="28"/>
        </w:rPr>
        <w:lastRenderedPageBreak/>
        <w:t>Serum FSH (</w:t>
      </w:r>
      <w:r w:rsidRPr="00DC1F3E">
        <w:rPr>
          <w:rFonts w:ascii="Simplified Arabic" w:hAnsi="Simplified Arabic" w:cs="Simplified Arabic"/>
          <w:color w:val="000000" w:themeColor="text1"/>
          <w:sz w:val="28"/>
          <w:szCs w:val="28"/>
        </w:rPr>
        <w:t>follicle-stimulating hormone</w:t>
      </w:r>
      <w:r w:rsidR="00571E90" w:rsidRPr="00DC1F3E">
        <w:rPr>
          <w:rFonts w:ascii="Simplified Arabic" w:hAnsi="Simplified Arabic" w:cs="Simplified Arabic"/>
          <w:color w:val="000000" w:themeColor="text1"/>
          <w:kern w:val="24"/>
          <w:sz w:val="28"/>
          <w:szCs w:val="28"/>
        </w:rPr>
        <w:t>) and</w:t>
      </w:r>
      <w:r w:rsidRPr="00DC1F3E">
        <w:rPr>
          <w:rFonts w:ascii="Simplified Arabic" w:hAnsi="Simplified Arabic" w:cs="Simplified Arabic"/>
          <w:color w:val="000000" w:themeColor="text1"/>
          <w:kern w:val="24"/>
          <w:sz w:val="28"/>
          <w:szCs w:val="28"/>
        </w:rPr>
        <w:t xml:space="preserve"> LH (</w:t>
      </w:r>
      <w:r w:rsidRPr="00DC1F3E">
        <w:rPr>
          <w:rFonts w:ascii="Simplified Arabic" w:hAnsi="Simplified Arabic" w:cs="Simplified Arabic"/>
          <w:color w:val="000000" w:themeColor="text1"/>
          <w:sz w:val="28"/>
          <w:szCs w:val="28"/>
        </w:rPr>
        <w:t>luteinizing hormone</w:t>
      </w:r>
      <w:r w:rsidRPr="00DC1F3E">
        <w:rPr>
          <w:rFonts w:ascii="Simplified Arabic" w:hAnsi="Simplified Arabic" w:cs="Simplified Arabic"/>
          <w:color w:val="000000" w:themeColor="text1"/>
          <w:kern w:val="24"/>
          <w:sz w:val="28"/>
          <w:szCs w:val="28"/>
        </w:rPr>
        <w:t xml:space="preserve">), levels was measured by </w:t>
      </w:r>
      <w:proofErr w:type="spellStart"/>
      <w:r w:rsidRPr="00DC1F3E">
        <w:rPr>
          <w:rFonts w:ascii="Simplified Arabic" w:hAnsi="Simplified Arabic" w:cs="Simplified Arabic"/>
          <w:color w:val="000000" w:themeColor="text1"/>
          <w:kern w:val="24"/>
          <w:sz w:val="28"/>
          <w:szCs w:val="28"/>
        </w:rPr>
        <w:t>Chemiluminescence</w:t>
      </w:r>
      <w:proofErr w:type="spellEnd"/>
      <w:r w:rsidRPr="00DC1F3E">
        <w:rPr>
          <w:rFonts w:ascii="Simplified Arabic" w:hAnsi="Simplified Arabic" w:cs="Simplified Arabic"/>
          <w:color w:val="000000" w:themeColor="text1"/>
          <w:kern w:val="24"/>
          <w:sz w:val="28"/>
          <w:szCs w:val="28"/>
        </w:rPr>
        <w:t xml:space="preserve"> Immunoassay, </w:t>
      </w:r>
      <w:proofErr w:type="spellStart"/>
      <w:r w:rsidRPr="00DC1F3E">
        <w:rPr>
          <w:rFonts w:ascii="Simplified Arabic" w:hAnsi="Simplified Arabic" w:cs="Simplified Arabic"/>
          <w:color w:val="000000" w:themeColor="text1"/>
          <w:kern w:val="24"/>
          <w:sz w:val="28"/>
          <w:szCs w:val="28"/>
        </w:rPr>
        <w:t>Immulite</w:t>
      </w:r>
      <w:proofErr w:type="spellEnd"/>
      <w:r w:rsidRPr="00DC1F3E">
        <w:rPr>
          <w:rFonts w:ascii="Simplified Arabic" w:hAnsi="Simplified Arabic" w:cs="Simplified Arabic"/>
          <w:color w:val="000000" w:themeColor="text1"/>
          <w:kern w:val="24"/>
          <w:sz w:val="28"/>
          <w:szCs w:val="28"/>
        </w:rPr>
        <w:t xml:space="preserve"> system, DPC</w:t>
      </w:r>
      <w:r w:rsidR="00BD18FC" w:rsidRPr="00DC1F3E">
        <w:rPr>
          <w:rFonts w:ascii="Simplified Arabic" w:hAnsi="Simplified Arabic" w:cs="Simplified Arabic"/>
          <w:color w:val="000000" w:themeColor="text1"/>
          <w:kern w:val="24"/>
          <w:sz w:val="28"/>
          <w:szCs w:val="28"/>
        </w:rPr>
        <w:t xml:space="preserve"> (</w:t>
      </w:r>
      <w:r w:rsidR="00BD6CE1" w:rsidRPr="00DC1F3E">
        <w:rPr>
          <w:rFonts w:ascii="Simplified Arabic" w:hAnsi="Simplified Arabic" w:cs="Simplified Arabic"/>
          <w:b/>
          <w:bCs/>
          <w:sz w:val="28"/>
          <w:szCs w:val="28"/>
          <w:lang w:eastAsia="en-US"/>
        </w:rPr>
        <w:t xml:space="preserve">Babson, </w:t>
      </w:r>
      <w:r w:rsidR="00132D1D" w:rsidRPr="00DC1F3E">
        <w:rPr>
          <w:rFonts w:ascii="Simplified Arabic" w:hAnsi="Simplified Arabic" w:cs="Simplified Arabic"/>
          <w:b/>
          <w:bCs/>
          <w:sz w:val="28"/>
          <w:szCs w:val="28"/>
          <w:lang w:eastAsia="en-US"/>
        </w:rPr>
        <w:t>1991)</w:t>
      </w:r>
      <w:r w:rsidRPr="00DC1F3E">
        <w:rPr>
          <w:rFonts w:ascii="Simplified Arabic" w:hAnsi="Simplified Arabic" w:cs="Simplified Arabic"/>
          <w:color w:val="000000" w:themeColor="text1"/>
          <w:kern w:val="24"/>
          <w:sz w:val="28"/>
          <w:szCs w:val="28"/>
        </w:rPr>
        <w:t>.</w:t>
      </w:r>
      <w:r w:rsidR="00EB021C" w:rsidRPr="00DC1F3E">
        <w:rPr>
          <w:rFonts w:ascii="Simplified Arabic" w:hAnsi="Simplified Arabic" w:cs="Simplified Arabic"/>
          <w:color w:val="000000" w:themeColor="text1"/>
          <w:kern w:val="24"/>
          <w:sz w:val="28"/>
          <w:szCs w:val="28"/>
        </w:rPr>
        <w:t xml:space="preserve"> </w:t>
      </w:r>
      <w:r w:rsidRPr="00DC1F3E">
        <w:rPr>
          <w:rFonts w:ascii="Simplified Arabic" w:hAnsi="Simplified Arabic" w:cs="Simplified Arabic"/>
          <w:color w:val="000000" w:themeColor="text1"/>
          <w:kern w:val="24"/>
          <w:sz w:val="28"/>
          <w:szCs w:val="28"/>
        </w:rPr>
        <w:t>Calculation of LH/ FSH ratio</w:t>
      </w:r>
      <w:r w:rsidR="00C14088" w:rsidRPr="00DC1F3E">
        <w:rPr>
          <w:rFonts w:ascii="Simplified Arabic" w:hAnsi="Simplified Arabic" w:cs="Simplified Arabic"/>
          <w:color w:val="000000" w:themeColor="text1"/>
          <w:kern w:val="24"/>
          <w:sz w:val="28"/>
          <w:szCs w:val="28"/>
        </w:rPr>
        <w:t>, was done</w:t>
      </w:r>
      <w:r w:rsidRPr="00DC1F3E">
        <w:rPr>
          <w:rFonts w:ascii="Simplified Arabic" w:hAnsi="Simplified Arabic" w:cs="Simplified Arabic"/>
          <w:color w:val="000000" w:themeColor="text1"/>
          <w:kern w:val="24"/>
          <w:sz w:val="28"/>
          <w:szCs w:val="28"/>
        </w:rPr>
        <w:t>.</w:t>
      </w:r>
    </w:p>
    <w:p w:rsidR="00056F73" w:rsidRPr="00DC1F3E" w:rsidRDefault="005F635E" w:rsidP="00086BF1">
      <w:pPr>
        <w:autoSpaceDE w:val="0"/>
        <w:autoSpaceDN w:val="0"/>
        <w:adjustRightInd w:val="0"/>
        <w:spacing w:line="360" w:lineRule="auto"/>
        <w:jc w:val="both"/>
        <w:rPr>
          <w:rFonts w:ascii="Simplified Arabic" w:hAnsi="Simplified Arabic" w:cs="Simplified Arabic"/>
          <w:color w:val="000000" w:themeColor="text1"/>
          <w:sz w:val="28"/>
          <w:szCs w:val="28"/>
        </w:rPr>
      </w:pPr>
      <w:r w:rsidRPr="00DC1F3E">
        <w:rPr>
          <w:rFonts w:ascii="Simplified Arabic" w:hAnsi="Simplified Arabic" w:cs="Simplified Arabic"/>
          <w:color w:val="000000" w:themeColor="text1"/>
          <w:sz w:val="28"/>
          <w:szCs w:val="28"/>
        </w:rPr>
        <w:tab/>
      </w:r>
      <w:r w:rsidR="004F6492" w:rsidRPr="00DC1F3E">
        <w:rPr>
          <w:rFonts w:ascii="Simplified Arabic" w:hAnsi="Simplified Arabic" w:cs="Simplified Arabic"/>
          <w:color w:val="000000" w:themeColor="text1"/>
          <w:sz w:val="28"/>
          <w:szCs w:val="28"/>
        </w:rPr>
        <w:t xml:space="preserve">Girls underwent GnRH-analogue test with </w:t>
      </w:r>
      <w:proofErr w:type="spellStart"/>
      <w:r w:rsidR="004F6492" w:rsidRPr="00DC1F3E">
        <w:rPr>
          <w:rFonts w:ascii="Simplified Arabic" w:hAnsi="Simplified Arabic" w:cs="Simplified Arabic"/>
          <w:color w:val="000000" w:themeColor="text1"/>
          <w:sz w:val="28"/>
          <w:szCs w:val="28"/>
        </w:rPr>
        <w:t>triptorelin</w:t>
      </w:r>
      <w:proofErr w:type="spellEnd"/>
      <w:r w:rsidR="004F6492" w:rsidRPr="00DC1F3E">
        <w:rPr>
          <w:rFonts w:ascii="Simplified Arabic" w:hAnsi="Simplified Arabic" w:cs="Simplified Arabic"/>
          <w:color w:val="000000" w:themeColor="text1"/>
          <w:sz w:val="28"/>
          <w:szCs w:val="28"/>
        </w:rPr>
        <w:t xml:space="preserve"> (0.1 mg) administered subcutaneously</w:t>
      </w:r>
      <w:r w:rsidR="009E24E9" w:rsidRPr="00DC1F3E">
        <w:rPr>
          <w:rFonts w:ascii="Simplified Arabic" w:hAnsi="Simplified Arabic" w:cs="Simplified Arabic"/>
          <w:color w:val="000000" w:themeColor="text1"/>
          <w:sz w:val="28"/>
          <w:szCs w:val="28"/>
        </w:rPr>
        <w:t xml:space="preserve"> (</w:t>
      </w:r>
      <w:r w:rsidR="009E24E9" w:rsidRPr="00DC1F3E">
        <w:rPr>
          <w:rFonts w:ascii="Simplified Arabic" w:hAnsi="Simplified Arabic" w:cs="Simplified Arabic"/>
          <w:b/>
          <w:bCs/>
          <w:color w:val="000000" w:themeColor="text1"/>
          <w:sz w:val="28"/>
          <w:szCs w:val="28"/>
          <w:lang w:eastAsia="en-US"/>
        </w:rPr>
        <w:t>Ibanez et al., 1997).</w:t>
      </w:r>
      <w:r w:rsidR="004F6492" w:rsidRPr="00DC1F3E">
        <w:rPr>
          <w:rFonts w:ascii="Simplified Arabic" w:hAnsi="Simplified Arabic" w:cs="Simplified Arabic"/>
          <w:color w:val="000000" w:themeColor="text1"/>
          <w:sz w:val="28"/>
          <w:szCs w:val="28"/>
        </w:rPr>
        <w:t xml:space="preserve"> The test was started at </w:t>
      </w:r>
      <w:r w:rsidR="004F6492" w:rsidRPr="00DC1F3E">
        <w:rPr>
          <w:rFonts w:cs="Simplified Arabic"/>
          <w:color w:val="000000" w:themeColor="text1"/>
          <w:sz w:val="28"/>
          <w:szCs w:val="28"/>
        </w:rPr>
        <w:t>≈</w:t>
      </w:r>
      <w:r w:rsidR="004F6492" w:rsidRPr="00DC1F3E">
        <w:rPr>
          <w:rFonts w:ascii="Simplified Arabic" w:hAnsi="Simplified Arabic" w:cs="Simplified Arabic"/>
          <w:color w:val="000000" w:themeColor="text1"/>
          <w:sz w:val="28"/>
          <w:szCs w:val="28"/>
        </w:rPr>
        <w:t xml:space="preserve"> 9.00 AM, and blood samples were obtained before and 4 and 24 hours post stimulation.</w:t>
      </w:r>
      <w:r w:rsidR="004F6492" w:rsidRPr="00DC1F3E">
        <w:rPr>
          <w:rFonts w:ascii="Simplified Arabic" w:hAnsi="Simplified Arabic" w:cs="Simplified Arabic"/>
          <w:color w:val="000000" w:themeColor="text1"/>
          <w:kern w:val="24"/>
          <w:sz w:val="28"/>
          <w:szCs w:val="28"/>
        </w:rPr>
        <w:t xml:space="preserve"> FSH and LH </w:t>
      </w:r>
      <w:r w:rsidR="004F6492" w:rsidRPr="00DC1F3E">
        <w:rPr>
          <w:rFonts w:ascii="Simplified Arabic" w:hAnsi="Simplified Arabic" w:cs="Simplified Arabic"/>
          <w:color w:val="000000" w:themeColor="text1"/>
          <w:sz w:val="28"/>
          <w:szCs w:val="28"/>
        </w:rPr>
        <w:t xml:space="preserve">were analyzed in the basal and 4-hours samples. In </w:t>
      </w:r>
      <w:proofErr w:type="spellStart"/>
      <w:r w:rsidR="00E92A1F" w:rsidRPr="00DC1F3E">
        <w:rPr>
          <w:rFonts w:ascii="Simplified Arabic" w:hAnsi="Simplified Arabic" w:cs="Simplified Arabic"/>
          <w:color w:val="000000" w:themeColor="text1"/>
          <w:sz w:val="28"/>
          <w:szCs w:val="28"/>
        </w:rPr>
        <w:t>postmenarcheal</w:t>
      </w:r>
      <w:proofErr w:type="spellEnd"/>
      <w:r w:rsidR="004F6492" w:rsidRPr="00DC1F3E">
        <w:rPr>
          <w:rFonts w:ascii="Simplified Arabic" w:hAnsi="Simplified Arabic" w:cs="Simplified Arabic"/>
          <w:color w:val="000000" w:themeColor="text1"/>
          <w:sz w:val="28"/>
          <w:szCs w:val="28"/>
        </w:rPr>
        <w:t xml:space="preserve"> girls, the test was performed during the follicular phase of menstrual cycle between days 3 and 8.</w:t>
      </w:r>
      <w:r w:rsidR="00DF4257" w:rsidRPr="00DC1F3E">
        <w:rPr>
          <w:rFonts w:ascii="Simplified Arabic" w:hAnsi="Simplified Arabic" w:cs="Simplified Arabic"/>
          <w:color w:val="000000" w:themeColor="text1"/>
          <w:sz w:val="28"/>
          <w:szCs w:val="28"/>
        </w:rPr>
        <w:t xml:space="preserve"> </w:t>
      </w:r>
    </w:p>
    <w:p w:rsidR="004F6492" w:rsidRPr="00DC1F3E" w:rsidRDefault="004F6492" w:rsidP="00086BF1">
      <w:pPr>
        <w:pStyle w:val="ListParagraph"/>
        <w:autoSpaceDE w:val="0"/>
        <w:autoSpaceDN w:val="0"/>
        <w:adjustRightInd w:val="0"/>
        <w:spacing w:after="0" w:line="360" w:lineRule="auto"/>
        <w:ind w:left="0"/>
        <w:jc w:val="both"/>
        <w:rPr>
          <w:rFonts w:ascii="Simplified Arabic" w:hAnsi="Simplified Arabic" w:cs="Simplified Arabic"/>
          <w:color w:val="000000" w:themeColor="text1"/>
          <w:kern w:val="24"/>
          <w:sz w:val="28"/>
          <w:szCs w:val="28"/>
        </w:rPr>
      </w:pPr>
      <w:r w:rsidRPr="00DC1F3E">
        <w:rPr>
          <w:rFonts w:ascii="Simplified Arabic" w:hAnsi="Simplified Arabic" w:cs="Simplified Arabic"/>
          <w:b/>
          <w:bCs/>
          <w:color w:val="000000" w:themeColor="text1"/>
          <w:kern w:val="24"/>
          <w:sz w:val="28"/>
          <w:szCs w:val="28"/>
        </w:rPr>
        <w:t>Limitations of the study</w:t>
      </w:r>
      <w:r w:rsidR="00482A3B" w:rsidRPr="00DC1F3E">
        <w:rPr>
          <w:rFonts w:ascii="Simplified Arabic" w:hAnsi="Simplified Arabic" w:cs="Simplified Arabic"/>
          <w:color w:val="000000" w:themeColor="text1"/>
          <w:kern w:val="24"/>
          <w:sz w:val="28"/>
          <w:szCs w:val="28"/>
        </w:rPr>
        <w:t>:</w:t>
      </w:r>
      <w:r w:rsidR="00406044" w:rsidRPr="00DC1F3E">
        <w:rPr>
          <w:rFonts w:ascii="Simplified Arabic" w:hAnsi="Simplified Arabic" w:cs="Simplified Arabic"/>
          <w:color w:val="000000" w:themeColor="text1"/>
          <w:kern w:val="24"/>
          <w:sz w:val="28"/>
          <w:szCs w:val="28"/>
        </w:rPr>
        <w:t xml:space="preserve"> P</w:t>
      </w:r>
      <w:r w:rsidR="00346D3F" w:rsidRPr="00DC1F3E">
        <w:rPr>
          <w:rFonts w:ascii="Simplified Arabic" w:hAnsi="Simplified Arabic" w:cs="Simplified Arabic"/>
          <w:color w:val="000000" w:themeColor="text1"/>
          <w:kern w:val="24"/>
          <w:sz w:val="28"/>
          <w:szCs w:val="28"/>
        </w:rPr>
        <w:t xml:space="preserve">resence of </w:t>
      </w:r>
      <w:r w:rsidR="00130E46" w:rsidRPr="00DC1F3E">
        <w:rPr>
          <w:rFonts w:ascii="Simplified Arabic" w:hAnsi="Simplified Arabic" w:cs="Simplified Arabic"/>
          <w:color w:val="000000" w:themeColor="text1"/>
          <w:kern w:val="24"/>
          <w:sz w:val="28"/>
          <w:szCs w:val="28"/>
        </w:rPr>
        <w:t xml:space="preserve">complications and/or </w:t>
      </w:r>
      <w:r w:rsidR="00E92A1F" w:rsidRPr="00DC1F3E">
        <w:rPr>
          <w:rFonts w:ascii="Simplified Arabic" w:hAnsi="Simplified Arabic" w:cs="Simplified Arabic"/>
          <w:color w:val="000000" w:themeColor="text1"/>
          <w:kern w:val="24"/>
          <w:sz w:val="28"/>
          <w:szCs w:val="28"/>
        </w:rPr>
        <w:t>concomitant</w:t>
      </w:r>
      <w:r w:rsidR="00130E46" w:rsidRPr="00DC1F3E">
        <w:rPr>
          <w:rFonts w:ascii="Simplified Arabic" w:hAnsi="Simplified Arabic" w:cs="Simplified Arabic"/>
          <w:color w:val="000000" w:themeColor="text1"/>
          <w:kern w:val="24"/>
          <w:sz w:val="28"/>
          <w:szCs w:val="28"/>
        </w:rPr>
        <w:t xml:space="preserve"> diseases</w:t>
      </w:r>
      <w:r w:rsidR="00643CDB" w:rsidRPr="00DC1F3E">
        <w:rPr>
          <w:rFonts w:ascii="Simplified Arabic" w:hAnsi="Simplified Arabic" w:cs="Simplified Arabic"/>
          <w:color w:val="000000" w:themeColor="text1"/>
          <w:kern w:val="24"/>
          <w:sz w:val="28"/>
          <w:szCs w:val="28"/>
        </w:rPr>
        <w:t xml:space="preserve"> among the </w:t>
      </w:r>
      <w:r w:rsidR="00115554" w:rsidRPr="00DC1F3E">
        <w:rPr>
          <w:rFonts w:ascii="Simplified Arabic" w:hAnsi="Simplified Arabic" w:cs="Simplified Arabic"/>
          <w:color w:val="000000" w:themeColor="text1"/>
          <w:kern w:val="24"/>
          <w:sz w:val="28"/>
          <w:szCs w:val="28"/>
        </w:rPr>
        <w:t>T1DM girls</w:t>
      </w:r>
      <w:r w:rsidR="00346D3F" w:rsidRPr="00DC1F3E">
        <w:rPr>
          <w:rFonts w:ascii="Simplified Arabic" w:hAnsi="Simplified Arabic" w:cs="Simplified Arabic"/>
          <w:color w:val="000000" w:themeColor="text1"/>
          <w:kern w:val="24"/>
          <w:sz w:val="28"/>
          <w:szCs w:val="28"/>
        </w:rPr>
        <w:t>; or r</w:t>
      </w:r>
      <w:r w:rsidRPr="00DC1F3E">
        <w:rPr>
          <w:rFonts w:ascii="Simplified Arabic" w:hAnsi="Simplified Arabic" w:cs="Simplified Arabic"/>
          <w:color w:val="000000" w:themeColor="text1"/>
          <w:kern w:val="24"/>
          <w:sz w:val="28"/>
          <w:szCs w:val="28"/>
        </w:rPr>
        <w:t>efusal of the girls and/or their parents to participate into the study.</w:t>
      </w:r>
    </w:p>
    <w:p w:rsidR="0029428E" w:rsidRPr="00DC1F3E" w:rsidRDefault="005671B2" w:rsidP="00086BF1">
      <w:pPr>
        <w:autoSpaceDE w:val="0"/>
        <w:autoSpaceDN w:val="0"/>
        <w:adjustRightInd w:val="0"/>
        <w:spacing w:line="360" w:lineRule="auto"/>
        <w:rPr>
          <w:rFonts w:ascii="Simplified Arabic" w:hAnsi="Simplified Arabic" w:cs="Simplified Arabic"/>
          <w:color w:val="000000" w:themeColor="text1"/>
          <w:sz w:val="16"/>
          <w:szCs w:val="16"/>
          <w:lang w:eastAsia="en-US"/>
        </w:rPr>
      </w:pPr>
      <w:r w:rsidRPr="00DC1F3E">
        <w:rPr>
          <w:rFonts w:ascii="Simplified Arabic" w:hAnsi="Simplified Arabic" w:cs="Simplified Arabic"/>
          <w:b/>
          <w:bCs/>
          <w:color w:val="000000" w:themeColor="text1"/>
          <w:sz w:val="36"/>
          <w:szCs w:val="36"/>
        </w:rPr>
        <w:t>Statistical analysis</w:t>
      </w:r>
      <w:r w:rsidR="00610019" w:rsidRPr="00DC1F3E">
        <w:rPr>
          <w:rFonts w:ascii="Simplified Arabic" w:hAnsi="Simplified Arabic" w:cs="Simplified Arabic"/>
          <w:color w:val="000000" w:themeColor="text1"/>
          <w:sz w:val="16"/>
          <w:szCs w:val="16"/>
          <w:lang w:eastAsia="en-US"/>
        </w:rPr>
        <w:t xml:space="preserve"> </w:t>
      </w:r>
    </w:p>
    <w:p w:rsidR="00FD25D4" w:rsidRPr="00DC1F3E" w:rsidRDefault="003473C6" w:rsidP="00086BF1">
      <w:pPr>
        <w:spacing w:line="360" w:lineRule="auto"/>
        <w:jc w:val="both"/>
        <w:rPr>
          <w:rFonts w:ascii="Simplified Arabic" w:hAnsi="Simplified Arabic" w:cs="Simplified Arabic"/>
          <w:color w:val="000000" w:themeColor="text1"/>
          <w:sz w:val="28"/>
          <w:szCs w:val="28"/>
        </w:rPr>
      </w:pPr>
      <w:r w:rsidRPr="00DC1F3E">
        <w:rPr>
          <w:rFonts w:ascii="Simplified Arabic" w:hAnsi="Simplified Arabic" w:cs="Simplified Arabic"/>
          <w:color w:val="000000" w:themeColor="text1"/>
          <w:sz w:val="28"/>
          <w:szCs w:val="28"/>
          <w:lang w:eastAsia="en-US"/>
        </w:rPr>
        <w:t xml:space="preserve">Data were collected and entered </w:t>
      </w:r>
      <w:r w:rsidR="00EA3914" w:rsidRPr="00DC1F3E">
        <w:rPr>
          <w:rFonts w:ascii="Simplified Arabic" w:hAnsi="Simplified Arabic" w:cs="Simplified Arabic"/>
          <w:color w:val="000000" w:themeColor="text1"/>
          <w:sz w:val="28"/>
          <w:szCs w:val="28"/>
          <w:lang w:eastAsia="en-US"/>
        </w:rPr>
        <w:t>on a PC computer</w:t>
      </w:r>
      <w:r w:rsidR="00F613E5" w:rsidRPr="00DC1F3E">
        <w:rPr>
          <w:rFonts w:ascii="Simplified Arabic" w:hAnsi="Simplified Arabic" w:cs="Simplified Arabic"/>
          <w:color w:val="000000" w:themeColor="text1"/>
          <w:sz w:val="28"/>
          <w:szCs w:val="28"/>
          <w:lang w:eastAsia="en-US"/>
        </w:rPr>
        <w:t xml:space="preserve">; </w:t>
      </w:r>
      <w:r w:rsidR="00D35432" w:rsidRPr="00DC1F3E">
        <w:rPr>
          <w:rFonts w:ascii="Simplified Arabic" w:hAnsi="Simplified Arabic" w:cs="Simplified Arabic"/>
          <w:color w:val="000000" w:themeColor="text1"/>
          <w:sz w:val="28"/>
          <w:szCs w:val="28"/>
        </w:rPr>
        <w:t>a</w:t>
      </w:r>
      <w:r w:rsidR="00FD25D4" w:rsidRPr="00DC1F3E">
        <w:rPr>
          <w:rFonts w:ascii="Simplified Arabic" w:hAnsi="Simplified Arabic" w:cs="Simplified Arabic"/>
          <w:color w:val="000000" w:themeColor="text1"/>
          <w:sz w:val="28"/>
          <w:szCs w:val="28"/>
        </w:rPr>
        <w:t>ll statistical analyses were carried out using the Statistical Package for Social Sciences (SPSS f</w:t>
      </w:r>
      <w:r w:rsidR="00D948D5" w:rsidRPr="00DC1F3E">
        <w:rPr>
          <w:rFonts w:ascii="Simplified Arabic" w:hAnsi="Simplified Arabic" w:cs="Simplified Arabic"/>
          <w:color w:val="000000" w:themeColor="text1"/>
          <w:sz w:val="28"/>
          <w:szCs w:val="28"/>
        </w:rPr>
        <w:t>or Windows</w:t>
      </w:r>
      <w:r w:rsidR="00D34338" w:rsidRPr="00DC1F3E">
        <w:rPr>
          <w:rFonts w:ascii="Simplified Arabic" w:hAnsi="Simplified Arabic" w:cs="Simplified Arabic"/>
          <w:color w:val="000000" w:themeColor="text1"/>
          <w:sz w:val="28"/>
          <w:szCs w:val="28"/>
        </w:rPr>
        <w:t>,</w:t>
      </w:r>
      <w:r w:rsidR="00D948D5" w:rsidRPr="00DC1F3E">
        <w:rPr>
          <w:rFonts w:ascii="Simplified Arabic" w:hAnsi="Simplified Arabic" w:cs="Simplified Arabic"/>
          <w:color w:val="000000" w:themeColor="text1"/>
          <w:sz w:val="28"/>
          <w:szCs w:val="28"/>
        </w:rPr>
        <w:t xml:space="preserve"> version 1</w:t>
      </w:r>
      <w:r w:rsidR="00436C9B">
        <w:rPr>
          <w:rFonts w:ascii="Simplified Arabic" w:hAnsi="Simplified Arabic" w:cs="Simplified Arabic"/>
          <w:color w:val="000000" w:themeColor="text1"/>
          <w:sz w:val="28"/>
          <w:szCs w:val="28"/>
        </w:rPr>
        <w:t>2</w:t>
      </w:r>
      <w:r w:rsidR="00D948D5" w:rsidRPr="00DC1F3E">
        <w:rPr>
          <w:rFonts w:ascii="Simplified Arabic" w:hAnsi="Simplified Arabic" w:cs="Simplified Arabic"/>
          <w:color w:val="000000" w:themeColor="text1"/>
          <w:sz w:val="28"/>
          <w:szCs w:val="28"/>
        </w:rPr>
        <w:t>.0; SPSS)</w:t>
      </w:r>
      <w:r w:rsidR="00FD25D4" w:rsidRPr="00DC1F3E">
        <w:rPr>
          <w:rFonts w:ascii="Simplified Arabic" w:hAnsi="Simplified Arabic" w:cs="Simplified Arabic"/>
          <w:color w:val="000000" w:themeColor="text1"/>
          <w:sz w:val="28"/>
          <w:szCs w:val="28"/>
        </w:rPr>
        <w:t>.</w:t>
      </w:r>
      <w:r w:rsidR="00717AFB" w:rsidRPr="00DC1F3E">
        <w:rPr>
          <w:rFonts w:ascii="Simplified Arabic" w:hAnsi="Simplified Arabic" w:cs="Simplified Arabic"/>
          <w:color w:val="000000" w:themeColor="text1"/>
          <w:sz w:val="28"/>
          <w:szCs w:val="28"/>
        </w:rPr>
        <w:t xml:space="preserve"> Qualitative nominal </w:t>
      </w:r>
      <w:r w:rsidR="00A6158C" w:rsidRPr="00DC1F3E">
        <w:rPr>
          <w:rFonts w:ascii="Simplified Arabic" w:hAnsi="Simplified Arabic" w:cs="Simplified Arabic"/>
          <w:color w:val="000000" w:themeColor="text1"/>
          <w:sz w:val="28"/>
          <w:szCs w:val="28"/>
        </w:rPr>
        <w:t>data</w:t>
      </w:r>
      <w:r w:rsidR="00717AFB" w:rsidRPr="00DC1F3E">
        <w:rPr>
          <w:rFonts w:ascii="Simplified Arabic" w:hAnsi="Simplified Arabic" w:cs="Simplified Arabic"/>
          <w:color w:val="000000" w:themeColor="text1"/>
          <w:sz w:val="28"/>
          <w:szCs w:val="28"/>
        </w:rPr>
        <w:t xml:space="preserve"> </w:t>
      </w:r>
      <w:r w:rsidR="002716A0" w:rsidRPr="00DC1F3E">
        <w:rPr>
          <w:rFonts w:ascii="Simplified Arabic" w:hAnsi="Simplified Arabic" w:cs="Simplified Arabic"/>
          <w:color w:val="000000" w:themeColor="text1"/>
          <w:sz w:val="28"/>
          <w:szCs w:val="28"/>
        </w:rPr>
        <w:t>w</w:t>
      </w:r>
      <w:r w:rsidR="00717AFB" w:rsidRPr="00DC1F3E">
        <w:rPr>
          <w:rFonts w:ascii="Simplified Arabic" w:hAnsi="Simplified Arabic" w:cs="Simplified Arabic"/>
          <w:color w:val="000000" w:themeColor="text1"/>
          <w:sz w:val="28"/>
          <w:szCs w:val="28"/>
        </w:rPr>
        <w:t xml:space="preserve">ere </w:t>
      </w:r>
      <w:r w:rsidR="001D4840" w:rsidRPr="00DC1F3E">
        <w:rPr>
          <w:rFonts w:ascii="Simplified Arabic" w:hAnsi="Simplified Arabic" w:cs="Simplified Arabic"/>
          <w:color w:val="000000" w:themeColor="text1"/>
          <w:sz w:val="28"/>
          <w:szCs w:val="28"/>
        </w:rPr>
        <w:t>re</w:t>
      </w:r>
      <w:r w:rsidR="00717AFB" w:rsidRPr="00DC1F3E">
        <w:rPr>
          <w:rFonts w:ascii="Simplified Arabic" w:hAnsi="Simplified Arabic" w:cs="Simplified Arabic"/>
          <w:color w:val="000000" w:themeColor="text1"/>
          <w:sz w:val="28"/>
          <w:szCs w:val="28"/>
        </w:rPr>
        <w:t>presented in the form of n</w:t>
      </w:r>
      <w:r w:rsidR="00A252F0" w:rsidRPr="00DC1F3E">
        <w:rPr>
          <w:rFonts w:ascii="Simplified Arabic" w:hAnsi="Simplified Arabic" w:cs="Simplified Arabic"/>
          <w:color w:val="000000" w:themeColor="text1"/>
          <w:sz w:val="28"/>
          <w:szCs w:val="28"/>
        </w:rPr>
        <w:t>umber (n) and percentage (%)</w:t>
      </w:r>
      <w:r w:rsidR="00A93E14" w:rsidRPr="00DC1F3E">
        <w:rPr>
          <w:rFonts w:ascii="Simplified Arabic" w:hAnsi="Simplified Arabic" w:cs="Simplified Arabic"/>
          <w:color w:val="000000" w:themeColor="text1"/>
          <w:sz w:val="28"/>
          <w:szCs w:val="28"/>
        </w:rPr>
        <w:t>;</w:t>
      </w:r>
      <w:r w:rsidR="00653EE8" w:rsidRPr="00DC1F3E">
        <w:rPr>
          <w:rFonts w:ascii="Simplified Arabic" w:hAnsi="Simplified Arabic" w:cs="Simplified Arabic"/>
          <w:color w:val="000000" w:themeColor="text1"/>
          <w:sz w:val="28"/>
          <w:szCs w:val="28"/>
        </w:rPr>
        <w:t xml:space="preserve"> </w:t>
      </w:r>
      <w:r w:rsidR="00A93E14" w:rsidRPr="00DC1F3E">
        <w:rPr>
          <w:rFonts w:ascii="Simplified Arabic" w:hAnsi="Simplified Arabic" w:cs="Simplified Arabic"/>
          <w:color w:val="000000" w:themeColor="text1"/>
          <w:sz w:val="28"/>
          <w:szCs w:val="28"/>
        </w:rPr>
        <w:t>and q</w:t>
      </w:r>
      <w:r w:rsidR="009345BF" w:rsidRPr="00DC1F3E">
        <w:rPr>
          <w:rFonts w:ascii="Simplified Arabic" w:hAnsi="Simplified Arabic" w:cs="Simplified Arabic"/>
          <w:color w:val="000000" w:themeColor="text1"/>
          <w:sz w:val="28"/>
          <w:szCs w:val="28"/>
        </w:rPr>
        <w:t>ua</w:t>
      </w:r>
      <w:r w:rsidR="006C118C" w:rsidRPr="00DC1F3E">
        <w:rPr>
          <w:rFonts w:ascii="Simplified Arabic" w:hAnsi="Simplified Arabic" w:cs="Simplified Arabic"/>
          <w:color w:val="000000" w:themeColor="text1"/>
          <w:sz w:val="28"/>
          <w:szCs w:val="28"/>
        </w:rPr>
        <w:t>n</w:t>
      </w:r>
      <w:r w:rsidR="009345BF" w:rsidRPr="00DC1F3E">
        <w:rPr>
          <w:rFonts w:ascii="Simplified Arabic" w:hAnsi="Simplified Arabic" w:cs="Simplified Arabic"/>
          <w:color w:val="000000" w:themeColor="text1"/>
          <w:sz w:val="28"/>
          <w:szCs w:val="28"/>
        </w:rPr>
        <w:t>t</w:t>
      </w:r>
      <w:r w:rsidR="006C118C" w:rsidRPr="00DC1F3E">
        <w:rPr>
          <w:rFonts w:ascii="Simplified Arabic" w:hAnsi="Simplified Arabic" w:cs="Simplified Arabic"/>
          <w:color w:val="000000" w:themeColor="text1"/>
          <w:sz w:val="28"/>
          <w:szCs w:val="28"/>
        </w:rPr>
        <w:t>it</w:t>
      </w:r>
      <w:r w:rsidR="009345BF" w:rsidRPr="00DC1F3E">
        <w:rPr>
          <w:rFonts w:ascii="Simplified Arabic" w:hAnsi="Simplified Arabic" w:cs="Simplified Arabic"/>
          <w:color w:val="000000" w:themeColor="text1"/>
          <w:sz w:val="28"/>
          <w:szCs w:val="28"/>
        </w:rPr>
        <w:t xml:space="preserve">ative data </w:t>
      </w:r>
      <w:r w:rsidR="001D4840" w:rsidRPr="00DC1F3E">
        <w:rPr>
          <w:rFonts w:ascii="Simplified Arabic" w:hAnsi="Simplified Arabic" w:cs="Simplified Arabic"/>
          <w:color w:val="000000" w:themeColor="text1"/>
          <w:sz w:val="28"/>
          <w:szCs w:val="28"/>
        </w:rPr>
        <w:t xml:space="preserve">were represented in the form of </w:t>
      </w:r>
      <w:proofErr w:type="spellStart"/>
      <w:r w:rsidR="00473115">
        <w:rPr>
          <w:rFonts w:ascii="Simplified Arabic" w:hAnsi="Simplified Arabic" w:cs="Simplified Arabic"/>
          <w:color w:val="000000" w:themeColor="text1"/>
          <w:sz w:val="28"/>
          <w:szCs w:val="28"/>
        </w:rPr>
        <w:t>Mean</w:t>
      </w:r>
      <w:r w:rsidR="0033477F" w:rsidRPr="00DC1F3E">
        <w:rPr>
          <w:rFonts w:ascii="Simplified Arabic" w:hAnsi="Simplified Arabic" w:cs="Simplified Arabic"/>
          <w:color w:val="000000" w:themeColor="text1"/>
          <w:sz w:val="28"/>
          <w:szCs w:val="28"/>
        </w:rPr>
        <w:t>±SD</w:t>
      </w:r>
      <w:proofErr w:type="spellEnd"/>
      <w:r w:rsidR="00A93E14" w:rsidRPr="00DC1F3E">
        <w:rPr>
          <w:rFonts w:ascii="Simplified Arabic" w:hAnsi="Simplified Arabic" w:cs="Simplified Arabic"/>
          <w:color w:val="000000" w:themeColor="text1"/>
          <w:sz w:val="28"/>
          <w:szCs w:val="28"/>
        </w:rPr>
        <w:t xml:space="preserve">, in the proper </w:t>
      </w:r>
      <w:r w:rsidR="009E04AB" w:rsidRPr="00DC1F3E">
        <w:rPr>
          <w:rFonts w:ascii="Simplified Arabic" w:hAnsi="Simplified Arabic" w:cs="Simplified Arabic"/>
          <w:color w:val="000000" w:themeColor="text1"/>
          <w:sz w:val="28"/>
          <w:szCs w:val="28"/>
        </w:rPr>
        <w:t xml:space="preserve">significant </w:t>
      </w:r>
      <w:r w:rsidR="009E04AB" w:rsidRPr="00DC1F3E">
        <w:rPr>
          <w:rFonts w:ascii="Simplified Arabic" w:hAnsi="Simplified Arabic" w:cs="Simplified Arabic"/>
          <w:color w:val="000000" w:themeColor="text1"/>
          <w:sz w:val="28"/>
          <w:szCs w:val="28"/>
        </w:rPr>
        <w:lastRenderedPageBreak/>
        <w:t>test of usage</w:t>
      </w:r>
      <w:r w:rsidR="00E52370" w:rsidRPr="00DC1F3E">
        <w:rPr>
          <w:rFonts w:ascii="Simplified Arabic" w:hAnsi="Simplified Arabic" w:cs="Simplified Arabic"/>
          <w:color w:val="000000" w:themeColor="text1"/>
          <w:sz w:val="28"/>
          <w:szCs w:val="28"/>
        </w:rPr>
        <w:t>;</w:t>
      </w:r>
      <w:r w:rsidR="007B0D46" w:rsidRPr="00DC1F3E">
        <w:rPr>
          <w:rFonts w:ascii="Simplified Arabic" w:hAnsi="Simplified Arabic" w:cs="Simplified Arabic"/>
          <w:color w:val="000000" w:themeColor="text1"/>
          <w:sz w:val="28"/>
          <w:szCs w:val="28"/>
        </w:rPr>
        <w:t xml:space="preserve"> </w:t>
      </w:r>
      <w:r w:rsidR="00E52370" w:rsidRPr="00DC1F3E">
        <w:rPr>
          <w:rFonts w:ascii="Simplified Arabic" w:hAnsi="Simplified Arabic" w:cs="Simplified Arabic"/>
          <w:color w:val="000000" w:themeColor="text1"/>
          <w:sz w:val="28"/>
          <w:szCs w:val="28"/>
        </w:rPr>
        <w:t xml:space="preserve">the z-scores were calculated. </w:t>
      </w:r>
      <w:r w:rsidR="00FD25D4" w:rsidRPr="00DC1F3E">
        <w:rPr>
          <w:rFonts w:ascii="Simplified Arabic" w:hAnsi="Simplified Arabic" w:cs="Simplified Arabic"/>
          <w:color w:val="000000" w:themeColor="text1"/>
          <w:sz w:val="28"/>
          <w:szCs w:val="28"/>
        </w:rPr>
        <w:t>Values of P&lt; 0.05 were considered to indicate statistical significance in all analyses.</w:t>
      </w:r>
    </w:p>
    <w:p w:rsidR="00056F73" w:rsidRPr="00DC1F3E" w:rsidRDefault="009D1A43" w:rsidP="00086BF1">
      <w:pPr>
        <w:pStyle w:val="ListParagraph"/>
        <w:autoSpaceDE w:val="0"/>
        <w:autoSpaceDN w:val="0"/>
        <w:adjustRightInd w:val="0"/>
        <w:spacing w:after="0" w:line="360" w:lineRule="auto"/>
        <w:ind w:left="0"/>
        <w:jc w:val="both"/>
        <w:rPr>
          <w:rFonts w:ascii="Simplified Arabic" w:hAnsi="Simplified Arabic" w:cs="Simplified Arabic"/>
          <w:b/>
          <w:bCs/>
          <w:color w:val="000000" w:themeColor="text1"/>
          <w:kern w:val="24"/>
          <w:sz w:val="28"/>
          <w:szCs w:val="28"/>
        </w:rPr>
      </w:pPr>
      <w:r w:rsidRPr="00DC1F3E">
        <w:rPr>
          <w:rFonts w:ascii="Simplified Arabic" w:hAnsi="Simplified Arabic" w:cs="Simplified Arabic"/>
          <w:color w:val="000000" w:themeColor="text1"/>
          <w:kern w:val="24"/>
          <w:sz w:val="28"/>
          <w:szCs w:val="28"/>
        </w:rPr>
        <w:tab/>
      </w:r>
      <w:r w:rsidR="00FD25D4" w:rsidRPr="00DC1F3E">
        <w:rPr>
          <w:rFonts w:ascii="Simplified Arabic" w:hAnsi="Simplified Arabic" w:cs="Simplified Arabic"/>
          <w:color w:val="000000" w:themeColor="text1"/>
          <w:kern w:val="24"/>
          <w:sz w:val="28"/>
          <w:szCs w:val="28"/>
        </w:rPr>
        <w:t xml:space="preserve">Anthropometric data were evaluated using the </w:t>
      </w:r>
      <w:r w:rsidR="00FD25D4" w:rsidRPr="00DC1F3E">
        <w:rPr>
          <w:rFonts w:ascii="Simplified Arabic" w:hAnsi="Simplified Arabic" w:cs="Simplified Arabic"/>
          <w:i/>
          <w:iCs/>
          <w:color w:val="000000" w:themeColor="text1"/>
          <w:kern w:val="24"/>
          <w:sz w:val="28"/>
          <w:szCs w:val="28"/>
        </w:rPr>
        <w:t xml:space="preserve">Egyptian Growth </w:t>
      </w:r>
      <w:r w:rsidR="00240B90" w:rsidRPr="00DC1F3E">
        <w:rPr>
          <w:rFonts w:ascii="Simplified Arabic" w:hAnsi="Simplified Arabic" w:cs="Simplified Arabic"/>
          <w:i/>
          <w:iCs/>
          <w:color w:val="000000" w:themeColor="text1"/>
          <w:kern w:val="24"/>
          <w:sz w:val="28"/>
          <w:szCs w:val="28"/>
        </w:rPr>
        <w:t>data</w:t>
      </w:r>
      <w:r w:rsidR="00454990" w:rsidRPr="00DC1F3E">
        <w:rPr>
          <w:rFonts w:ascii="Simplified Arabic" w:hAnsi="Simplified Arabic" w:cs="Simplified Arabic"/>
          <w:color w:val="000000" w:themeColor="text1"/>
          <w:kern w:val="24"/>
          <w:sz w:val="28"/>
          <w:szCs w:val="28"/>
        </w:rPr>
        <w:t xml:space="preserve"> </w:t>
      </w:r>
      <w:r w:rsidR="00856384" w:rsidRPr="00DC1F3E">
        <w:rPr>
          <w:rFonts w:ascii="Simplified Arabic" w:hAnsi="Simplified Arabic" w:cs="Simplified Arabic"/>
          <w:b/>
          <w:bCs/>
          <w:color w:val="000000" w:themeColor="text1"/>
          <w:kern w:val="24"/>
          <w:sz w:val="28"/>
          <w:szCs w:val="28"/>
        </w:rPr>
        <w:t xml:space="preserve">(El </w:t>
      </w:r>
      <w:proofErr w:type="spellStart"/>
      <w:r w:rsidR="00856384" w:rsidRPr="00DC1F3E">
        <w:rPr>
          <w:rFonts w:ascii="Simplified Arabic" w:hAnsi="Simplified Arabic" w:cs="Simplified Arabic"/>
          <w:b/>
          <w:bCs/>
          <w:color w:val="000000" w:themeColor="text1"/>
          <w:kern w:val="24"/>
          <w:sz w:val="28"/>
          <w:szCs w:val="28"/>
        </w:rPr>
        <w:t>Nofely</w:t>
      </w:r>
      <w:proofErr w:type="spellEnd"/>
      <w:r w:rsidR="00454990" w:rsidRPr="00DC1F3E">
        <w:rPr>
          <w:rFonts w:ascii="Simplified Arabic" w:hAnsi="Simplified Arabic" w:cs="Simplified Arabic"/>
          <w:b/>
          <w:bCs/>
          <w:color w:val="000000" w:themeColor="text1"/>
          <w:kern w:val="24"/>
          <w:sz w:val="28"/>
          <w:szCs w:val="28"/>
        </w:rPr>
        <w:t>, 2012)</w:t>
      </w:r>
      <w:r w:rsidR="002A7B8E" w:rsidRPr="00DC1F3E">
        <w:rPr>
          <w:rFonts w:ascii="Simplified Arabic" w:hAnsi="Simplified Arabic" w:cs="Simplified Arabic"/>
          <w:color w:val="000000" w:themeColor="text1"/>
          <w:kern w:val="24"/>
          <w:sz w:val="28"/>
          <w:szCs w:val="28"/>
        </w:rPr>
        <w:t xml:space="preserve">. </w:t>
      </w:r>
      <w:r w:rsidR="00146197" w:rsidRPr="00DC1F3E">
        <w:rPr>
          <w:rFonts w:ascii="Simplified Arabic" w:hAnsi="Simplified Arabic" w:cs="Simplified Arabic"/>
          <w:color w:val="000000" w:themeColor="text1"/>
          <w:kern w:val="24"/>
          <w:sz w:val="28"/>
          <w:szCs w:val="28"/>
        </w:rPr>
        <w:t xml:space="preserve">Pubertal development data were evaluated using the </w:t>
      </w:r>
      <w:r w:rsidR="00DB56D1" w:rsidRPr="00DC1F3E">
        <w:rPr>
          <w:rFonts w:ascii="Simplified Arabic" w:hAnsi="Simplified Arabic" w:cs="Simplified Arabic"/>
          <w:i/>
          <w:iCs/>
          <w:color w:val="000000" w:themeColor="text1"/>
          <w:sz w:val="28"/>
          <w:szCs w:val="28"/>
        </w:rPr>
        <w:t xml:space="preserve">normal Egyptian </w:t>
      </w:r>
      <w:r w:rsidR="00E92A1F" w:rsidRPr="00DC1F3E">
        <w:rPr>
          <w:rFonts w:ascii="Simplified Arabic" w:hAnsi="Simplified Arabic" w:cs="Simplified Arabic"/>
          <w:i/>
          <w:iCs/>
          <w:color w:val="000000" w:themeColor="text1"/>
          <w:sz w:val="28"/>
          <w:szCs w:val="28"/>
        </w:rPr>
        <w:t>female’s</w:t>
      </w:r>
      <w:r w:rsidR="00DB56D1" w:rsidRPr="00DC1F3E">
        <w:rPr>
          <w:rFonts w:ascii="Simplified Arabic" w:hAnsi="Simplified Arabic" w:cs="Simplified Arabic"/>
          <w:i/>
          <w:iCs/>
          <w:color w:val="000000" w:themeColor="text1"/>
          <w:sz w:val="28"/>
          <w:szCs w:val="28"/>
        </w:rPr>
        <w:t xml:space="preserve"> </w:t>
      </w:r>
      <w:r w:rsidR="00F37743" w:rsidRPr="00DC1F3E">
        <w:rPr>
          <w:rFonts w:ascii="Simplified Arabic" w:hAnsi="Simplified Arabic" w:cs="Simplified Arabic"/>
          <w:i/>
          <w:iCs/>
          <w:color w:val="000000" w:themeColor="text1"/>
          <w:sz w:val="28"/>
          <w:szCs w:val="28"/>
        </w:rPr>
        <w:t>reference data</w:t>
      </w:r>
      <w:r w:rsidR="00FC1C32" w:rsidRPr="00DC1F3E">
        <w:rPr>
          <w:rFonts w:ascii="Simplified Arabic" w:hAnsi="Simplified Arabic" w:cs="Simplified Arabic"/>
          <w:color w:val="000000" w:themeColor="text1"/>
          <w:sz w:val="28"/>
          <w:szCs w:val="28"/>
        </w:rPr>
        <w:t xml:space="preserve"> </w:t>
      </w:r>
      <w:r w:rsidR="00DB56D1" w:rsidRPr="00DC1F3E">
        <w:rPr>
          <w:rFonts w:ascii="Simplified Arabic" w:hAnsi="Simplified Arabic" w:cs="Simplified Arabic"/>
          <w:b/>
          <w:bCs/>
          <w:color w:val="000000" w:themeColor="text1"/>
          <w:sz w:val="28"/>
          <w:szCs w:val="28"/>
        </w:rPr>
        <w:t>(</w:t>
      </w:r>
      <w:proofErr w:type="spellStart"/>
      <w:r w:rsidR="00DB56D1" w:rsidRPr="00DC1F3E">
        <w:rPr>
          <w:rFonts w:ascii="Simplified Arabic" w:hAnsi="Simplified Arabic" w:cs="Simplified Arabic"/>
          <w:b/>
          <w:bCs/>
          <w:color w:val="000000" w:themeColor="text1"/>
          <w:sz w:val="28"/>
          <w:szCs w:val="28"/>
        </w:rPr>
        <w:t>Ghaly</w:t>
      </w:r>
      <w:proofErr w:type="spellEnd"/>
      <w:r w:rsidR="00DB56D1" w:rsidRPr="00DC1F3E">
        <w:rPr>
          <w:rFonts w:ascii="Simplified Arabic" w:hAnsi="Simplified Arabic" w:cs="Simplified Arabic"/>
          <w:b/>
          <w:bCs/>
          <w:color w:val="000000" w:themeColor="text1"/>
          <w:sz w:val="28"/>
          <w:szCs w:val="28"/>
        </w:rPr>
        <w:t xml:space="preserve"> et al., 2008)</w:t>
      </w:r>
      <w:r w:rsidR="00E51334" w:rsidRPr="00DC1F3E">
        <w:rPr>
          <w:rFonts w:ascii="Simplified Arabic" w:hAnsi="Simplified Arabic" w:cs="Simplified Arabic"/>
          <w:b/>
          <w:bCs/>
          <w:color w:val="000000" w:themeColor="text1"/>
          <w:sz w:val="28"/>
          <w:szCs w:val="28"/>
        </w:rPr>
        <w:t>.</w:t>
      </w:r>
      <w:r w:rsidR="00591265" w:rsidRPr="00DC1F3E">
        <w:rPr>
          <w:rFonts w:ascii="Simplified Arabic" w:hAnsi="Simplified Arabic" w:cs="Simplified Arabic"/>
          <w:b/>
          <w:bCs/>
          <w:color w:val="000000" w:themeColor="text1"/>
          <w:sz w:val="28"/>
          <w:szCs w:val="28"/>
        </w:rPr>
        <w:t xml:space="preserve"> </w:t>
      </w:r>
      <w:r w:rsidR="00DD159B" w:rsidRPr="00DC1F3E">
        <w:rPr>
          <w:rFonts w:ascii="Simplified Arabic" w:hAnsi="Simplified Arabic" w:cs="Simplified Arabic"/>
          <w:color w:val="000000" w:themeColor="text1"/>
          <w:sz w:val="28"/>
          <w:szCs w:val="28"/>
        </w:rPr>
        <w:t>The</w:t>
      </w:r>
      <w:r w:rsidR="00E35736" w:rsidRPr="00DC1F3E">
        <w:rPr>
          <w:rFonts w:ascii="Simplified Arabic" w:hAnsi="Simplified Arabic" w:cs="Simplified Arabic"/>
          <w:color w:val="000000" w:themeColor="text1"/>
          <w:sz w:val="28"/>
          <w:szCs w:val="28"/>
        </w:rPr>
        <w:t xml:space="preserve"> </w:t>
      </w:r>
      <w:r w:rsidR="00DD159B" w:rsidRPr="00DC1F3E">
        <w:rPr>
          <w:rFonts w:ascii="Simplified Arabic" w:hAnsi="Simplified Arabic" w:cs="Simplified Arabic"/>
          <w:color w:val="000000" w:themeColor="text1"/>
          <w:sz w:val="28"/>
          <w:szCs w:val="28"/>
        </w:rPr>
        <w:t xml:space="preserve">mean age at menarche </w:t>
      </w:r>
      <w:r w:rsidR="00B14D10" w:rsidRPr="00DC1F3E">
        <w:rPr>
          <w:rFonts w:ascii="Simplified Arabic" w:hAnsi="Simplified Arabic" w:cs="Simplified Arabic"/>
          <w:color w:val="000000" w:themeColor="text1"/>
          <w:sz w:val="28"/>
          <w:szCs w:val="28"/>
        </w:rPr>
        <w:t>of the study sample</w:t>
      </w:r>
      <w:r w:rsidR="00963FE1" w:rsidRPr="00DC1F3E">
        <w:rPr>
          <w:rFonts w:ascii="Simplified Arabic" w:hAnsi="Simplified Arabic" w:cs="Simplified Arabic"/>
          <w:color w:val="000000" w:themeColor="text1"/>
          <w:sz w:val="28"/>
          <w:szCs w:val="28"/>
        </w:rPr>
        <w:t xml:space="preserve"> was evaluated</w:t>
      </w:r>
      <w:r w:rsidR="00B14D10" w:rsidRPr="00DC1F3E">
        <w:rPr>
          <w:rFonts w:ascii="Simplified Arabic" w:hAnsi="Simplified Arabic" w:cs="Simplified Arabic"/>
          <w:color w:val="000000" w:themeColor="text1"/>
          <w:sz w:val="28"/>
          <w:szCs w:val="28"/>
        </w:rPr>
        <w:t xml:space="preserve"> </w:t>
      </w:r>
      <w:r w:rsidR="00963FE1" w:rsidRPr="00DC1F3E">
        <w:rPr>
          <w:rFonts w:ascii="Simplified Arabic" w:hAnsi="Simplified Arabic" w:cs="Simplified Arabic"/>
          <w:color w:val="000000" w:themeColor="text1"/>
          <w:kern w:val="24"/>
          <w:sz w:val="28"/>
          <w:szCs w:val="28"/>
        </w:rPr>
        <w:t xml:space="preserve">using the </w:t>
      </w:r>
      <w:r w:rsidR="00017F42" w:rsidRPr="00DC1F3E">
        <w:rPr>
          <w:rFonts w:ascii="Simplified Arabic" w:hAnsi="Simplified Arabic" w:cs="Simplified Arabic"/>
          <w:i/>
          <w:iCs/>
          <w:color w:val="000000" w:themeColor="text1"/>
          <w:sz w:val="28"/>
          <w:szCs w:val="28"/>
        </w:rPr>
        <w:t>normal Egyptian middle-class girls in Cairo</w:t>
      </w:r>
      <w:r w:rsidR="00963FE1" w:rsidRPr="00DC1F3E">
        <w:rPr>
          <w:rFonts w:ascii="Simplified Arabic" w:hAnsi="Simplified Arabic" w:cs="Simplified Arabic"/>
          <w:i/>
          <w:iCs/>
          <w:color w:val="000000" w:themeColor="text1"/>
          <w:sz w:val="28"/>
          <w:szCs w:val="28"/>
        </w:rPr>
        <w:t>, reference data</w:t>
      </w:r>
      <w:r w:rsidR="00017F42" w:rsidRPr="00DC1F3E">
        <w:rPr>
          <w:rFonts w:ascii="Simplified Arabic" w:hAnsi="Simplified Arabic" w:cs="Simplified Arabic"/>
          <w:color w:val="000000" w:themeColor="text1"/>
          <w:sz w:val="28"/>
          <w:szCs w:val="28"/>
        </w:rPr>
        <w:t xml:space="preserve"> </w:t>
      </w:r>
      <w:r w:rsidR="00017F42" w:rsidRPr="00DC1F3E">
        <w:rPr>
          <w:rFonts w:ascii="Simplified Arabic" w:hAnsi="Simplified Arabic" w:cs="Simplified Arabic"/>
          <w:b/>
          <w:bCs/>
          <w:color w:val="000000" w:themeColor="text1"/>
          <w:sz w:val="28"/>
          <w:szCs w:val="28"/>
        </w:rPr>
        <w:t>(</w:t>
      </w:r>
      <w:proofErr w:type="spellStart"/>
      <w:r w:rsidR="00017F42" w:rsidRPr="00DC1F3E">
        <w:rPr>
          <w:rStyle w:val="contribdegrees"/>
          <w:rFonts w:ascii="Simplified Arabic" w:hAnsi="Simplified Arabic" w:cs="Simplified Arabic"/>
          <w:b/>
          <w:bCs/>
          <w:color w:val="000000" w:themeColor="text1"/>
          <w:sz w:val="28"/>
          <w:szCs w:val="28"/>
        </w:rPr>
        <w:t>Attallah</w:t>
      </w:r>
      <w:proofErr w:type="spellEnd"/>
      <w:r w:rsidR="00017F42" w:rsidRPr="00DC1F3E">
        <w:rPr>
          <w:rStyle w:val="contribdegrees"/>
          <w:rFonts w:ascii="Simplified Arabic" w:hAnsi="Simplified Arabic" w:cs="Simplified Arabic"/>
          <w:b/>
          <w:bCs/>
          <w:color w:val="000000" w:themeColor="text1"/>
          <w:sz w:val="28"/>
          <w:szCs w:val="28"/>
        </w:rPr>
        <w:t>, 1977)</w:t>
      </w:r>
      <w:r w:rsidR="00017F42" w:rsidRPr="00DC1F3E">
        <w:rPr>
          <w:rStyle w:val="contribdegrees"/>
          <w:rFonts w:ascii="Simplified Arabic" w:hAnsi="Simplified Arabic" w:cs="Simplified Arabic"/>
          <w:color w:val="000000" w:themeColor="text1"/>
          <w:sz w:val="28"/>
          <w:szCs w:val="28"/>
        </w:rPr>
        <w:t xml:space="preserve">. </w:t>
      </w:r>
      <w:r w:rsidR="00FD25D4" w:rsidRPr="00DC1F3E">
        <w:rPr>
          <w:rFonts w:ascii="Simplified Arabic" w:hAnsi="Simplified Arabic" w:cs="Simplified Arabic"/>
          <w:color w:val="000000" w:themeColor="text1"/>
          <w:kern w:val="24"/>
          <w:sz w:val="28"/>
          <w:szCs w:val="28"/>
        </w:rPr>
        <w:t>Laboratory data</w:t>
      </w:r>
      <w:r w:rsidR="00FD25D4" w:rsidRPr="00DC1F3E">
        <w:rPr>
          <w:rFonts w:ascii="Simplified Arabic" w:hAnsi="Simplified Arabic" w:cs="Simplified Arabic"/>
          <w:b/>
          <w:bCs/>
          <w:color w:val="000000" w:themeColor="text1"/>
          <w:kern w:val="24"/>
          <w:sz w:val="28"/>
          <w:szCs w:val="28"/>
        </w:rPr>
        <w:t xml:space="preserve"> </w:t>
      </w:r>
      <w:r w:rsidR="00FD25D4" w:rsidRPr="00DC1F3E">
        <w:rPr>
          <w:rFonts w:ascii="Simplified Arabic" w:hAnsi="Simplified Arabic" w:cs="Simplified Arabic"/>
          <w:color w:val="000000" w:themeColor="text1"/>
          <w:kern w:val="24"/>
          <w:sz w:val="28"/>
          <w:szCs w:val="28"/>
        </w:rPr>
        <w:t>were evaluated according to</w:t>
      </w:r>
      <w:r w:rsidR="00FD25D4" w:rsidRPr="00DC1F3E">
        <w:rPr>
          <w:rFonts w:ascii="Simplified Arabic" w:hAnsi="Simplified Arabic" w:cs="Simplified Arabic"/>
          <w:b/>
          <w:bCs/>
          <w:color w:val="000000" w:themeColor="text1"/>
          <w:kern w:val="24"/>
          <w:sz w:val="28"/>
          <w:szCs w:val="28"/>
        </w:rPr>
        <w:t xml:space="preserve"> </w:t>
      </w:r>
      <w:r w:rsidR="00FD25D4" w:rsidRPr="00DC1F3E">
        <w:rPr>
          <w:rFonts w:ascii="Simplified Arabic" w:hAnsi="Simplified Arabic" w:cs="Simplified Arabic"/>
          <w:color w:val="000000" w:themeColor="text1"/>
          <w:kern w:val="24"/>
          <w:sz w:val="28"/>
          <w:szCs w:val="28"/>
        </w:rPr>
        <w:t>the</w:t>
      </w:r>
      <w:r w:rsidR="00FD25D4" w:rsidRPr="00DC1F3E">
        <w:rPr>
          <w:rFonts w:ascii="Simplified Arabic" w:hAnsi="Simplified Arabic" w:cs="Simplified Arabic"/>
          <w:b/>
          <w:bCs/>
          <w:color w:val="000000" w:themeColor="text1"/>
          <w:kern w:val="24"/>
          <w:sz w:val="28"/>
          <w:szCs w:val="28"/>
        </w:rPr>
        <w:t xml:space="preserve"> </w:t>
      </w:r>
      <w:r w:rsidR="00FD25D4" w:rsidRPr="00DC1F3E">
        <w:rPr>
          <w:rFonts w:ascii="Simplified Arabic" w:hAnsi="Simplified Arabic" w:cs="Simplified Arabic"/>
          <w:i/>
          <w:iCs/>
          <w:color w:val="000000" w:themeColor="text1"/>
          <w:kern w:val="24"/>
          <w:sz w:val="28"/>
          <w:szCs w:val="28"/>
        </w:rPr>
        <w:t>normal international reference ranges</w:t>
      </w:r>
      <w:r w:rsidR="00A4560D" w:rsidRPr="00DC1F3E">
        <w:rPr>
          <w:rFonts w:ascii="Simplified Arabic" w:hAnsi="Simplified Arabic" w:cs="Simplified Arabic"/>
          <w:b/>
          <w:bCs/>
          <w:color w:val="000000" w:themeColor="text1"/>
          <w:kern w:val="24"/>
          <w:sz w:val="28"/>
          <w:szCs w:val="28"/>
        </w:rPr>
        <w:t xml:space="preserve"> </w:t>
      </w:r>
      <w:r w:rsidR="00F20601" w:rsidRPr="00DC1F3E">
        <w:rPr>
          <w:rFonts w:ascii="Simplified Arabic" w:hAnsi="Simplified Arabic" w:cs="Simplified Arabic"/>
          <w:b/>
          <w:bCs/>
          <w:sz w:val="28"/>
          <w:szCs w:val="28"/>
        </w:rPr>
        <w:t>(</w:t>
      </w:r>
      <w:proofErr w:type="spellStart"/>
      <w:r w:rsidR="00F20601" w:rsidRPr="00DC1F3E">
        <w:rPr>
          <w:rFonts w:ascii="Simplified Arabic" w:hAnsi="Simplified Arabic" w:cs="Simplified Arabic"/>
          <w:b/>
          <w:bCs/>
          <w:sz w:val="28"/>
          <w:szCs w:val="28"/>
        </w:rPr>
        <w:t>Ehrmann</w:t>
      </w:r>
      <w:proofErr w:type="spellEnd"/>
      <w:r w:rsidR="00F20601" w:rsidRPr="00DC1F3E">
        <w:rPr>
          <w:rFonts w:ascii="Simplified Arabic" w:hAnsi="Simplified Arabic" w:cs="Simplified Arabic"/>
          <w:b/>
          <w:bCs/>
          <w:sz w:val="28"/>
          <w:szCs w:val="28"/>
        </w:rPr>
        <w:t xml:space="preserve"> et al., 1992; Neely et al., 1995; and </w:t>
      </w:r>
      <w:proofErr w:type="spellStart"/>
      <w:r w:rsidR="00F20601" w:rsidRPr="00DC1F3E">
        <w:rPr>
          <w:rFonts w:ascii="Simplified Arabic" w:hAnsi="Simplified Arabic" w:cs="Simplified Arabic"/>
          <w:b/>
          <w:bCs/>
          <w:sz w:val="28"/>
          <w:szCs w:val="28"/>
        </w:rPr>
        <w:t>Virdis</w:t>
      </w:r>
      <w:proofErr w:type="spellEnd"/>
      <w:r w:rsidR="00F20601" w:rsidRPr="00DC1F3E">
        <w:rPr>
          <w:rFonts w:ascii="Simplified Arabic" w:hAnsi="Simplified Arabic" w:cs="Simplified Arabic"/>
          <w:b/>
          <w:bCs/>
          <w:sz w:val="28"/>
          <w:szCs w:val="28"/>
        </w:rPr>
        <w:t xml:space="preserve"> et al., 1997).</w:t>
      </w:r>
    </w:p>
    <w:p w:rsidR="006F04C3" w:rsidRPr="00DC1F3E" w:rsidRDefault="006F04C3" w:rsidP="00086BF1">
      <w:pPr>
        <w:autoSpaceDE w:val="0"/>
        <w:autoSpaceDN w:val="0"/>
        <w:adjustRightInd w:val="0"/>
        <w:spacing w:line="360" w:lineRule="auto"/>
        <w:jc w:val="both"/>
        <w:rPr>
          <w:rFonts w:ascii="Simplified Arabic" w:hAnsi="Simplified Arabic" w:cs="Simplified Arabic"/>
          <w:color w:val="000000" w:themeColor="text1"/>
          <w:sz w:val="36"/>
          <w:szCs w:val="36"/>
          <w:lang w:eastAsia="en-US"/>
        </w:rPr>
      </w:pPr>
      <w:r w:rsidRPr="00DC1F3E">
        <w:rPr>
          <w:rFonts w:ascii="Simplified Arabic" w:hAnsi="Simplified Arabic" w:cs="Simplified Arabic"/>
          <w:b/>
          <w:bCs/>
          <w:color w:val="000000" w:themeColor="text1"/>
          <w:sz w:val="36"/>
          <w:szCs w:val="36"/>
          <w:lang w:eastAsia="en-US"/>
        </w:rPr>
        <w:t>Results</w:t>
      </w:r>
      <w:r w:rsidRPr="00DC1F3E">
        <w:rPr>
          <w:rFonts w:ascii="Simplified Arabic" w:hAnsi="Simplified Arabic" w:cs="Simplified Arabic"/>
          <w:color w:val="000000" w:themeColor="text1"/>
          <w:sz w:val="36"/>
          <w:szCs w:val="36"/>
          <w:lang w:eastAsia="en-US"/>
        </w:rPr>
        <w:t xml:space="preserve"> </w:t>
      </w:r>
    </w:p>
    <w:p w:rsidR="00702B1E" w:rsidRPr="00DC1F3E" w:rsidRDefault="00702B1E" w:rsidP="00086BF1">
      <w:pPr>
        <w:autoSpaceDE w:val="0"/>
        <w:autoSpaceDN w:val="0"/>
        <w:adjustRightInd w:val="0"/>
        <w:spacing w:line="360" w:lineRule="auto"/>
        <w:jc w:val="both"/>
        <w:rPr>
          <w:rFonts w:ascii="Simplified Arabic" w:hAnsi="Simplified Arabic" w:cs="Simplified Arabic"/>
          <w:color w:val="000000" w:themeColor="text1"/>
          <w:sz w:val="28"/>
          <w:szCs w:val="28"/>
        </w:rPr>
      </w:pPr>
      <w:r w:rsidRPr="00DC1F3E">
        <w:rPr>
          <w:rFonts w:ascii="Simplified Arabic" w:hAnsi="Simplified Arabic" w:cs="Simplified Arabic"/>
          <w:color w:val="000000" w:themeColor="text1"/>
          <w:sz w:val="28"/>
          <w:szCs w:val="28"/>
          <w:lang w:eastAsia="en-US"/>
        </w:rPr>
        <w:t xml:space="preserve">Analysis of the present study data was performed; of the patients’ </w:t>
      </w:r>
      <w:r w:rsidRPr="00DC1F3E">
        <w:rPr>
          <w:rFonts w:ascii="Simplified Arabic" w:hAnsi="Simplified Arabic" w:cs="Simplified Arabic"/>
          <w:color w:val="000000" w:themeColor="text1"/>
          <w:sz w:val="28"/>
          <w:szCs w:val="28"/>
        </w:rPr>
        <w:t xml:space="preserve">Tanner </w:t>
      </w:r>
      <w:r w:rsidRPr="00DC1F3E">
        <w:rPr>
          <w:rFonts w:ascii="Simplified Arabic" w:hAnsi="Simplified Arabic" w:cs="Simplified Arabic"/>
          <w:color w:val="000000" w:themeColor="text1"/>
          <w:sz w:val="28"/>
          <w:szCs w:val="28"/>
          <w:lang w:eastAsia="en-US"/>
        </w:rPr>
        <w:t>breast</w:t>
      </w:r>
      <w:r w:rsidRPr="00DC1F3E">
        <w:rPr>
          <w:rFonts w:ascii="Simplified Arabic" w:hAnsi="Simplified Arabic" w:cs="Simplified Arabic"/>
          <w:color w:val="000000" w:themeColor="text1"/>
          <w:sz w:val="28"/>
          <w:szCs w:val="28"/>
        </w:rPr>
        <w:t xml:space="preserve"> stages (B), 7 (36.8%)</w:t>
      </w:r>
      <w:r w:rsidRPr="00DC1F3E">
        <w:rPr>
          <w:rFonts w:ascii="Simplified Arabic" w:hAnsi="Simplified Arabic" w:cs="Simplified Arabic"/>
          <w:color w:val="000000" w:themeColor="text1"/>
          <w:sz w:val="28"/>
          <w:szCs w:val="28"/>
          <w:lang w:eastAsia="en-US"/>
        </w:rPr>
        <w:t xml:space="preserve"> were at B4; and </w:t>
      </w:r>
      <w:r w:rsidRPr="00DC1F3E">
        <w:rPr>
          <w:rFonts w:ascii="Simplified Arabic" w:hAnsi="Simplified Arabic" w:cs="Simplified Arabic"/>
          <w:color w:val="000000" w:themeColor="text1"/>
          <w:sz w:val="28"/>
          <w:szCs w:val="28"/>
        </w:rPr>
        <w:t>12 (63.2%)</w:t>
      </w:r>
      <w:r w:rsidRPr="00DC1F3E">
        <w:rPr>
          <w:rFonts w:ascii="Simplified Arabic" w:hAnsi="Simplified Arabic" w:cs="Simplified Arabic"/>
          <w:color w:val="000000" w:themeColor="text1"/>
          <w:sz w:val="28"/>
          <w:szCs w:val="28"/>
          <w:lang w:eastAsia="en-US"/>
        </w:rPr>
        <w:t xml:space="preserve"> were at B5; and of the patients’ Tanner </w:t>
      </w:r>
      <w:r w:rsidRPr="00DC1F3E">
        <w:rPr>
          <w:rFonts w:ascii="Simplified Arabic" w:hAnsi="Simplified Arabic" w:cs="Simplified Arabic"/>
          <w:color w:val="000000" w:themeColor="text1"/>
          <w:sz w:val="28"/>
          <w:szCs w:val="28"/>
        </w:rPr>
        <w:t>Pubic hair development (PH), 8 (42.1%)</w:t>
      </w:r>
      <w:r w:rsidRPr="00DC1F3E">
        <w:rPr>
          <w:rFonts w:ascii="Simplified Arabic" w:hAnsi="Simplified Arabic" w:cs="Simplified Arabic"/>
          <w:color w:val="000000" w:themeColor="text1"/>
          <w:sz w:val="28"/>
          <w:szCs w:val="28"/>
          <w:lang w:eastAsia="en-US"/>
        </w:rPr>
        <w:t xml:space="preserve"> were at PH4, and </w:t>
      </w:r>
      <w:r w:rsidRPr="00DC1F3E">
        <w:rPr>
          <w:rFonts w:ascii="Simplified Arabic" w:hAnsi="Simplified Arabic" w:cs="Simplified Arabic"/>
          <w:color w:val="000000" w:themeColor="text1"/>
          <w:sz w:val="28"/>
          <w:szCs w:val="28"/>
        </w:rPr>
        <w:t xml:space="preserve">11 (57.9%) </w:t>
      </w:r>
      <w:r w:rsidRPr="00DC1F3E">
        <w:rPr>
          <w:rFonts w:ascii="Simplified Arabic" w:hAnsi="Simplified Arabic" w:cs="Simplified Arabic"/>
          <w:color w:val="000000" w:themeColor="text1"/>
          <w:sz w:val="28"/>
          <w:szCs w:val="28"/>
          <w:lang w:eastAsia="en-US"/>
        </w:rPr>
        <w:t xml:space="preserve">were at PH5, </w:t>
      </w:r>
      <w:r w:rsidRPr="00DC1F3E">
        <w:rPr>
          <w:rFonts w:ascii="Simplified Arabic" w:hAnsi="Simplified Arabic" w:cs="Simplified Arabic"/>
          <w:b/>
          <w:bCs/>
          <w:color w:val="000000" w:themeColor="text1"/>
          <w:sz w:val="28"/>
          <w:szCs w:val="28"/>
        </w:rPr>
        <w:t>Table (1</w:t>
      </w:r>
      <w:r w:rsidRPr="00DC1F3E">
        <w:rPr>
          <w:rFonts w:ascii="Simplified Arabic" w:hAnsi="Simplified Arabic" w:cs="Simplified Arabic"/>
          <w:color w:val="000000" w:themeColor="text1"/>
          <w:sz w:val="28"/>
          <w:szCs w:val="28"/>
        </w:rPr>
        <w:t>)</w:t>
      </w:r>
      <w:r w:rsidRPr="00DC1F3E">
        <w:rPr>
          <w:rFonts w:ascii="Simplified Arabic" w:hAnsi="Simplified Arabic" w:cs="Simplified Arabic"/>
          <w:color w:val="000000" w:themeColor="text1"/>
          <w:sz w:val="28"/>
          <w:szCs w:val="28"/>
          <w:lang w:eastAsia="en-US"/>
        </w:rPr>
        <w:t xml:space="preserve">. </w:t>
      </w:r>
      <w:r w:rsidRPr="00DC1F3E">
        <w:rPr>
          <w:rFonts w:ascii="Simplified Arabic" w:hAnsi="Simplified Arabic" w:cs="Simplified Arabic"/>
          <w:color w:val="000000" w:themeColor="text1"/>
          <w:sz w:val="28"/>
          <w:szCs w:val="28"/>
        </w:rPr>
        <w:t>T1DM girls</w:t>
      </w:r>
      <w:r w:rsidRPr="00DC1F3E">
        <w:rPr>
          <w:rFonts w:ascii="Simplified Arabic" w:hAnsi="Simplified Arabic" w:cs="Simplified Arabic"/>
          <w:color w:val="000000" w:themeColor="text1"/>
          <w:sz w:val="28"/>
          <w:szCs w:val="28"/>
          <w:lang w:eastAsia="en-US"/>
        </w:rPr>
        <w:t xml:space="preserve"> who were lying at </w:t>
      </w:r>
      <w:r w:rsidRPr="00DC1F3E">
        <w:rPr>
          <w:rFonts w:ascii="Simplified Arabic" w:hAnsi="Simplified Arabic" w:cs="Simplified Arabic"/>
          <w:b/>
          <w:bCs/>
          <w:color w:val="000000" w:themeColor="text1"/>
          <w:sz w:val="28"/>
          <w:szCs w:val="28"/>
          <w:lang w:eastAsia="en-US"/>
        </w:rPr>
        <w:t>Tanner stage IV</w:t>
      </w:r>
      <w:r w:rsidRPr="00DC1F3E">
        <w:rPr>
          <w:rFonts w:ascii="Simplified Arabic" w:hAnsi="Simplified Arabic" w:cs="Simplified Arabic"/>
          <w:color w:val="000000" w:themeColor="text1"/>
          <w:sz w:val="28"/>
          <w:szCs w:val="28"/>
          <w:lang w:eastAsia="en-US"/>
        </w:rPr>
        <w:t xml:space="preserve"> (B4 &amp; PH4)</w:t>
      </w:r>
      <w:r w:rsidRPr="00DC1F3E">
        <w:rPr>
          <w:rFonts w:ascii="Simplified Arabic" w:hAnsi="Simplified Arabic" w:cs="Simplified Arabic"/>
          <w:color w:val="000000" w:themeColor="text1"/>
          <w:sz w:val="28"/>
          <w:szCs w:val="28"/>
        </w:rPr>
        <w:t xml:space="preserve"> </w:t>
      </w:r>
      <w:r w:rsidRPr="00DC1F3E">
        <w:rPr>
          <w:rFonts w:ascii="Simplified Arabic" w:hAnsi="Simplified Arabic" w:cs="Simplified Arabic"/>
          <w:color w:val="000000" w:themeColor="text1"/>
          <w:sz w:val="28"/>
          <w:szCs w:val="28"/>
          <w:lang w:eastAsia="en-US"/>
        </w:rPr>
        <w:t xml:space="preserve">had shown a significant difference </w:t>
      </w:r>
      <w:r w:rsidR="00B26E91">
        <w:rPr>
          <w:rFonts w:ascii="Simplified Arabic" w:hAnsi="Simplified Arabic" w:cs="Simplified Arabic"/>
          <w:color w:val="000000" w:themeColor="text1"/>
          <w:sz w:val="28"/>
          <w:szCs w:val="28"/>
        </w:rPr>
        <w:t>(</w:t>
      </w:r>
      <w:r w:rsidRPr="00DC1F3E">
        <w:rPr>
          <w:rFonts w:ascii="Simplified Arabic" w:hAnsi="Simplified Arabic" w:cs="Simplified Arabic"/>
          <w:color w:val="000000" w:themeColor="text1"/>
          <w:sz w:val="28"/>
          <w:szCs w:val="28"/>
        </w:rPr>
        <w:t>P= 0.007</w:t>
      </w:r>
      <w:r w:rsidR="00641B6D">
        <w:rPr>
          <w:rFonts w:ascii="Simplified Arabic" w:hAnsi="Simplified Arabic" w:cs="Simplified Arabic"/>
          <w:color w:val="000000" w:themeColor="text1"/>
          <w:sz w:val="28"/>
          <w:szCs w:val="28"/>
        </w:rPr>
        <w:t>, 0.001</w:t>
      </w:r>
      <w:r w:rsidR="00B26E91">
        <w:rPr>
          <w:rFonts w:ascii="Simplified Arabic" w:hAnsi="Simplified Arabic" w:cs="Simplified Arabic"/>
          <w:color w:val="000000" w:themeColor="text1"/>
          <w:sz w:val="28"/>
          <w:szCs w:val="28"/>
        </w:rPr>
        <w:t>,</w:t>
      </w:r>
      <w:r w:rsidRPr="00DC1F3E">
        <w:rPr>
          <w:rFonts w:ascii="Simplified Arabic" w:hAnsi="Simplified Arabic" w:cs="Simplified Arabic"/>
          <w:color w:val="000000" w:themeColor="text1"/>
          <w:sz w:val="28"/>
          <w:szCs w:val="28"/>
        </w:rPr>
        <w:t xml:space="preserve"> </w:t>
      </w:r>
      <w:r w:rsidR="00B26E91">
        <w:rPr>
          <w:rFonts w:ascii="Simplified Arabic" w:hAnsi="Simplified Arabic" w:cs="Simplified Arabic"/>
          <w:color w:val="000000" w:themeColor="text1"/>
          <w:sz w:val="28"/>
          <w:szCs w:val="28"/>
        </w:rPr>
        <w:t>respectively)</w:t>
      </w:r>
      <w:r w:rsidRPr="00DC1F3E">
        <w:rPr>
          <w:rFonts w:ascii="Simplified Arabic" w:hAnsi="Simplified Arabic" w:cs="Simplified Arabic"/>
          <w:color w:val="000000" w:themeColor="text1"/>
          <w:sz w:val="28"/>
          <w:szCs w:val="28"/>
        </w:rPr>
        <w:t xml:space="preserve"> revealing their delay to </w:t>
      </w:r>
      <w:r w:rsidRPr="00DC1F3E">
        <w:rPr>
          <w:rFonts w:ascii="Simplified Arabic" w:hAnsi="Simplified Arabic" w:cs="Simplified Arabic"/>
          <w:color w:val="000000" w:themeColor="text1"/>
          <w:sz w:val="28"/>
          <w:szCs w:val="28"/>
          <w:lang w:eastAsia="en-US"/>
        </w:rPr>
        <w:t xml:space="preserve">reach </w:t>
      </w:r>
      <w:r w:rsidRPr="00DC1F3E">
        <w:rPr>
          <w:rFonts w:ascii="Simplified Arabic" w:hAnsi="Simplified Arabic" w:cs="Simplified Arabic"/>
          <w:b/>
          <w:bCs/>
          <w:color w:val="000000" w:themeColor="text1"/>
          <w:sz w:val="28"/>
          <w:szCs w:val="28"/>
          <w:lang w:eastAsia="en-US"/>
        </w:rPr>
        <w:t xml:space="preserve">Tanner stage V, </w:t>
      </w:r>
      <w:r w:rsidRPr="00DC1F3E">
        <w:rPr>
          <w:rFonts w:ascii="Simplified Arabic" w:hAnsi="Simplified Arabic" w:cs="Simplified Arabic"/>
          <w:color w:val="000000" w:themeColor="text1"/>
          <w:sz w:val="28"/>
          <w:szCs w:val="28"/>
        </w:rPr>
        <w:t>adult sexual maturity, (B5, PH5)</w:t>
      </w:r>
      <w:r w:rsidRPr="00DC1F3E">
        <w:rPr>
          <w:rFonts w:ascii="Simplified Arabic" w:hAnsi="Simplified Arabic" w:cs="Simplified Arabic"/>
          <w:color w:val="000000" w:themeColor="text1"/>
          <w:sz w:val="28"/>
          <w:szCs w:val="28"/>
          <w:lang w:eastAsia="en-US"/>
        </w:rPr>
        <w:t xml:space="preserve">, </w:t>
      </w:r>
      <w:r w:rsidRPr="00DC1F3E">
        <w:rPr>
          <w:rFonts w:ascii="Simplified Arabic" w:hAnsi="Simplified Arabic" w:cs="Simplified Arabic"/>
          <w:color w:val="000000" w:themeColor="text1"/>
          <w:sz w:val="28"/>
          <w:szCs w:val="28"/>
        </w:rPr>
        <w:t xml:space="preserve">when compared with </w:t>
      </w:r>
      <w:r w:rsidRPr="00DC1F3E">
        <w:rPr>
          <w:rFonts w:ascii="Simplified Arabic" w:hAnsi="Simplified Arabic" w:cs="Simplified Arabic"/>
          <w:i/>
          <w:iCs/>
          <w:color w:val="000000" w:themeColor="text1"/>
          <w:sz w:val="28"/>
          <w:szCs w:val="28"/>
        </w:rPr>
        <w:t xml:space="preserve">the normal Egyptian females, </w:t>
      </w:r>
      <w:r w:rsidRPr="00DC1F3E">
        <w:rPr>
          <w:rFonts w:ascii="Simplified Arabic" w:hAnsi="Simplified Arabic" w:cs="Simplified Arabic"/>
          <w:b/>
          <w:bCs/>
          <w:color w:val="000000" w:themeColor="text1"/>
          <w:sz w:val="28"/>
          <w:szCs w:val="28"/>
        </w:rPr>
        <w:t>Table (9)</w:t>
      </w:r>
      <w:r w:rsidRPr="00DC1F3E">
        <w:rPr>
          <w:rFonts w:ascii="Simplified Arabic" w:hAnsi="Simplified Arabic" w:cs="Simplified Arabic"/>
          <w:color w:val="000000" w:themeColor="text1"/>
          <w:sz w:val="28"/>
          <w:szCs w:val="28"/>
        </w:rPr>
        <w:t xml:space="preserve">. </w:t>
      </w:r>
    </w:p>
    <w:p w:rsidR="00702B1E" w:rsidRPr="00DC1F3E" w:rsidRDefault="00702B1E" w:rsidP="00086BF1">
      <w:pPr>
        <w:autoSpaceDE w:val="0"/>
        <w:autoSpaceDN w:val="0"/>
        <w:adjustRightInd w:val="0"/>
        <w:spacing w:line="360" w:lineRule="auto"/>
        <w:jc w:val="both"/>
        <w:rPr>
          <w:rFonts w:ascii="Simplified Arabic" w:hAnsi="Simplified Arabic" w:cs="Simplified Arabic"/>
          <w:color w:val="000000" w:themeColor="text1"/>
          <w:sz w:val="28"/>
          <w:szCs w:val="28"/>
        </w:rPr>
      </w:pPr>
      <w:r w:rsidRPr="00DC1F3E">
        <w:rPr>
          <w:rFonts w:ascii="Simplified Arabic" w:hAnsi="Simplified Arabic" w:cs="Simplified Arabic"/>
          <w:color w:val="000000" w:themeColor="text1"/>
          <w:sz w:val="28"/>
          <w:szCs w:val="28"/>
        </w:rPr>
        <w:lastRenderedPageBreak/>
        <w:tab/>
        <w:t>The mean age at menarche (13.24 ±1.25</w:t>
      </w:r>
      <w:r w:rsidR="00003323">
        <w:rPr>
          <w:rFonts w:ascii="Simplified Arabic" w:hAnsi="Simplified Arabic" w:cs="Simplified Arabic"/>
          <w:color w:val="000000" w:themeColor="text1"/>
          <w:sz w:val="28"/>
          <w:szCs w:val="28"/>
        </w:rPr>
        <w:t xml:space="preserve"> </w:t>
      </w:r>
      <w:proofErr w:type="spellStart"/>
      <w:r w:rsidR="00003323">
        <w:rPr>
          <w:rFonts w:ascii="Simplified Arabic" w:hAnsi="Simplified Arabic" w:cs="Simplified Arabic"/>
          <w:color w:val="000000" w:themeColor="text1"/>
          <w:sz w:val="28"/>
          <w:szCs w:val="28"/>
        </w:rPr>
        <w:t>yrs</w:t>
      </w:r>
      <w:proofErr w:type="spellEnd"/>
      <w:r w:rsidRPr="00DC1F3E">
        <w:rPr>
          <w:rFonts w:ascii="Simplified Arabic" w:hAnsi="Simplified Arabic" w:cs="Simplified Arabic"/>
          <w:color w:val="000000" w:themeColor="text1"/>
          <w:sz w:val="28"/>
          <w:szCs w:val="28"/>
        </w:rPr>
        <w:t xml:space="preserve">), among the seventeen (89.5%) </w:t>
      </w:r>
      <w:proofErr w:type="spellStart"/>
      <w:r w:rsidRPr="00DC1F3E">
        <w:rPr>
          <w:rFonts w:ascii="Simplified Arabic" w:hAnsi="Simplified Arabic" w:cs="Simplified Arabic"/>
          <w:color w:val="000000" w:themeColor="text1"/>
          <w:sz w:val="28"/>
          <w:szCs w:val="28"/>
        </w:rPr>
        <w:t>postmenarcheal</w:t>
      </w:r>
      <w:proofErr w:type="spellEnd"/>
      <w:r w:rsidRPr="00DC1F3E">
        <w:rPr>
          <w:rFonts w:ascii="Simplified Arabic" w:hAnsi="Simplified Arabic" w:cs="Simplified Arabic"/>
          <w:color w:val="000000" w:themeColor="text1"/>
          <w:sz w:val="28"/>
          <w:szCs w:val="28"/>
        </w:rPr>
        <w:t xml:space="preserve"> T1DM girls, showed no significant difference (P= 0.639) when compared with that (13·09 ±0·17</w:t>
      </w:r>
      <w:r w:rsidR="00C8158E">
        <w:rPr>
          <w:rFonts w:ascii="Simplified Arabic" w:hAnsi="Simplified Arabic" w:cs="Simplified Arabic"/>
          <w:color w:val="000000" w:themeColor="text1"/>
          <w:sz w:val="28"/>
          <w:szCs w:val="28"/>
        </w:rPr>
        <w:t xml:space="preserve"> </w:t>
      </w:r>
      <w:proofErr w:type="spellStart"/>
      <w:r w:rsidR="00003323">
        <w:rPr>
          <w:rFonts w:ascii="Simplified Arabic" w:hAnsi="Simplified Arabic" w:cs="Simplified Arabic"/>
          <w:color w:val="000000" w:themeColor="text1"/>
          <w:sz w:val="28"/>
          <w:szCs w:val="28"/>
        </w:rPr>
        <w:t>yrs</w:t>
      </w:r>
      <w:proofErr w:type="spellEnd"/>
      <w:r w:rsidRPr="00DC1F3E">
        <w:rPr>
          <w:rFonts w:ascii="Simplified Arabic" w:hAnsi="Simplified Arabic" w:cs="Simplified Arabic"/>
          <w:color w:val="000000" w:themeColor="text1"/>
          <w:sz w:val="28"/>
          <w:szCs w:val="28"/>
        </w:rPr>
        <w:t xml:space="preserve">) for </w:t>
      </w:r>
      <w:r w:rsidRPr="00DC1F3E">
        <w:rPr>
          <w:rFonts w:ascii="Simplified Arabic" w:hAnsi="Simplified Arabic" w:cs="Simplified Arabic"/>
          <w:i/>
          <w:iCs/>
          <w:color w:val="000000" w:themeColor="text1"/>
          <w:sz w:val="28"/>
          <w:szCs w:val="28"/>
        </w:rPr>
        <w:t>normal Egyptian middle-class girls in Cairo,</w:t>
      </w:r>
      <w:r w:rsidRPr="00DC1F3E">
        <w:rPr>
          <w:rFonts w:ascii="Simplified Arabic" w:hAnsi="Simplified Arabic" w:cs="Simplified Arabic"/>
          <w:b/>
          <w:bCs/>
          <w:color w:val="000000" w:themeColor="text1"/>
          <w:sz w:val="28"/>
          <w:szCs w:val="28"/>
        </w:rPr>
        <w:t xml:space="preserve"> Table (10)</w:t>
      </w:r>
      <w:r w:rsidRPr="00DC1F3E">
        <w:rPr>
          <w:rStyle w:val="contribdegrees"/>
          <w:rFonts w:ascii="Simplified Arabic" w:hAnsi="Simplified Arabic" w:cs="Simplified Arabic"/>
          <w:color w:val="000000" w:themeColor="text1"/>
          <w:sz w:val="28"/>
          <w:szCs w:val="28"/>
        </w:rPr>
        <w:t xml:space="preserve">. Also, it was found that </w:t>
      </w:r>
      <w:r w:rsidRPr="00DC1F3E">
        <w:rPr>
          <w:rFonts w:ascii="Simplified Arabic" w:hAnsi="Simplified Arabic" w:cs="Simplified Arabic"/>
          <w:b/>
          <w:bCs/>
          <w:color w:val="000000" w:themeColor="text1"/>
          <w:sz w:val="28"/>
          <w:szCs w:val="28"/>
        </w:rPr>
        <w:t>two</w:t>
      </w:r>
      <w:r w:rsidRPr="00DC1F3E">
        <w:rPr>
          <w:rFonts w:ascii="Simplified Arabic" w:hAnsi="Simplified Arabic" w:cs="Simplified Arabic"/>
          <w:color w:val="000000" w:themeColor="text1"/>
          <w:sz w:val="28"/>
          <w:szCs w:val="28"/>
        </w:rPr>
        <w:t xml:space="preserve"> (10.5%) girls did not </w:t>
      </w:r>
      <w:r w:rsidRPr="00DC1F3E">
        <w:rPr>
          <w:rFonts w:ascii="Simplified Arabic" w:hAnsi="Simplified Arabic" w:cs="Simplified Arabic"/>
          <w:color w:val="000000" w:themeColor="text1"/>
          <w:sz w:val="28"/>
          <w:szCs w:val="28"/>
          <w:lang w:eastAsia="en-US"/>
        </w:rPr>
        <w:t>achieve menarche until after the study period was terminated,</w:t>
      </w:r>
      <w:r w:rsidRPr="00DC1F3E">
        <w:rPr>
          <w:rFonts w:ascii="Simplified Arabic" w:hAnsi="Simplified Arabic" w:cs="Simplified Arabic"/>
          <w:b/>
          <w:bCs/>
          <w:color w:val="000000" w:themeColor="text1"/>
          <w:sz w:val="28"/>
          <w:szCs w:val="28"/>
        </w:rPr>
        <w:t xml:space="preserve"> Table (3)</w:t>
      </w:r>
      <w:r w:rsidRPr="00DC1F3E">
        <w:rPr>
          <w:rFonts w:ascii="Simplified Arabic" w:hAnsi="Simplified Arabic" w:cs="Simplified Arabic"/>
          <w:color w:val="000000" w:themeColor="text1"/>
          <w:sz w:val="28"/>
          <w:szCs w:val="28"/>
          <w:lang w:eastAsia="en-US"/>
        </w:rPr>
        <w:t xml:space="preserve">. seventeen </w:t>
      </w:r>
      <w:proofErr w:type="spellStart"/>
      <w:r w:rsidRPr="00DC1F3E">
        <w:rPr>
          <w:rFonts w:ascii="Simplified Arabic" w:hAnsi="Simplified Arabic" w:cs="Simplified Arabic"/>
          <w:color w:val="000000" w:themeColor="text1"/>
          <w:sz w:val="28"/>
          <w:szCs w:val="28"/>
          <w:lang w:eastAsia="en-US"/>
        </w:rPr>
        <w:t>postmenarcheal</w:t>
      </w:r>
      <w:proofErr w:type="spellEnd"/>
      <w:r w:rsidRPr="00DC1F3E">
        <w:rPr>
          <w:rFonts w:ascii="Simplified Arabic" w:hAnsi="Simplified Arabic" w:cs="Simplified Arabic"/>
          <w:color w:val="000000" w:themeColor="text1"/>
          <w:sz w:val="28"/>
          <w:szCs w:val="28"/>
          <w:lang w:eastAsia="en-US"/>
        </w:rPr>
        <w:t xml:space="preserve"> girls experienced their 1</w:t>
      </w:r>
      <w:r w:rsidRPr="00DC1F3E">
        <w:rPr>
          <w:rFonts w:ascii="Simplified Arabic" w:hAnsi="Simplified Arabic" w:cs="Simplified Arabic"/>
          <w:color w:val="000000" w:themeColor="text1"/>
          <w:sz w:val="28"/>
          <w:szCs w:val="28"/>
          <w:vertAlign w:val="superscript"/>
          <w:lang w:eastAsia="en-US"/>
        </w:rPr>
        <w:t>st</w:t>
      </w:r>
      <w:r w:rsidRPr="00DC1F3E">
        <w:rPr>
          <w:rFonts w:ascii="Simplified Arabic" w:hAnsi="Simplified Arabic" w:cs="Simplified Arabic"/>
          <w:color w:val="000000" w:themeColor="text1"/>
          <w:sz w:val="28"/>
          <w:szCs w:val="28"/>
          <w:lang w:eastAsia="en-US"/>
        </w:rPr>
        <w:t xml:space="preserve"> menses after T1DM diagnosis at mean age (</w:t>
      </w:r>
      <w:r w:rsidRPr="00DC1F3E">
        <w:rPr>
          <w:rFonts w:ascii="Simplified Arabic" w:hAnsi="Simplified Arabic" w:cs="Simplified Arabic"/>
          <w:color w:val="000000" w:themeColor="text1"/>
          <w:sz w:val="28"/>
          <w:szCs w:val="28"/>
        </w:rPr>
        <w:t xml:space="preserve">13.24 ±1.25 </w:t>
      </w:r>
      <w:proofErr w:type="spellStart"/>
      <w:r w:rsidRPr="00DC1F3E">
        <w:rPr>
          <w:rFonts w:ascii="Simplified Arabic" w:hAnsi="Simplified Arabic" w:cs="Simplified Arabic"/>
          <w:color w:val="000000" w:themeColor="text1"/>
          <w:sz w:val="28"/>
          <w:szCs w:val="28"/>
          <w:lang w:eastAsia="en-US"/>
        </w:rPr>
        <w:t>yrs</w:t>
      </w:r>
      <w:proofErr w:type="spellEnd"/>
      <w:r w:rsidRPr="00DC1F3E">
        <w:rPr>
          <w:rFonts w:ascii="Simplified Arabic" w:hAnsi="Simplified Arabic" w:cs="Simplified Arabic"/>
          <w:color w:val="000000" w:themeColor="text1"/>
          <w:sz w:val="28"/>
          <w:szCs w:val="28"/>
          <w:lang w:eastAsia="en-US"/>
        </w:rPr>
        <w:t>)</w:t>
      </w:r>
      <w:r w:rsidRPr="00DC1F3E">
        <w:rPr>
          <w:rFonts w:ascii="Simplified Arabic" w:hAnsi="Simplified Arabic" w:cs="Simplified Arabic"/>
          <w:b/>
          <w:bCs/>
          <w:color w:val="000000" w:themeColor="text1"/>
          <w:sz w:val="28"/>
          <w:szCs w:val="28"/>
        </w:rPr>
        <w:t xml:space="preserve"> Table (4)</w:t>
      </w:r>
      <w:r w:rsidRPr="00DC1F3E">
        <w:rPr>
          <w:rFonts w:ascii="Simplified Arabic" w:hAnsi="Simplified Arabic" w:cs="Simplified Arabic"/>
          <w:color w:val="000000" w:themeColor="text1"/>
          <w:sz w:val="28"/>
          <w:szCs w:val="28"/>
        </w:rPr>
        <w:t>.</w:t>
      </w:r>
      <w:r w:rsidRPr="00DC1F3E">
        <w:rPr>
          <w:rFonts w:ascii="Simplified Arabic" w:hAnsi="Simplified Arabic" w:cs="Simplified Arabic"/>
          <w:color w:val="000000" w:themeColor="text1"/>
          <w:sz w:val="28"/>
          <w:szCs w:val="28"/>
          <w:lang w:eastAsia="en-US"/>
        </w:rPr>
        <w:t xml:space="preserve"> Moreover, a significant </w:t>
      </w:r>
      <w:r w:rsidRPr="00DC1F3E">
        <w:rPr>
          <w:rFonts w:ascii="Simplified Arabic" w:hAnsi="Simplified Arabic" w:cs="Simplified Arabic"/>
          <w:color w:val="000000" w:themeColor="text1"/>
          <w:sz w:val="28"/>
          <w:szCs w:val="28"/>
        </w:rPr>
        <w:t>decrease in the height SDS (P</w:t>
      </w:r>
      <w:r w:rsidRPr="00DC1F3E">
        <w:rPr>
          <w:rFonts w:cs="Simplified Arabic"/>
          <w:color w:val="000000" w:themeColor="text1"/>
          <w:sz w:val="28"/>
          <w:szCs w:val="28"/>
        </w:rPr>
        <w:t>˂</w:t>
      </w:r>
      <w:r w:rsidRPr="00DC1F3E">
        <w:rPr>
          <w:rFonts w:ascii="Simplified Arabic" w:hAnsi="Simplified Arabic" w:cs="Simplified Arabic"/>
          <w:color w:val="000000" w:themeColor="text1"/>
          <w:sz w:val="28"/>
          <w:szCs w:val="28"/>
        </w:rPr>
        <w:t xml:space="preserve"> 0.05), of the studied T1DM girls,   was found, when compared with </w:t>
      </w:r>
      <w:r w:rsidRPr="00DC1F3E">
        <w:rPr>
          <w:rFonts w:ascii="Simplified Arabic" w:hAnsi="Simplified Arabic" w:cs="Simplified Arabic"/>
          <w:b/>
          <w:bCs/>
          <w:i/>
          <w:iCs/>
          <w:color w:val="000000" w:themeColor="text1"/>
          <w:sz w:val="28"/>
          <w:szCs w:val="28"/>
        </w:rPr>
        <w:t>normal Egyptian data,</w:t>
      </w:r>
      <w:r w:rsidRPr="00DC1F3E">
        <w:rPr>
          <w:rFonts w:ascii="Simplified Arabic" w:hAnsi="Simplified Arabic" w:cs="Simplified Arabic"/>
          <w:b/>
          <w:bCs/>
          <w:color w:val="000000" w:themeColor="text1"/>
          <w:sz w:val="28"/>
          <w:szCs w:val="28"/>
        </w:rPr>
        <w:t xml:space="preserve"> Table (11)</w:t>
      </w:r>
      <w:r w:rsidRPr="00DC1F3E">
        <w:rPr>
          <w:rFonts w:ascii="Simplified Arabic" w:hAnsi="Simplified Arabic" w:cs="Simplified Arabic"/>
          <w:color w:val="000000" w:themeColor="text1"/>
          <w:sz w:val="28"/>
          <w:szCs w:val="28"/>
        </w:rPr>
        <w:t xml:space="preserve">. </w:t>
      </w:r>
    </w:p>
    <w:p w:rsidR="00702B1E" w:rsidRDefault="00702B1E" w:rsidP="00086BF1">
      <w:pPr>
        <w:autoSpaceDE w:val="0"/>
        <w:autoSpaceDN w:val="0"/>
        <w:adjustRightInd w:val="0"/>
        <w:spacing w:line="360" w:lineRule="auto"/>
        <w:jc w:val="both"/>
        <w:rPr>
          <w:rFonts w:ascii="Simplified Arabic" w:hAnsi="Simplified Arabic" w:cs="Simplified Arabic"/>
          <w:color w:val="000000" w:themeColor="text1"/>
          <w:sz w:val="28"/>
          <w:szCs w:val="28"/>
        </w:rPr>
      </w:pPr>
      <w:r w:rsidRPr="00DC1F3E">
        <w:rPr>
          <w:rFonts w:ascii="Simplified Arabic" w:hAnsi="Simplified Arabic" w:cs="Simplified Arabic"/>
          <w:color w:val="000000" w:themeColor="text1"/>
          <w:sz w:val="28"/>
          <w:szCs w:val="28"/>
        </w:rPr>
        <w:tab/>
        <w:t>Only 3 (15.8%) among T1DM girls had achieved optimal metabolic control at (</w:t>
      </w:r>
      <w:r w:rsidRPr="00DC1F3E">
        <w:rPr>
          <w:rFonts w:ascii="Calibri" w:hAnsi="Calibri" w:cs="Simplified Arabic"/>
          <w:color w:val="000000" w:themeColor="text1"/>
          <w:sz w:val="28"/>
          <w:szCs w:val="28"/>
        </w:rPr>
        <w:t>˂</w:t>
      </w:r>
      <w:r w:rsidRPr="00DC1F3E">
        <w:rPr>
          <w:rFonts w:ascii="Simplified Arabic" w:hAnsi="Simplified Arabic" w:cs="Simplified Arabic"/>
          <w:color w:val="000000" w:themeColor="text1"/>
          <w:sz w:val="28"/>
          <w:szCs w:val="28"/>
        </w:rPr>
        <w:t xml:space="preserve"> 7.5%), while the remaining 16 (84.2%) had an insufficient metabolic control (9.93 ±1.96) with a highly significant difference (P= 0.00) </w:t>
      </w:r>
      <w:r w:rsidRPr="00DC1F3E">
        <w:rPr>
          <w:rFonts w:ascii="Simplified Arabic" w:hAnsi="Simplified Arabic" w:cs="Simplified Arabic"/>
          <w:b/>
          <w:bCs/>
          <w:color w:val="000000" w:themeColor="text1"/>
          <w:sz w:val="28"/>
          <w:szCs w:val="28"/>
        </w:rPr>
        <w:t>Table (5 &amp; 12)</w:t>
      </w:r>
      <w:r w:rsidRPr="00DC1F3E">
        <w:rPr>
          <w:rFonts w:ascii="Simplified Arabic" w:hAnsi="Simplified Arabic" w:cs="Simplified Arabic"/>
          <w:color w:val="000000" w:themeColor="text1"/>
          <w:sz w:val="28"/>
          <w:szCs w:val="28"/>
        </w:rPr>
        <w:t xml:space="preserve">. There was no significant difference between T1DM girls with optimal vs. those with insufficient metabolic control, </w:t>
      </w:r>
      <w:r w:rsidRPr="00DC1F3E">
        <w:rPr>
          <w:rFonts w:ascii="Simplified Arabic" w:hAnsi="Simplified Arabic" w:cs="Simplified Arabic"/>
          <w:color w:val="000000" w:themeColor="text1"/>
          <w:sz w:val="28"/>
          <w:szCs w:val="28"/>
          <w:lang w:eastAsia="en-US"/>
        </w:rPr>
        <w:t>regarding their c</w:t>
      </w:r>
      <w:r w:rsidRPr="00DC1F3E">
        <w:rPr>
          <w:rFonts w:ascii="Simplified Arabic" w:hAnsi="Simplified Arabic" w:cs="Simplified Arabic"/>
          <w:color w:val="000000" w:themeColor="text1"/>
          <w:sz w:val="28"/>
          <w:szCs w:val="28"/>
        </w:rPr>
        <w:t>linical or anthropometric characteristics (</w:t>
      </w:r>
      <w:r w:rsidR="005417DC">
        <w:rPr>
          <w:rFonts w:ascii="Simplified Arabic" w:hAnsi="Simplified Arabic" w:cs="Simplified Arabic"/>
          <w:color w:val="000000" w:themeColor="text1"/>
          <w:sz w:val="28"/>
          <w:szCs w:val="28"/>
        </w:rPr>
        <w:t>P</w:t>
      </w:r>
      <w:r w:rsidRPr="00DC1F3E">
        <w:rPr>
          <w:rFonts w:ascii="Simplified Arabic" w:hAnsi="Simplified Arabic" w:cs="Simplified Arabic"/>
          <w:color w:val="000000" w:themeColor="text1"/>
          <w:sz w:val="28"/>
          <w:szCs w:val="28"/>
        </w:rPr>
        <w:t xml:space="preserve">&gt; 0.05), </w:t>
      </w:r>
      <w:r w:rsidRPr="00DC1F3E">
        <w:rPr>
          <w:rFonts w:ascii="Simplified Arabic" w:hAnsi="Simplified Arabic" w:cs="Simplified Arabic"/>
          <w:b/>
          <w:bCs/>
          <w:color w:val="000000" w:themeColor="text1"/>
          <w:sz w:val="28"/>
          <w:szCs w:val="28"/>
        </w:rPr>
        <w:t>Table (13)</w:t>
      </w:r>
      <w:r w:rsidRPr="00DC1F3E">
        <w:rPr>
          <w:rFonts w:ascii="Simplified Arabic" w:hAnsi="Simplified Arabic" w:cs="Simplified Arabic"/>
          <w:color w:val="000000" w:themeColor="text1"/>
          <w:sz w:val="28"/>
          <w:szCs w:val="28"/>
        </w:rPr>
        <w:t xml:space="preserve">. The basal </w:t>
      </w:r>
      <w:r w:rsidRPr="00DC1F3E">
        <w:rPr>
          <w:rFonts w:ascii="Simplified Arabic" w:hAnsi="Simplified Arabic" w:cs="Simplified Arabic"/>
          <w:color w:val="000000" w:themeColor="text1"/>
          <w:kern w:val="24"/>
          <w:sz w:val="28"/>
          <w:szCs w:val="28"/>
        </w:rPr>
        <w:t xml:space="preserve">and </w:t>
      </w:r>
      <w:r w:rsidRPr="00DC1F3E">
        <w:rPr>
          <w:rFonts w:ascii="Simplified Arabic" w:hAnsi="Simplified Arabic" w:cs="Simplified Arabic"/>
          <w:color w:val="000000" w:themeColor="text1"/>
          <w:sz w:val="28"/>
          <w:szCs w:val="28"/>
        </w:rPr>
        <w:t>stimulated LH &amp;</w:t>
      </w:r>
      <w:r w:rsidRPr="00DC1F3E">
        <w:rPr>
          <w:rFonts w:ascii="Simplified Arabic" w:hAnsi="Simplified Arabic" w:cs="Simplified Arabic"/>
          <w:color w:val="000000" w:themeColor="text1"/>
          <w:kern w:val="24"/>
          <w:sz w:val="28"/>
          <w:szCs w:val="28"/>
        </w:rPr>
        <w:t xml:space="preserve"> FSH, </w:t>
      </w:r>
      <w:r w:rsidRPr="00DC1F3E">
        <w:rPr>
          <w:rFonts w:ascii="Simplified Arabic" w:hAnsi="Simplified Arabic" w:cs="Simplified Arabic"/>
          <w:color w:val="000000" w:themeColor="text1"/>
          <w:sz w:val="28"/>
          <w:szCs w:val="28"/>
        </w:rPr>
        <w:t xml:space="preserve">levels were significantly decreased in T1DM girls (P= 0.000), when compared with </w:t>
      </w:r>
      <w:r w:rsidRPr="00DC1F3E">
        <w:rPr>
          <w:rFonts w:ascii="Simplified Arabic" w:hAnsi="Simplified Arabic" w:cs="Simplified Arabic"/>
          <w:color w:val="000000" w:themeColor="text1"/>
          <w:kern w:val="24"/>
          <w:sz w:val="28"/>
          <w:szCs w:val="28"/>
        </w:rPr>
        <w:t>the</w:t>
      </w:r>
      <w:r w:rsidRPr="00DC1F3E">
        <w:rPr>
          <w:rFonts w:ascii="Simplified Arabic" w:hAnsi="Simplified Arabic" w:cs="Simplified Arabic"/>
          <w:b/>
          <w:bCs/>
          <w:color w:val="000000" w:themeColor="text1"/>
          <w:kern w:val="24"/>
          <w:sz w:val="28"/>
          <w:szCs w:val="28"/>
        </w:rPr>
        <w:t xml:space="preserve"> </w:t>
      </w:r>
      <w:r w:rsidRPr="00DC1F3E">
        <w:rPr>
          <w:rFonts w:ascii="Simplified Arabic" w:hAnsi="Simplified Arabic" w:cs="Simplified Arabic"/>
          <w:b/>
          <w:bCs/>
          <w:i/>
          <w:iCs/>
          <w:color w:val="000000" w:themeColor="text1"/>
          <w:kern w:val="24"/>
          <w:sz w:val="28"/>
          <w:szCs w:val="28"/>
        </w:rPr>
        <w:t>normal international reference ranges,</w:t>
      </w:r>
      <w:r w:rsidRPr="00DC1F3E">
        <w:rPr>
          <w:rFonts w:ascii="Simplified Arabic" w:hAnsi="Simplified Arabic" w:cs="Simplified Arabic"/>
          <w:b/>
          <w:bCs/>
          <w:color w:val="000000" w:themeColor="text1"/>
          <w:sz w:val="28"/>
          <w:szCs w:val="28"/>
        </w:rPr>
        <w:t xml:space="preserve"> Table (14)</w:t>
      </w:r>
      <w:r w:rsidRPr="00DC1F3E">
        <w:rPr>
          <w:rFonts w:ascii="Simplified Arabic" w:hAnsi="Simplified Arabic" w:cs="Simplified Arabic"/>
          <w:b/>
          <w:bCs/>
          <w:i/>
          <w:iCs/>
          <w:color w:val="000000" w:themeColor="text1"/>
          <w:kern w:val="24"/>
          <w:sz w:val="28"/>
          <w:szCs w:val="28"/>
        </w:rPr>
        <w:t xml:space="preserve">. </w:t>
      </w:r>
      <w:r w:rsidRPr="00DC1F3E">
        <w:rPr>
          <w:rFonts w:ascii="Simplified Arabic" w:hAnsi="Simplified Arabic" w:cs="Simplified Arabic"/>
          <w:color w:val="000000" w:themeColor="text1"/>
          <w:sz w:val="28"/>
          <w:szCs w:val="28"/>
        </w:rPr>
        <w:t xml:space="preserve">There was no significant difference between the T1DM </w:t>
      </w:r>
      <w:r w:rsidRPr="00DC1F3E">
        <w:rPr>
          <w:rFonts w:ascii="Simplified Arabic" w:hAnsi="Simplified Arabic" w:cs="Simplified Arabic"/>
          <w:color w:val="000000" w:themeColor="text1"/>
          <w:sz w:val="28"/>
          <w:szCs w:val="28"/>
        </w:rPr>
        <w:lastRenderedPageBreak/>
        <w:t>girls with optimal, vs. those with insufficient metabolic control, regarding the basal and stimulated gonadotropins levels (</w:t>
      </w:r>
      <w:r w:rsidR="0063360D">
        <w:rPr>
          <w:rFonts w:ascii="Simplified Arabic" w:hAnsi="Simplified Arabic" w:cs="Simplified Arabic"/>
          <w:color w:val="000000" w:themeColor="text1"/>
          <w:sz w:val="28"/>
          <w:szCs w:val="28"/>
        </w:rPr>
        <w:t>P</w:t>
      </w:r>
      <w:r w:rsidRPr="00DC1F3E">
        <w:rPr>
          <w:rFonts w:ascii="Simplified Arabic" w:hAnsi="Simplified Arabic" w:cs="Simplified Arabic"/>
          <w:color w:val="000000" w:themeColor="text1"/>
          <w:sz w:val="28"/>
          <w:szCs w:val="28"/>
        </w:rPr>
        <w:t>&gt; 0.05),</w:t>
      </w:r>
      <w:r w:rsidRPr="00DC1F3E">
        <w:rPr>
          <w:rFonts w:ascii="Simplified Arabic" w:hAnsi="Simplified Arabic" w:cs="Simplified Arabic"/>
          <w:b/>
          <w:bCs/>
          <w:color w:val="000000" w:themeColor="text1"/>
          <w:sz w:val="28"/>
          <w:szCs w:val="28"/>
        </w:rPr>
        <w:t xml:space="preserve"> Table (15)</w:t>
      </w:r>
      <w:r w:rsidRPr="00DC1F3E">
        <w:rPr>
          <w:rFonts w:ascii="Simplified Arabic" w:hAnsi="Simplified Arabic" w:cs="Simplified Arabic"/>
          <w:color w:val="000000" w:themeColor="text1"/>
          <w:sz w:val="28"/>
          <w:szCs w:val="28"/>
        </w:rPr>
        <w:t>.</w:t>
      </w:r>
    </w:p>
    <w:p w:rsidR="00611DD0" w:rsidRPr="00DC1F3E" w:rsidRDefault="00611DD0" w:rsidP="00086BF1">
      <w:pPr>
        <w:autoSpaceDE w:val="0"/>
        <w:autoSpaceDN w:val="0"/>
        <w:adjustRightInd w:val="0"/>
        <w:spacing w:line="360" w:lineRule="auto"/>
        <w:jc w:val="both"/>
        <w:rPr>
          <w:rFonts w:ascii="Simplified Arabic" w:hAnsi="Simplified Arabic" w:cs="Simplified Arabic"/>
          <w:color w:val="000000" w:themeColor="text1"/>
          <w:sz w:val="28"/>
          <w:szCs w:val="28"/>
        </w:rPr>
      </w:pPr>
    </w:p>
    <w:p w:rsidR="00656348" w:rsidRPr="00DC1F3E" w:rsidRDefault="00656348" w:rsidP="00086BF1">
      <w:pPr>
        <w:spacing w:line="360" w:lineRule="auto"/>
        <w:jc w:val="both"/>
        <w:rPr>
          <w:rFonts w:ascii="Simplified Arabic" w:hAnsi="Simplified Arabic" w:cs="Simplified Arabic"/>
          <w:b/>
          <w:bCs/>
          <w:color w:val="000000" w:themeColor="text1"/>
          <w:sz w:val="26"/>
          <w:szCs w:val="26"/>
        </w:rPr>
      </w:pPr>
      <w:r w:rsidRPr="00DC1F3E">
        <w:rPr>
          <w:rFonts w:ascii="Simplified Arabic" w:hAnsi="Simplified Arabic" w:cs="Simplified Arabic"/>
          <w:b/>
          <w:bCs/>
          <w:color w:val="000000" w:themeColor="text1"/>
          <w:sz w:val="26"/>
          <w:szCs w:val="26"/>
          <w:u w:val="single"/>
        </w:rPr>
        <w:t>Table 1:</w:t>
      </w:r>
      <w:r w:rsidRPr="00DC1F3E">
        <w:rPr>
          <w:rFonts w:ascii="Simplified Arabic" w:hAnsi="Simplified Arabic" w:cs="Simplified Arabic"/>
          <w:b/>
          <w:bCs/>
          <w:color w:val="000000" w:themeColor="text1"/>
          <w:sz w:val="26"/>
          <w:szCs w:val="26"/>
        </w:rPr>
        <w:t xml:space="preserve"> </w:t>
      </w:r>
      <w:r w:rsidR="00BE2781" w:rsidRPr="00DC1F3E">
        <w:rPr>
          <w:rFonts w:ascii="Simplified Arabic" w:hAnsi="Simplified Arabic" w:cs="Simplified Arabic"/>
          <w:b/>
          <w:bCs/>
          <w:color w:val="000000" w:themeColor="text1"/>
          <w:sz w:val="26"/>
          <w:szCs w:val="26"/>
        </w:rPr>
        <w:t>P</w:t>
      </w:r>
      <w:r w:rsidRPr="00DC1F3E">
        <w:rPr>
          <w:rFonts w:ascii="Simplified Arabic" w:hAnsi="Simplified Arabic" w:cs="Simplified Arabic"/>
          <w:b/>
          <w:bCs/>
          <w:color w:val="000000" w:themeColor="text1"/>
          <w:sz w:val="26"/>
          <w:szCs w:val="26"/>
        </w:rPr>
        <w:t>ubertal development according to Tanner Breast staging, and pubic hair development, among the study sample.</w:t>
      </w:r>
    </w:p>
    <w:p w:rsidR="005514AA" w:rsidRPr="00DC1F3E" w:rsidRDefault="005514AA" w:rsidP="00086BF1">
      <w:pPr>
        <w:spacing w:line="360" w:lineRule="auto"/>
        <w:jc w:val="both"/>
        <w:rPr>
          <w:rFonts w:ascii="Simplified Arabic" w:hAnsi="Simplified Arabic" w:cs="Simplified Arabic"/>
          <w:b/>
          <w:bCs/>
          <w:color w:val="000000" w:themeColor="text1"/>
          <w:sz w:val="26"/>
          <w:szCs w:val="26"/>
        </w:rPr>
      </w:pPr>
    </w:p>
    <w:tbl>
      <w:tblPr>
        <w:tblStyle w:val="LightShading1"/>
        <w:tblW w:w="5000" w:type="pct"/>
        <w:tblLook w:val="04A0" w:firstRow="1" w:lastRow="0" w:firstColumn="1" w:lastColumn="0" w:noHBand="0" w:noVBand="1"/>
      </w:tblPr>
      <w:tblGrid>
        <w:gridCol w:w="5424"/>
        <w:gridCol w:w="3080"/>
      </w:tblGrid>
      <w:tr w:rsidR="00656348" w:rsidRPr="00DC1F3E" w:rsidTr="00EA32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pct"/>
            <w:tcBorders>
              <w:bottom w:val="nil"/>
            </w:tcBorders>
            <w:shd w:val="clear" w:color="auto" w:fill="FFFFFF" w:themeFill="background1"/>
            <w:vAlign w:val="center"/>
          </w:tcPr>
          <w:p w:rsidR="00656348" w:rsidRPr="00DC1F3E" w:rsidRDefault="00656348" w:rsidP="00086BF1">
            <w:pPr>
              <w:spacing w:line="360" w:lineRule="auto"/>
              <w:rPr>
                <w:rFonts w:ascii="Simplified Arabic" w:hAnsi="Simplified Arabic" w:cs="Simplified Arabic"/>
                <w:b w:val="0"/>
                <w:bCs w:val="0"/>
                <w:color w:val="000000" w:themeColor="text1"/>
                <w:sz w:val="24"/>
                <w:szCs w:val="24"/>
              </w:rPr>
            </w:pPr>
            <w:r w:rsidRPr="00DC1F3E">
              <w:rPr>
                <w:rFonts w:ascii="Simplified Arabic" w:hAnsi="Simplified Arabic" w:cs="Simplified Arabic"/>
                <w:color w:val="000000" w:themeColor="text1"/>
                <w:sz w:val="24"/>
                <w:szCs w:val="24"/>
              </w:rPr>
              <w:t>Tanner Breast stage (B)</w:t>
            </w:r>
          </w:p>
        </w:tc>
        <w:tc>
          <w:tcPr>
            <w:tcW w:w="1811" w:type="pct"/>
            <w:tcBorders>
              <w:bottom w:val="nil"/>
            </w:tcBorders>
            <w:shd w:val="clear" w:color="auto" w:fill="FFFFFF" w:themeFill="background1"/>
          </w:tcPr>
          <w:p w:rsidR="00656348" w:rsidRPr="00DC1F3E" w:rsidRDefault="00656348" w:rsidP="00086BF1">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color w:val="000000" w:themeColor="text1"/>
                <w:sz w:val="24"/>
                <w:szCs w:val="24"/>
              </w:rPr>
            </w:pPr>
            <w:r w:rsidRPr="00DC1F3E">
              <w:rPr>
                <w:rFonts w:ascii="Simplified Arabic" w:hAnsi="Simplified Arabic" w:cs="Simplified Arabic"/>
                <w:color w:val="000000" w:themeColor="text1"/>
                <w:sz w:val="24"/>
                <w:szCs w:val="24"/>
              </w:rPr>
              <w:t>Study sample</w:t>
            </w:r>
          </w:p>
        </w:tc>
      </w:tr>
      <w:tr w:rsidR="00656348" w:rsidRPr="00DC1F3E" w:rsidTr="00EA32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pct"/>
            <w:tcBorders>
              <w:top w:val="nil"/>
              <w:bottom w:val="single" w:sz="4" w:space="0" w:color="auto"/>
            </w:tcBorders>
            <w:shd w:val="clear" w:color="auto" w:fill="FFFFFF" w:themeFill="background1"/>
            <w:vAlign w:val="center"/>
          </w:tcPr>
          <w:p w:rsidR="00656348" w:rsidRPr="00DC1F3E" w:rsidRDefault="00656348" w:rsidP="00086BF1">
            <w:pPr>
              <w:spacing w:line="360" w:lineRule="auto"/>
              <w:rPr>
                <w:rFonts w:ascii="Simplified Arabic" w:hAnsi="Simplified Arabic" w:cs="Simplified Arabic"/>
                <w:b w:val="0"/>
                <w:bCs w:val="0"/>
                <w:color w:val="000000" w:themeColor="text1"/>
                <w:sz w:val="24"/>
                <w:szCs w:val="24"/>
              </w:rPr>
            </w:pPr>
          </w:p>
        </w:tc>
        <w:tc>
          <w:tcPr>
            <w:tcW w:w="1811" w:type="pct"/>
            <w:tcBorders>
              <w:top w:val="nil"/>
              <w:bottom w:val="single" w:sz="4" w:space="0" w:color="auto"/>
            </w:tcBorders>
            <w:shd w:val="clear" w:color="auto" w:fill="FFFFFF" w:themeFill="background1"/>
          </w:tcPr>
          <w:p w:rsidR="00656348" w:rsidRPr="00DC1F3E" w:rsidRDefault="00656348"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4"/>
                <w:szCs w:val="24"/>
              </w:rPr>
            </w:pPr>
            <w:r w:rsidRPr="00DC1F3E">
              <w:rPr>
                <w:rFonts w:ascii="Simplified Arabic" w:hAnsi="Simplified Arabic" w:cs="Simplified Arabic"/>
                <w:b/>
                <w:bCs/>
                <w:color w:val="000000" w:themeColor="text1"/>
                <w:sz w:val="24"/>
                <w:szCs w:val="24"/>
              </w:rPr>
              <w:t>(N= 19)</w:t>
            </w:r>
          </w:p>
        </w:tc>
      </w:tr>
      <w:tr w:rsidR="00656348" w:rsidRPr="00DC1F3E" w:rsidTr="00EA32F3">
        <w:tc>
          <w:tcPr>
            <w:cnfStyle w:val="001000000000" w:firstRow="0" w:lastRow="0" w:firstColumn="1" w:lastColumn="0" w:oddVBand="0" w:evenVBand="0" w:oddHBand="0" w:evenHBand="0" w:firstRowFirstColumn="0" w:firstRowLastColumn="0" w:lastRowFirstColumn="0" w:lastRowLastColumn="0"/>
            <w:tcW w:w="3189" w:type="pct"/>
            <w:tcBorders>
              <w:top w:val="single" w:sz="4" w:space="0" w:color="auto"/>
            </w:tcBorders>
            <w:shd w:val="clear" w:color="auto" w:fill="FFFFFF" w:themeFill="background1"/>
            <w:vAlign w:val="center"/>
          </w:tcPr>
          <w:p w:rsidR="00656348" w:rsidRPr="00DC1F3E" w:rsidRDefault="00656348" w:rsidP="00086BF1">
            <w:pPr>
              <w:spacing w:line="360" w:lineRule="auto"/>
              <w:rPr>
                <w:rFonts w:ascii="Simplified Arabic" w:hAnsi="Simplified Arabic" w:cs="Simplified Arabic"/>
                <w:b w:val="0"/>
                <w:bCs w:val="0"/>
                <w:color w:val="000000" w:themeColor="text1"/>
                <w:sz w:val="24"/>
                <w:szCs w:val="24"/>
              </w:rPr>
            </w:pPr>
            <w:r w:rsidRPr="00DC1F3E">
              <w:rPr>
                <w:rFonts w:ascii="Simplified Arabic" w:hAnsi="Simplified Arabic" w:cs="Simplified Arabic"/>
                <w:color w:val="000000" w:themeColor="text1"/>
                <w:sz w:val="24"/>
                <w:szCs w:val="24"/>
              </w:rPr>
              <w:t>B1</w:t>
            </w:r>
          </w:p>
        </w:tc>
        <w:tc>
          <w:tcPr>
            <w:tcW w:w="1811" w:type="pct"/>
            <w:tcBorders>
              <w:top w:val="single" w:sz="4" w:space="0" w:color="auto"/>
            </w:tcBorders>
            <w:shd w:val="clear" w:color="auto" w:fill="FFFFFF" w:themeFill="background1"/>
          </w:tcPr>
          <w:p w:rsidR="00656348" w:rsidRPr="00DC1F3E" w:rsidRDefault="00656348"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0 (%)</w:t>
            </w:r>
          </w:p>
        </w:tc>
      </w:tr>
      <w:tr w:rsidR="00656348" w:rsidRPr="00DC1F3E" w:rsidTr="00EA32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pct"/>
            <w:shd w:val="clear" w:color="auto" w:fill="FFFFFF" w:themeFill="background1"/>
            <w:vAlign w:val="center"/>
          </w:tcPr>
          <w:p w:rsidR="00656348" w:rsidRPr="00DC1F3E" w:rsidRDefault="00656348" w:rsidP="00086BF1">
            <w:pPr>
              <w:spacing w:line="360" w:lineRule="auto"/>
              <w:rPr>
                <w:rFonts w:ascii="Simplified Arabic" w:hAnsi="Simplified Arabic" w:cs="Simplified Arabic"/>
                <w:b w:val="0"/>
                <w:bCs w:val="0"/>
                <w:color w:val="000000" w:themeColor="text1"/>
                <w:sz w:val="24"/>
                <w:szCs w:val="24"/>
              </w:rPr>
            </w:pPr>
            <w:r w:rsidRPr="00DC1F3E">
              <w:rPr>
                <w:rFonts w:ascii="Simplified Arabic" w:hAnsi="Simplified Arabic" w:cs="Simplified Arabic"/>
                <w:color w:val="000000" w:themeColor="text1"/>
                <w:sz w:val="24"/>
                <w:szCs w:val="24"/>
              </w:rPr>
              <w:t>B2</w:t>
            </w:r>
          </w:p>
        </w:tc>
        <w:tc>
          <w:tcPr>
            <w:tcW w:w="1811" w:type="pct"/>
            <w:shd w:val="clear" w:color="auto" w:fill="FFFFFF" w:themeFill="background1"/>
          </w:tcPr>
          <w:p w:rsidR="00656348" w:rsidRPr="00DC1F3E" w:rsidRDefault="00656348"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0 (%)</w:t>
            </w:r>
          </w:p>
        </w:tc>
      </w:tr>
      <w:tr w:rsidR="00656348" w:rsidRPr="00DC1F3E" w:rsidTr="00EA32F3">
        <w:tc>
          <w:tcPr>
            <w:cnfStyle w:val="001000000000" w:firstRow="0" w:lastRow="0" w:firstColumn="1" w:lastColumn="0" w:oddVBand="0" w:evenVBand="0" w:oddHBand="0" w:evenHBand="0" w:firstRowFirstColumn="0" w:firstRowLastColumn="0" w:lastRowFirstColumn="0" w:lastRowLastColumn="0"/>
            <w:tcW w:w="3189" w:type="pct"/>
            <w:shd w:val="clear" w:color="auto" w:fill="FFFFFF" w:themeFill="background1"/>
            <w:vAlign w:val="center"/>
          </w:tcPr>
          <w:p w:rsidR="00656348" w:rsidRPr="00DC1F3E" w:rsidRDefault="00656348" w:rsidP="00086BF1">
            <w:pPr>
              <w:spacing w:line="360" w:lineRule="auto"/>
              <w:rPr>
                <w:rFonts w:ascii="Simplified Arabic" w:hAnsi="Simplified Arabic" w:cs="Simplified Arabic"/>
                <w:b w:val="0"/>
                <w:bCs w:val="0"/>
                <w:color w:val="000000" w:themeColor="text1"/>
                <w:sz w:val="24"/>
                <w:szCs w:val="24"/>
              </w:rPr>
            </w:pPr>
            <w:r w:rsidRPr="00DC1F3E">
              <w:rPr>
                <w:rFonts w:ascii="Simplified Arabic" w:hAnsi="Simplified Arabic" w:cs="Simplified Arabic"/>
                <w:color w:val="000000" w:themeColor="text1"/>
                <w:sz w:val="24"/>
                <w:szCs w:val="24"/>
              </w:rPr>
              <w:t>B3</w:t>
            </w:r>
          </w:p>
        </w:tc>
        <w:tc>
          <w:tcPr>
            <w:tcW w:w="1811" w:type="pct"/>
            <w:shd w:val="clear" w:color="auto" w:fill="FFFFFF" w:themeFill="background1"/>
          </w:tcPr>
          <w:p w:rsidR="00656348" w:rsidRPr="00DC1F3E" w:rsidRDefault="00656348"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0 (%)</w:t>
            </w:r>
          </w:p>
        </w:tc>
      </w:tr>
      <w:tr w:rsidR="00656348" w:rsidRPr="00DC1F3E" w:rsidTr="00EA32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pct"/>
            <w:shd w:val="clear" w:color="auto" w:fill="FFFFFF" w:themeFill="background1"/>
            <w:vAlign w:val="center"/>
          </w:tcPr>
          <w:p w:rsidR="00656348" w:rsidRPr="00DC1F3E" w:rsidRDefault="00656348" w:rsidP="00086BF1">
            <w:pPr>
              <w:spacing w:line="360" w:lineRule="auto"/>
              <w:rPr>
                <w:rFonts w:ascii="Simplified Arabic" w:hAnsi="Simplified Arabic" w:cs="Simplified Arabic"/>
                <w:b w:val="0"/>
                <w:bCs w:val="0"/>
                <w:color w:val="000000" w:themeColor="text1"/>
                <w:sz w:val="24"/>
                <w:szCs w:val="24"/>
              </w:rPr>
            </w:pPr>
            <w:r w:rsidRPr="00DC1F3E">
              <w:rPr>
                <w:rFonts w:ascii="Simplified Arabic" w:hAnsi="Simplified Arabic" w:cs="Simplified Arabic"/>
                <w:color w:val="000000" w:themeColor="text1"/>
                <w:sz w:val="24"/>
                <w:szCs w:val="24"/>
              </w:rPr>
              <w:t>B4</w:t>
            </w:r>
          </w:p>
        </w:tc>
        <w:tc>
          <w:tcPr>
            <w:tcW w:w="1811" w:type="pct"/>
            <w:shd w:val="clear" w:color="auto" w:fill="FFFFFF" w:themeFill="background1"/>
          </w:tcPr>
          <w:p w:rsidR="00656348" w:rsidRPr="00DC1F3E" w:rsidRDefault="00656348"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7 (36.8%)</w:t>
            </w:r>
          </w:p>
        </w:tc>
      </w:tr>
      <w:tr w:rsidR="00656348" w:rsidRPr="00DC1F3E" w:rsidTr="00EA32F3">
        <w:tc>
          <w:tcPr>
            <w:cnfStyle w:val="001000000000" w:firstRow="0" w:lastRow="0" w:firstColumn="1" w:lastColumn="0" w:oddVBand="0" w:evenVBand="0" w:oddHBand="0" w:evenHBand="0" w:firstRowFirstColumn="0" w:firstRowLastColumn="0" w:lastRowFirstColumn="0" w:lastRowLastColumn="0"/>
            <w:tcW w:w="3189" w:type="pct"/>
            <w:tcBorders>
              <w:bottom w:val="single" w:sz="4" w:space="0" w:color="auto"/>
            </w:tcBorders>
            <w:shd w:val="clear" w:color="auto" w:fill="FFFFFF" w:themeFill="background1"/>
            <w:vAlign w:val="center"/>
          </w:tcPr>
          <w:p w:rsidR="00656348" w:rsidRPr="00DC1F3E" w:rsidRDefault="00656348" w:rsidP="00086BF1">
            <w:pPr>
              <w:spacing w:line="360" w:lineRule="auto"/>
              <w:rPr>
                <w:rFonts w:ascii="Simplified Arabic" w:hAnsi="Simplified Arabic" w:cs="Simplified Arabic"/>
                <w:b w:val="0"/>
                <w:bCs w:val="0"/>
                <w:color w:val="000000" w:themeColor="text1"/>
                <w:sz w:val="24"/>
                <w:szCs w:val="24"/>
              </w:rPr>
            </w:pPr>
            <w:r w:rsidRPr="00DC1F3E">
              <w:rPr>
                <w:rFonts w:ascii="Simplified Arabic" w:hAnsi="Simplified Arabic" w:cs="Simplified Arabic"/>
                <w:color w:val="000000" w:themeColor="text1"/>
                <w:sz w:val="24"/>
                <w:szCs w:val="24"/>
              </w:rPr>
              <w:t>B5</w:t>
            </w:r>
          </w:p>
        </w:tc>
        <w:tc>
          <w:tcPr>
            <w:tcW w:w="1811" w:type="pct"/>
            <w:tcBorders>
              <w:bottom w:val="single" w:sz="4" w:space="0" w:color="auto"/>
            </w:tcBorders>
            <w:shd w:val="clear" w:color="auto" w:fill="FFFFFF" w:themeFill="background1"/>
          </w:tcPr>
          <w:p w:rsidR="00656348" w:rsidRPr="00DC1F3E" w:rsidRDefault="00656348"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12 (63.2%)</w:t>
            </w:r>
          </w:p>
        </w:tc>
      </w:tr>
      <w:tr w:rsidR="00656348" w:rsidRPr="00DC1F3E" w:rsidTr="00EA32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pct"/>
            <w:tcBorders>
              <w:top w:val="single" w:sz="4" w:space="0" w:color="auto"/>
              <w:bottom w:val="nil"/>
            </w:tcBorders>
            <w:shd w:val="clear" w:color="auto" w:fill="FFFFFF" w:themeFill="background1"/>
            <w:vAlign w:val="center"/>
          </w:tcPr>
          <w:p w:rsidR="00656348" w:rsidRPr="00DC1F3E" w:rsidRDefault="00656348" w:rsidP="00086BF1">
            <w:pPr>
              <w:spacing w:line="360" w:lineRule="auto"/>
              <w:rPr>
                <w:rFonts w:ascii="Simplified Arabic" w:hAnsi="Simplified Arabic" w:cs="Simplified Arabic"/>
                <w:b w:val="0"/>
                <w:bCs w:val="0"/>
                <w:color w:val="000000" w:themeColor="text1"/>
                <w:sz w:val="24"/>
                <w:szCs w:val="24"/>
              </w:rPr>
            </w:pPr>
            <w:r w:rsidRPr="00DC1F3E">
              <w:rPr>
                <w:rFonts w:ascii="Simplified Arabic" w:hAnsi="Simplified Arabic" w:cs="Simplified Arabic"/>
                <w:color w:val="000000" w:themeColor="text1"/>
                <w:sz w:val="24"/>
                <w:szCs w:val="24"/>
              </w:rPr>
              <w:t>Tanner Pubic Hair development (PH)</w:t>
            </w:r>
          </w:p>
        </w:tc>
        <w:tc>
          <w:tcPr>
            <w:tcW w:w="1811" w:type="pct"/>
            <w:tcBorders>
              <w:top w:val="single" w:sz="4" w:space="0" w:color="auto"/>
              <w:bottom w:val="nil"/>
            </w:tcBorders>
            <w:shd w:val="clear" w:color="auto" w:fill="FFFFFF" w:themeFill="background1"/>
          </w:tcPr>
          <w:p w:rsidR="00656348" w:rsidRPr="00DC1F3E" w:rsidRDefault="00656348"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p>
        </w:tc>
      </w:tr>
      <w:tr w:rsidR="00656348" w:rsidRPr="00DC1F3E" w:rsidTr="00EA32F3">
        <w:tc>
          <w:tcPr>
            <w:cnfStyle w:val="001000000000" w:firstRow="0" w:lastRow="0" w:firstColumn="1" w:lastColumn="0" w:oddVBand="0" w:evenVBand="0" w:oddHBand="0" w:evenHBand="0" w:firstRowFirstColumn="0" w:firstRowLastColumn="0" w:lastRowFirstColumn="0" w:lastRowLastColumn="0"/>
            <w:tcW w:w="3189" w:type="pct"/>
            <w:tcBorders>
              <w:top w:val="nil"/>
            </w:tcBorders>
            <w:shd w:val="clear" w:color="auto" w:fill="FFFFFF" w:themeFill="background1"/>
            <w:vAlign w:val="center"/>
          </w:tcPr>
          <w:p w:rsidR="00656348" w:rsidRPr="00DC1F3E" w:rsidRDefault="00656348" w:rsidP="00086BF1">
            <w:pPr>
              <w:spacing w:line="360" w:lineRule="auto"/>
              <w:rPr>
                <w:rFonts w:ascii="Simplified Arabic" w:hAnsi="Simplified Arabic" w:cs="Simplified Arabic"/>
                <w:b w:val="0"/>
                <w:bCs w:val="0"/>
                <w:color w:val="000000" w:themeColor="text1"/>
                <w:sz w:val="24"/>
                <w:szCs w:val="24"/>
              </w:rPr>
            </w:pPr>
            <w:r w:rsidRPr="00DC1F3E">
              <w:rPr>
                <w:rFonts w:ascii="Simplified Arabic" w:hAnsi="Simplified Arabic" w:cs="Simplified Arabic"/>
                <w:color w:val="000000" w:themeColor="text1"/>
                <w:sz w:val="24"/>
                <w:szCs w:val="24"/>
              </w:rPr>
              <w:t>PH1</w:t>
            </w:r>
          </w:p>
        </w:tc>
        <w:tc>
          <w:tcPr>
            <w:tcW w:w="1811" w:type="pct"/>
            <w:tcBorders>
              <w:top w:val="nil"/>
            </w:tcBorders>
            <w:shd w:val="clear" w:color="auto" w:fill="FFFFFF" w:themeFill="background1"/>
          </w:tcPr>
          <w:p w:rsidR="00656348" w:rsidRPr="00DC1F3E" w:rsidRDefault="00656348"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0 (%)</w:t>
            </w:r>
          </w:p>
        </w:tc>
      </w:tr>
      <w:tr w:rsidR="00656348" w:rsidRPr="00DC1F3E" w:rsidTr="00EA32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pct"/>
            <w:shd w:val="clear" w:color="auto" w:fill="FFFFFF" w:themeFill="background1"/>
            <w:vAlign w:val="center"/>
          </w:tcPr>
          <w:p w:rsidR="00656348" w:rsidRPr="00DC1F3E" w:rsidRDefault="00656348" w:rsidP="00086BF1">
            <w:pPr>
              <w:spacing w:line="360" w:lineRule="auto"/>
              <w:rPr>
                <w:rFonts w:ascii="Simplified Arabic" w:hAnsi="Simplified Arabic" w:cs="Simplified Arabic"/>
                <w:b w:val="0"/>
                <w:bCs w:val="0"/>
                <w:color w:val="000000" w:themeColor="text1"/>
                <w:sz w:val="24"/>
                <w:szCs w:val="24"/>
              </w:rPr>
            </w:pPr>
            <w:r w:rsidRPr="00DC1F3E">
              <w:rPr>
                <w:rFonts w:ascii="Simplified Arabic" w:hAnsi="Simplified Arabic" w:cs="Simplified Arabic"/>
                <w:color w:val="000000" w:themeColor="text1"/>
                <w:sz w:val="24"/>
                <w:szCs w:val="24"/>
              </w:rPr>
              <w:t>PH2</w:t>
            </w:r>
          </w:p>
        </w:tc>
        <w:tc>
          <w:tcPr>
            <w:tcW w:w="1811" w:type="pct"/>
            <w:shd w:val="clear" w:color="auto" w:fill="FFFFFF" w:themeFill="background1"/>
          </w:tcPr>
          <w:p w:rsidR="00656348" w:rsidRPr="00DC1F3E" w:rsidRDefault="00656348"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0 (%)</w:t>
            </w:r>
          </w:p>
        </w:tc>
      </w:tr>
      <w:tr w:rsidR="00656348" w:rsidRPr="00DC1F3E" w:rsidTr="00EA32F3">
        <w:tc>
          <w:tcPr>
            <w:cnfStyle w:val="001000000000" w:firstRow="0" w:lastRow="0" w:firstColumn="1" w:lastColumn="0" w:oddVBand="0" w:evenVBand="0" w:oddHBand="0" w:evenHBand="0" w:firstRowFirstColumn="0" w:firstRowLastColumn="0" w:lastRowFirstColumn="0" w:lastRowLastColumn="0"/>
            <w:tcW w:w="3189" w:type="pct"/>
            <w:shd w:val="clear" w:color="auto" w:fill="FFFFFF" w:themeFill="background1"/>
            <w:vAlign w:val="center"/>
          </w:tcPr>
          <w:p w:rsidR="00656348" w:rsidRPr="00DC1F3E" w:rsidRDefault="00656348" w:rsidP="00086BF1">
            <w:pPr>
              <w:spacing w:line="360" w:lineRule="auto"/>
              <w:rPr>
                <w:rFonts w:ascii="Simplified Arabic" w:hAnsi="Simplified Arabic" w:cs="Simplified Arabic"/>
                <w:b w:val="0"/>
                <w:bCs w:val="0"/>
                <w:color w:val="000000" w:themeColor="text1"/>
                <w:sz w:val="24"/>
                <w:szCs w:val="24"/>
              </w:rPr>
            </w:pPr>
            <w:r w:rsidRPr="00DC1F3E">
              <w:rPr>
                <w:rFonts w:ascii="Simplified Arabic" w:hAnsi="Simplified Arabic" w:cs="Simplified Arabic"/>
                <w:color w:val="000000" w:themeColor="text1"/>
                <w:sz w:val="24"/>
                <w:szCs w:val="24"/>
              </w:rPr>
              <w:t>PH3</w:t>
            </w:r>
          </w:p>
        </w:tc>
        <w:tc>
          <w:tcPr>
            <w:tcW w:w="1811" w:type="pct"/>
            <w:shd w:val="clear" w:color="auto" w:fill="FFFFFF" w:themeFill="background1"/>
          </w:tcPr>
          <w:p w:rsidR="00656348" w:rsidRPr="00DC1F3E" w:rsidRDefault="00656348"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0 (%)</w:t>
            </w:r>
          </w:p>
        </w:tc>
      </w:tr>
      <w:tr w:rsidR="00656348" w:rsidRPr="00DC1F3E" w:rsidTr="00EA32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pct"/>
            <w:shd w:val="clear" w:color="auto" w:fill="FFFFFF" w:themeFill="background1"/>
            <w:vAlign w:val="center"/>
          </w:tcPr>
          <w:p w:rsidR="00656348" w:rsidRPr="00DC1F3E" w:rsidRDefault="00656348" w:rsidP="00086BF1">
            <w:pPr>
              <w:spacing w:line="360" w:lineRule="auto"/>
              <w:rPr>
                <w:rFonts w:ascii="Simplified Arabic" w:hAnsi="Simplified Arabic" w:cs="Simplified Arabic"/>
                <w:b w:val="0"/>
                <w:bCs w:val="0"/>
                <w:color w:val="000000" w:themeColor="text1"/>
                <w:sz w:val="24"/>
                <w:szCs w:val="24"/>
              </w:rPr>
            </w:pPr>
            <w:r w:rsidRPr="00DC1F3E">
              <w:rPr>
                <w:rFonts w:ascii="Simplified Arabic" w:hAnsi="Simplified Arabic" w:cs="Simplified Arabic"/>
                <w:color w:val="000000" w:themeColor="text1"/>
                <w:sz w:val="24"/>
                <w:szCs w:val="24"/>
              </w:rPr>
              <w:t>PH4</w:t>
            </w:r>
          </w:p>
        </w:tc>
        <w:tc>
          <w:tcPr>
            <w:tcW w:w="1811" w:type="pct"/>
            <w:shd w:val="clear" w:color="auto" w:fill="FFFFFF" w:themeFill="background1"/>
          </w:tcPr>
          <w:p w:rsidR="00656348" w:rsidRPr="00DC1F3E" w:rsidRDefault="00656348"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8 (42.1%)</w:t>
            </w:r>
          </w:p>
        </w:tc>
      </w:tr>
      <w:tr w:rsidR="00656348" w:rsidRPr="00DC1F3E" w:rsidTr="00EA32F3">
        <w:tc>
          <w:tcPr>
            <w:cnfStyle w:val="001000000000" w:firstRow="0" w:lastRow="0" w:firstColumn="1" w:lastColumn="0" w:oddVBand="0" w:evenVBand="0" w:oddHBand="0" w:evenHBand="0" w:firstRowFirstColumn="0" w:firstRowLastColumn="0" w:lastRowFirstColumn="0" w:lastRowLastColumn="0"/>
            <w:tcW w:w="3189" w:type="pct"/>
            <w:shd w:val="clear" w:color="auto" w:fill="FFFFFF" w:themeFill="background1"/>
            <w:vAlign w:val="center"/>
          </w:tcPr>
          <w:p w:rsidR="00656348" w:rsidRPr="00DC1F3E" w:rsidRDefault="00656348" w:rsidP="00086BF1">
            <w:pPr>
              <w:spacing w:line="360" w:lineRule="auto"/>
              <w:rPr>
                <w:rFonts w:ascii="Simplified Arabic" w:hAnsi="Simplified Arabic" w:cs="Simplified Arabic"/>
                <w:b w:val="0"/>
                <w:bCs w:val="0"/>
                <w:color w:val="000000" w:themeColor="text1"/>
                <w:sz w:val="24"/>
                <w:szCs w:val="24"/>
              </w:rPr>
            </w:pPr>
            <w:r w:rsidRPr="00DC1F3E">
              <w:rPr>
                <w:rFonts w:ascii="Simplified Arabic" w:hAnsi="Simplified Arabic" w:cs="Simplified Arabic"/>
                <w:color w:val="000000" w:themeColor="text1"/>
                <w:sz w:val="24"/>
                <w:szCs w:val="24"/>
              </w:rPr>
              <w:t>PH5</w:t>
            </w:r>
          </w:p>
        </w:tc>
        <w:tc>
          <w:tcPr>
            <w:tcW w:w="1811" w:type="pct"/>
            <w:shd w:val="clear" w:color="auto" w:fill="FFFFFF" w:themeFill="background1"/>
          </w:tcPr>
          <w:p w:rsidR="00656348" w:rsidRPr="00DC1F3E" w:rsidRDefault="00656348"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11 (57.9%)</w:t>
            </w:r>
          </w:p>
        </w:tc>
      </w:tr>
    </w:tbl>
    <w:p w:rsidR="00DA7A26" w:rsidRPr="00DC1F3E" w:rsidRDefault="00DA7A26" w:rsidP="00086BF1">
      <w:pPr>
        <w:spacing w:line="360" w:lineRule="auto"/>
        <w:jc w:val="both"/>
        <w:rPr>
          <w:rFonts w:ascii="Simplified Arabic" w:hAnsi="Simplified Arabic" w:cs="Simplified Arabic"/>
          <w:b/>
          <w:bCs/>
          <w:color w:val="000000" w:themeColor="text1"/>
          <w:sz w:val="24"/>
          <w:szCs w:val="24"/>
          <w:u w:val="single"/>
        </w:rPr>
      </w:pPr>
    </w:p>
    <w:p w:rsidR="000424F1" w:rsidRDefault="000424F1" w:rsidP="00086BF1">
      <w:pPr>
        <w:spacing w:line="360" w:lineRule="auto"/>
        <w:jc w:val="both"/>
        <w:rPr>
          <w:rFonts w:ascii="Simplified Arabic" w:hAnsi="Simplified Arabic" w:cs="Simplified Arabic"/>
          <w:b/>
          <w:bCs/>
          <w:color w:val="000000" w:themeColor="text1"/>
          <w:sz w:val="26"/>
          <w:szCs w:val="26"/>
          <w:u w:val="single"/>
        </w:rPr>
      </w:pPr>
    </w:p>
    <w:p w:rsidR="000424F1" w:rsidRDefault="000424F1" w:rsidP="00086BF1">
      <w:pPr>
        <w:spacing w:line="360" w:lineRule="auto"/>
        <w:jc w:val="both"/>
        <w:rPr>
          <w:rFonts w:ascii="Simplified Arabic" w:hAnsi="Simplified Arabic" w:cs="Simplified Arabic"/>
          <w:b/>
          <w:bCs/>
          <w:color w:val="000000" w:themeColor="text1"/>
          <w:sz w:val="26"/>
          <w:szCs w:val="26"/>
          <w:u w:val="single"/>
        </w:rPr>
      </w:pPr>
    </w:p>
    <w:p w:rsidR="008E0F1B" w:rsidRPr="00DC1F3E" w:rsidRDefault="008E0F1B" w:rsidP="00086BF1">
      <w:pPr>
        <w:spacing w:line="360" w:lineRule="auto"/>
        <w:jc w:val="both"/>
        <w:rPr>
          <w:rFonts w:ascii="Simplified Arabic" w:hAnsi="Simplified Arabic" w:cs="Simplified Arabic"/>
          <w:b/>
          <w:bCs/>
          <w:color w:val="000000" w:themeColor="text1"/>
          <w:sz w:val="26"/>
          <w:szCs w:val="26"/>
        </w:rPr>
      </w:pPr>
      <w:r w:rsidRPr="00DC1F3E">
        <w:rPr>
          <w:rFonts w:ascii="Simplified Arabic" w:hAnsi="Simplified Arabic" w:cs="Simplified Arabic"/>
          <w:b/>
          <w:bCs/>
          <w:color w:val="000000" w:themeColor="text1"/>
          <w:sz w:val="26"/>
          <w:szCs w:val="26"/>
          <w:u w:val="single"/>
        </w:rPr>
        <w:t>Table 2:</w:t>
      </w:r>
      <w:r w:rsidRPr="00DC1F3E">
        <w:rPr>
          <w:rFonts w:ascii="Simplified Arabic" w:hAnsi="Simplified Arabic" w:cs="Simplified Arabic"/>
          <w:b/>
          <w:bCs/>
          <w:color w:val="000000" w:themeColor="text1"/>
          <w:sz w:val="26"/>
          <w:szCs w:val="26"/>
        </w:rPr>
        <w:t xml:space="preserve"> </w:t>
      </w:r>
      <w:r w:rsidR="00BE2781" w:rsidRPr="00DC1F3E">
        <w:rPr>
          <w:rFonts w:ascii="Simplified Arabic" w:hAnsi="Simplified Arabic" w:cs="Simplified Arabic"/>
          <w:b/>
          <w:bCs/>
          <w:color w:val="000000" w:themeColor="text1"/>
          <w:sz w:val="26"/>
          <w:szCs w:val="26"/>
        </w:rPr>
        <w:t>P</w:t>
      </w:r>
      <w:r w:rsidRPr="00DC1F3E">
        <w:rPr>
          <w:rFonts w:ascii="Simplified Arabic" w:hAnsi="Simplified Arabic" w:cs="Simplified Arabic"/>
          <w:b/>
          <w:bCs/>
          <w:color w:val="000000" w:themeColor="text1"/>
          <w:sz w:val="26"/>
          <w:szCs w:val="26"/>
        </w:rPr>
        <w:t>ubertal development (</w:t>
      </w:r>
      <w:proofErr w:type="spellStart"/>
      <w:r w:rsidR="007B6E40">
        <w:rPr>
          <w:rFonts w:ascii="Simplified Arabic" w:hAnsi="Simplified Arabic" w:cs="Simplified Arabic"/>
          <w:b/>
          <w:bCs/>
          <w:color w:val="000000" w:themeColor="text1"/>
          <w:sz w:val="26"/>
          <w:szCs w:val="26"/>
        </w:rPr>
        <w:t>Mean</w:t>
      </w:r>
      <w:r w:rsidRPr="00DC1F3E">
        <w:rPr>
          <w:rFonts w:ascii="Simplified Arabic" w:hAnsi="Simplified Arabic" w:cs="Simplified Arabic"/>
          <w:b/>
          <w:bCs/>
          <w:color w:val="000000" w:themeColor="text1"/>
          <w:sz w:val="26"/>
          <w:szCs w:val="26"/>
        </w:rPr>
        <w:t>±SD</w:t>
      </w:r>
      <w:proofErr w:type="spellEnd"/>
      <w:r w:rsidRPr="00DC1F3E">
        <w:rPr>
          <w:rFonts w:ascii="Simplified Arabic" w:hAnsi="Simplified Arabic" w:cs="Simplified Arabic"/>
          <w:b/>
          <w:bCs/>
          <w:color w:val="000000" w:themeColor="text1"/>
          <w:sz w:val="26"/>
          <w:szCs w:val="26"/>
        </w:rPr>
        <w:t xml:space="preserve">) among </w:t>
      </w:r>
      <w:r w:rsidR="00CE6345" w:rsidRPr="00DC1F3E">
        <w:rPr>
          <w:rFonts w:ascii="Simplified Arabic" w:hAnsi="Simplified Arabic" w:cs="Simplified Arabic"/>
          <w:b/>
          <w:bCs/>
          <w:color w:val="000000" w:themeColor="text1"/>
          <w:sz w:val="26"/>
          <w:szCs w:val="26"/>
        </w:rPr>
        <w:t>the study sample.</w:t>
      </w:r>
      <w:r w:rsidRPr="00DC1F3E">
        <w:rPr>
          <w:rFonts w:ascii="Simplified Arabic" w:hAnsi="Simplified Arabic" w:cs="Simplified Arabic"/>
          <w:b/>
          <w:bCs/>
          <w:color w:val="000000" w:themeColor="text1"/>
          <w:sz w:val="26"/>
          <w:szCs w:val="26"/>
        </w:rPr>
        <w:t xml:space="preserve"> </w:t>
      </w:r>
    </w:p>
    <w:tbl>
      <w:tblPr>
        <w:tblStyle w:val="LightShading1"/>
        <w:tblW w:w="5000" w:type="pct"/>
        <w:tblLook w:val="04A0" w:firstRow="1" w:lastRow="0" w:firstColumn="1" w:lastColumn="0" w:noHBand="0" w:noVBand="1"/>
      </w:tblPr>
      <w:tblGrid>
        <w:gridCol w:w="2476"/>
        <w:gridCol w:w="1509"/>
        <w:gridCol w:w="1507"/>
        <w:gridCol w:w="1507"/>
        <w:gridCol w:w="1505"/>
      </w:tblGrid>
      <w:tr w:rsidR="008E0F1B" w:rsidRPr="00DC1F3E" w:rsidTr="002F01C6">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456" w:type="pct"/>
            <w:tcBorders>
              <w:bottom w:val="nil"/>
            </w:tcBorders>
            <w:shd w:val="clear" w:color="auto" w:fill="FFFFFF" w:themeFill="background1"/>
            <w:vAlign w:val="center"/>
          </w:tcPr>
          <w:p w:rsidR="008E0F1B" w:rsidRPr="00DC1F3E" w:rsidRDefault="008E0F1B" w:rsidP="00086BF1">
            <w:pPr>
              <w:spacing w:line="360" w:lineRule="auto"/>
              <w:rPr>
                <w:rFonts w:ascii="Simplified Arabic" w:hAnsi="Simplified Arabic" w:cs="Simplified Arabic"/>
                <w:color w:val="000000" w:themeColor="text1"/>
                <w:sz w:val="24"/>
                <w:szCs w:val="24"/>
              </w:rPr>
            </w:pPr>
          </w:p>
        </w:tc>
        <w:tc>
          <w:tcPr>
            <w:tcW w:w="887" w:type="pct"/>
            <w:tcBorders>
              <w:bottom w:val="nil"/>
            </w:tcBorders>
            <w:shd w:val="clear" w:color="auto" w:fill="FFFFFF" w:themeFill="background1"/>
            <w:vAlign w:val="center"/>
          </w:tcPr>
          <w:p w:rsidR="008E0F1B" w:rsidRPr="00DC1F3E" w:rsidRDefault="008E0F1B" w:rsidP="00086BF1">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B4</w:t>
            </w:r>
          </w:p>
        </w:tc>
        <w:tc>
          <w:tcPr>
            <w:tcW w:w="886" w:type="pct"/>
            <w:tcBorders>
              <w:bottom w:val="nil"/>
            </w:tcBorders>
            <w:shd w:val="clear" w:color="auto" w:fill="FFFFFF" w:themeFill="background1"/>
            <w:vAlign w:val="center"/>
          </w:tcPr>
          <w:p w:rsidR="008E0F1B" w:rsidRPr="00DC1F3E" w:rsidRDefault="008E0F1B" w:rsidP="00086BF1">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B5</w:t>
            </w:r>
          </w:p>
        </w:tc>
        <w:tc>
          <w:tcPr>
            <w:tcW w:w="886" w:type="pct"/>
            <w:tcBorders>
              <w:bottom w:val="nil"/>
            </w:tcBorders>
            <w:shd w:val="clear" w:color="auto" w:fill="FFFFFF" w:themeFill="background1"/>
            <w:vAlign w:val="center"/>
          </w:tcPr>
          <w:p w:rsidR="008E0F1B" w:rsidRPr="00DC1F3E" w:rsidRDefault="008E0F1B" w:rsidP="00086BF1">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PH4</w:t>
            </w:r>
          </w:p>
        </w:tc>
        <w:tc>
          <w:tcPr>
            <w:tcW w:w="885" w:type="pct"/>
            <w:tcBorders>
              <w:bottom w:val="nil"/>
            </w:tcBorders>
            <w:shd w:val="clear" w:color="auto" w:fill="FFFFFF" w:themeFill="background1"/>
            <w:vAlign w:val="center"/>
          </w:tcPr>
          <w:p w:rsidR="008E0F1B" w:rsidRPr="00DC1F3E" w:rsidRDefault="008E0F1B" w:rsidP="00086BF1">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PH5</w:t>
            </w:r>
          </w:p>
        </w:tc>
      </w:tr>
      <w:tr w:rsidR="008E0F1B" w:rsidRPr="00DC1F3E" w:rsidTr="002F01C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456" w:type="pct"/>
            <w:tcBorders>
              <w:top w:val="nil"/>
              <w:bottom w:val="single" w:sz="8" w:space="0" w:color="000000" w:themeColor="text1"/>
            </w:tcBorders>
            <w:shd w:val="clear" w:color="auto" w:fill="FFFFFF" w:themeFill="background1"/>
            <w:vAlign w:val="center"/>
          </w:tcPr>
          <w:p w:rsidR="008E0F1B" w:rsidRPr="00DC1F3E" w:rsidRDefault="008E0F1B" w:rsidP="00086BF1">
            <w:pPr>
              <w:spacing w:line="360" w:lineRule="auto"/>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N</w:t>
            </w:r>
          </w:p>
        </w:tc>
        <w:tc>
          <w:tcPr>
            <w:tcW w:w="887" w:type="pct"/>
            <w:tcBorders>
              <w:top w:val="nil"/>
              <w:bottom w:val="single" w:sz="8" w:space="0" w:color="000000" w:themeColor="text1"/>
            </w:tcBorders>
            <w:shd w:val="clear" w:color="auto" w:fill="FFFFFF" w:themeFill="background1"/>
            <w:vAlign w:val="center"/>
          </w:tcPr>
          <w:p w:rsidR="008E0F1B" w:rsidRPr="00DC1F3E" w:rsidRDefault="008E0F1B"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4"/>
                <w:szCs w:val="24"/>
              </w:rPr>
            </w:pPr>
            <w:r w:rsidRPr="00DC1F3E">
              <w:rPr>
                <w:rFonts w:ascii="Simplified Arabic" w:hAnsi="Simplified Arabic" w:cs="Simplified Arabic"/>
                <w:b/>
                <w:bCs/>
                <w:color w:val="000000" w:themeColor="text1"/>
                <w:sz w:val="24"/>
                <w:szCs w:val="24"/>
              </w:rPr>
              <w:t>(7)</w:t>
            </w:r>
          </w:p>
        </w:tc>
        <w:tc>
          <w:tcPr>
            <w:tcW w:w="886" w:type="pct"/>
            <w:tcBorders>
              <w:top w:val="nil"/>
              <w:bottom w:val="single" w:sz="8" w:space="0" w:color="000000" w:themeColor="text1"/>
            </w:tcBorders>
            <w:shd w:val="clear" w:color="auto" w:fill="FFFFFF" w:themeFill="background1"/>
            <w:vAlign w:val="center"/>
          </w:tcPr>
          <w:p w:rsidR="008E0F1B" w:rsidRPr="00DC1F3E" w:rsidRDefault="008E0F1B"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4"/>
                <w:szCs w:val="24"/>
              </w:rPr>
            </w:pPr>
            <w:r w:rsidRPr="00DC1F3E">
              <w:rPr>
                <w:rFonts w:ascii="Simplified Arabic" w:hAnsi="Simplified Arabic" w:cs="Simplified Arabic"/>
                <w:b/>
                <w:bCs/>
                <w:color w:val="000000" w:themeColor="text1"/>
                <w:sz w:val="24"/>
                <w:szCs w:val="24"/>
              </w:rPr>
              <w:t>(12)</w:t>
            </w:r>
          </w:p>
        </w:tc>
        <w:tc>
          <w:tcPr>
            <w:tcW w:w="886" w:type="pct"/>
            <w:tcBorders>
              <w:top w:val="nil"/>
              <w:bottom w:val="single" w:sz="8" w:space="0" w:color="000000" w:themeColor="text1"/>
            </w:tcBorders>
            <w:shd w:val="clear" w:color="auto" w:fill="FFFFFF" w:themeFill="background1"/>
            <w:vAlign w:val="center"/>
          </w:tcPr>
          <w:p w:rsidR="008E0F1B" w:rsidRPr="00DC1F3E" w:rsidRDefault="008E0F1B"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4"/>
                <w:szCs w:val="24"/>
              </w:rPr>
            </w:pPr>
            <w:r w:rsidRPr="00DC1F3E">
              <w:rPr>
                <w:rFonts w:ascii="Simplified Arabic" w:hAnsi="Simplified Arabic" w:cs="Simplified Arabic"/>
                <w:b/>
                <w:bCs/>
                <w:color w:val="000000" w:themeColor="text1"/>
                <w:sz w:val="24"/>
                <w:szCs w:val="24"/>
              </w:rPr>
              <w:t>(8)</w:t>
            </w:r>
          </w:p>
        </w:tc>
        <w:tc>
          <w:tcPr>
            <w:tcW w:w="885" w:type="pct"/>
            <w:tcBorders>
              <w:top w:val="nil"/>
              <w:bottom w:val="single" w:sz="8" w:space="0" w:color="000000" w:themeColor="text1"/>
            </w:tcBorders>
            <w:shd w:val="clear" w:color="auto" w:fill="FFFFFF" w:themeFill="background1"/>
            <w:vAlign w:val="center"/>
          </w:tcPr>
          <w:p w:rsidR="008E0F1B" w:rsidRPr="00DC1F3E" w:rsidRDefault="008E0F1B"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4"/>
                <w:szCs w:val="24"/>
              </w:rPr>
            </w:pPr>
            <w:r w:rsidRPr="00DC1F3E">
              <w:rPr>
                <w:rFonts w:ascii="Simplified Arabic" w:hAnsi="Simplified Arabic" w:cs="Simplified Arabic"/>
                <w:b/>
                <w:bCs/>
                <w:color w:val="000000" w:themeColor="text1"/>
                <w:sz w:val="24"/>
                <w:szCs w:val="24"/>
              </w:rPr>
              <w:t>(11)</w:t>
            </w:r>
          </w:p>
        </w:tc>
      </w:tr>
      <w:tr w:rsidR="008E0F1B" w:rsidRPr="00DC1F3E" w:rsidTr="002F01C6">
        <w:trPr>
          <w:trHeight w:val="284"/>
        </w:trPr>
        <w:tc>
          <w:tcPr>
            <w:cnfStyle w:val="001000000000" w:firstRow="0" w:lastRow="0" w:firstColumn="1" w:lastColumn="0" w:oddVBand="0" w:evenVBand="0" w:oddHBand="0" w:evenHBand="0" w:firstRowFirstColumn="0" w:firstRowLastColumn="0" w:lastRowFirstColumn="0" w:lastRowLastColumn="0"/>
            <w:tcW w:w="1456" w:type="pct"/>
            <w:tcBorders>
              <w:top w:val="single" w:sz="8" w:space="0" w:color="000000" w:themeColor="text1"/>
              <w:bottom w:val="single" w:sz="4" w:space="0" w:color="auto"/>
            </w:tcBorders>
            <w:shd w:val="clear" w:color="auto" w:fill="FFFFFF" w:themeFill="background1"/>
            <w:vAlign w:val="center"/>
          </w:tcPr>
          <w:p w:rsidR="008E0F1B" w:rsidRPr="00DC1F3E" w:rsidRDefault="008E0F1B" w:rsidP="00086BF1">
            <w:pPr>
              <w:spacing w:line="360" w:lineRule="auto"/>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Study sample</w:t>
            </w:r>
          </w:p>
        </w:tc>
        <w:tc>
          <w:tcPr>
            <w:tcW w:w="887" w:type="pct"/>
            <w:tcBorders>
              <w:top w:val="single" w:sz="8" w:space="0" w:color="000000" w:themeColor="text1"/>
              <w:bottom w:val="single" w:sz="4" w:space="0" w:color="auto"/>
            </w:tcBorders>
            <w:shd w:val="clear" w:color="auto" w:fill="FFFFFF" w:themeFill="background1"/>
            <w:vAlign w:val="center"/>
          </w:tcPr>
          <w:p w:rsidR="008E0F1B" w:rsidRPr="00DC1F3E" w:rsidRDefault="008E0F1B"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15.26 ±1.20</w:t>
            </w:r>
          </w:p>
        </w:tc>
        <w:tc>
          <w:tcPr>
            <w:tcW w:w="886" w:type="pct"/>
            <w:tcBorders>
              <w:top w:val="single" w:sz="8" w:space="0" w:color="000000" w:themeColor="text1"/>
              <w:bottom w:val="single" w:sz="4" w:space="0" w:color="auto"/>
            </w:tcBorders>
            <w:shd w:val="clear" w:color="auto" w:fill="FFFFFF" w:themeFill="background1"/>
            <w:vAlign w:val="center"/>
          </w:tcPr>
          <w:p w:rsidR="008E0F1B" w:rsidRPr="00DC1F3E" w:rsidRDefault="008E0F1B"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17.92 ±2.66</w:t>
            </w:r>
          </w:p>
        </w:tc>
        <w:tc>
          <w:tcPr>
            <w:tcW w:w="886" w:type="pct"/>
            <w:tcBorders>
              <w:top w:val="single" w:sz="8" w:space="0" w:color="000000" w:themeColor="text1"/>
              <w:bottom w:val="single" w:sz="4" w:space="0" w:color="auto"/>
            </w:tcBorders>
            <w:shd w:val="clear" w:color="auto" w:fill="FFFFFF" w:themeFill="background1"/>
            <w:vAlign w:val="center"/>
          </w:tcPr>
          <w:p w:rsidR="008E0F1B" w:rsidRPr="00DC1F3E" w:rsidRDefault="008E0F1B"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14.80 ±0.79</w:t>
            </w:r>
          </w:p>
        </w:tc>
        <w:tc>
          <w:tcPr>
            <w:tcW w:w="885" w:type="pct"/>
            <w:tcBorders>
              <w:top w:val="single" w:sz="8" w:space="0" w:color="000000" w:themeColor="text1"/>
              <w:bottom w:val="single" w:sz="4" w:space="0" w:color="auto"/>
            </w:tcBorders>
            <w:shd w:val="clear" w:color="auto" w:fill="FFFFFF" w:themeFill="background1"/>
            <w:vAlign w:val="center"/>
          </w:tcPr>
          <w:p w:rsidR="008E0F1B" w:rsidRPr="00DC1F3E" w:rsidRDefault="008E0F1B"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18.50 ±2.23</w:t>
            </w:r>
          </w:p>
        </w:tc>
      </w:tr>
    </w:tbl>
    <w:p w:rsidR="008E0F1B" w:rsidRPr="00DC1F3E" w:rsidRDefault="008E0F1B" w:rsidP="00086BF1">
      <w:pPr>
        <w:spacing w:line="360" w:lineRule="auto"/>
        <w:jc w:val="both"/>
        <w:rPr>
          <w:rFonts w:ascii="Simplified Arabic" w:hAnsi="Simplified Arabic" w:cs="Simplified Arabic"/>
          <w:b/>
          <w:bCs/>
          <w:color w:val="000000" w:themeColor="text1"/>
          <w:sz w:val="24"/>
          <w:szCs w:val="24"/>
          <w:u w:val="single"/>
        </w:rPr>
      </w:pPr>
    </w:p>
    <w:p w:rsidR="00952D8F" w:rsidRPr="00DC1F3E" w:rsidRDefault="00952D8F" w:rsidP="00086BF1">
      <w:pPr>
        <w:spacing w:line="360" w:lineRule="auto"/>
        <w:jc w:val="both"/>
        <w:rPr>
          <w:rFonts w:ascii="Simplified Arabic" w:hAnsi="Simplified Arabic" w:cs="Simplified Arabic"/>
          <w:b/>
          <w:bCs/>
          <w:color w:val="000000" w:themeColor="text1"/>
          <w:sz w:val="24"/>
          <w:szCs w:val="24"/>
          <w:u w:val="single"/>
        </w:rPr>
      </w:pPr>
    </w:p>
    <w:p w:rsidR="000424F1" w:rsidRDefault="000424F1" w:rsidP="00086BF1">
      <w:pPr>
        <w:spacing w:line="360" w:lineRule="auto"/>
        <w:jc w:val="both"/>
        <w:rPr>
          <w:rFonts w:ascii="Simplified Arabic" w:hAnsi="Simplified Arabic" w:cs="Simplified Arabic"/>
          <w:b/>
          <w:bCs/>
          <w:color w:val="000000" w:themeColor="text1"/>
          <w:sz w:val="26"/>
          <w:szCs w:val="26"/>
          <w:u w:val="single"/>
        </w:rPr>
      </w:pPr>
    </w:p>
    <w:p w:rsidR="00EC0485" w:rsidRPr="00DC1F3E" w:rsidRDefault="00EC0485" w:rsidP="00086BF1">
      <w:pPr>
        <w:spacing w:line="360" w:lineRule="auto"/>
        <w:jc w:val="both"/>
        <w:rPr>
          <w:rFonts w:ascii="Simplified Arabic" w:hAnsi="Simplified Arabic" w:cs="Simplified Arabic"/>
          <w:b/>
          <w:bCs/>
          <w:color w:val="000000" w:themeColor="text1"/>
          <w:sz w:val="26"/>
          <w:szCs w:val="26"/>
        </w:rPr>
      </w:pPr>
      <w:r w:rsidRPr="00DC1F3E">
        <w:rPr>
          <w:rFonts w:ascii="Simplified Arabic" w:hAnsi="Simplified Arabic" w:cs="Simplified Arabic"/>
          <w:b/>
          <w:bCs/>
          <w:color w:val="000000" w:themeColor="text1"/>
          <w:sz w:val="26"/>
          <w:szCs w:val="26"/>
          <w:u w:val="single"/>
        </w:rPr>
        <w:t>Table 3:</w:t>
      </w:r>
      <w:r w:rsidRPr="00DC1F3E">
        <w:rPr>
          <w:rFonts w:ascii="Simplified Arabic" w:hAnsi="Simplified Arabic" w:cs="Simplified Arabic"/>
          <w:b/>
          <w:bCs/>
          <w:color w:val="000000" w:themeColor="text1"/>
          <w:sz w:val="26"/>
          <w:szCs w:val="26"/>
        </w:rPr>
        <w:t xml:space="preserve"> </w:t>
      </w:r>
      <w:r w:rsidR="00C803D4" w:rsidRPr="00DC1F3E">
        <w:rPr>
          <w:rFonts w:ascii="Simplified Arabic" w:hAnsi="Simplified Arabic" w:cs="Simplified Arabic"/>
          <w:b/>
          <w:bCs/>
          <w:color w:val="000000" w:themeColor="text1"/>
          <w:sz w:val="26"/>
          <w:szCs w:val="26"/>
        </w:rPr>
        <w:t>A</w:t>
      </w:r>
      <w:r w:rsidRPr="00DC1F3E">
        <w:rPr>
          <w:rFonts w:ascii="Simplified Arabic" w:hAnsi="Simplified Arabic" w:cs="Simplified Arabic"/>
          <w:b/>
          <w:bCs/>
          <w:color w:val="000000" w:themeColor="text1"/>
          <w:sz w:val="26"/>
          <w:szCs w:val="26"/>
        </w:rPr>
        <w:t>ge at menarche (</w:t>
      </w:r>
      <w:proofErr w:type="spellStart"/>
      <w:r w:rsidR="007B6E40">
        <w:rPr>
          <w:rFonts w:ascii="Simplified Arabic" w:hAnsi="Simplified Arabic" w:cs="Simplified Arabic"/>
          <w:b/>
          <w:bCs/>
          <w:color w:val="000000" w:themeColor="text1"/>
          <w:sz w:val="26"/>
          <w:szCs w:val="26"/>
        </w:rPr>
        <w:t>Mean</w:t>
      </w:r>
      <w:r w:rsidRPr="00DC1F3E">
        <w:rPr>
          <w:rFonts w:ascii="Simplified Arabic" w:hAnsi="Simplified Arabic" w:cs="Simplified Arabic"/>
          <w:b/>
          <w:bCs/>
          <w:color w:val="000000" w:themeColor="text1"/>
          <w:sz w:val="26"/>
          <w:szCs w:val="26"/>
        </w:rPr>
        <w:t>±SD</w:t>
      </w:r>
      <w:proofErr w:type="spellEnd"/>
      <w:r w:rsidRPr="00DC1F3E">
        <w:rPr>
          <w:rFonts w:ascii="Simplified Arabic" w:hAnsi="Simplified Arabic" w:cs="Simplified Arabic"/>
          <w:b/>
          <w:bCs/>
          <w:color w:val="000000" w:themeColor="text1"/>
          <w:sz w:val="26"/>
          <w:szCs w:val="26"/>
        </w:rPr>
        <w:t>) among the study sample.</w:t>
      </w:r>
    </w:p>
    <w:tbl>
      <w:tblPr>
        <w:tblStyle w:val="LightShading1"/>
        <w:tblW w:w="5000" w:type="pct"/>
        <w:tblLook w:val="04A0" w:firstRow="1" w:lastRow="0" w:firstColumn="1" w:lastColumn="0" w:noHBand="0" w:noVBand="1"/>
      </w:tblPr>
      <w:tblGrid>
        <w:gridCol w:w="3812"/>
        <w:gridCol w:w="2347"/>
        <w:gridCol w:w="2345"/>
      </w:tblGrid>
      <w:tr w:rsidR="00EC0485" w:rsidRPr="00DC1F3E" w:rsidTr="0016658D">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241" w:type="pct"/>
            <w:tcBorders>
              <w:bottom w:val="nil"/>
            </w:tcBorders>
            <w:shd w:val="clear" w:color="auto" w:fill="FFFFFF" w:themeFill="background1"/>
          </w:tcPr>
          <w:p w:rsidR="00EC0485" w:rsidRPr="00DC1F3E" w:rsidRDefault="00EC0485" w:rsidP="00086BF1">
            <w:pPr>
              <w:spacing w:line="360" w:lineRule="auto"/>
              <w:rPr>
                <w:rFonts w:ascii="Simplified Arabic" w:hAnsi="Simplified Arabic" w:cs="Simplified Arabic"/>
                <w:color w:val="000000" w:themeColor="text1"/>
                <w:sz w:val="24"/>
                <w:szCs w:val="24"/>
              </w:rPr>
            </w:pPr>
          </w:p>
        </w:tc>
        <w:tc>
          <w:tcPr>
            <w:tcW w:w="1380" w:type="pct"/>
            <w:tcBorders>
              <w:bottom w:val="nil"/>
            </w:tcBorders>
            <w:shd w:val="clear" w:color="auto" w:fill="FFFFFF" w:themeFill="background1"/>
          </w:tcPr>
          <w:p w:rsidR="00EC0485" w:rsidRPr="00DC1F3E" w:rsidRDefault="00EC0485" w:rsidP="00086BF1">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Menarche</w:t>
            </w:r>
          </w:p>
        </w:tc>
        <w:tc>
          <w:tcPr>
            <w:tcW w:w="1379" w:type="pct"/>
            <w:tcBorders>
              <w:bottom w:val="nil"/>
            </w:tcBorders>
            <w:shd w:val="clear" w:color="auto" w:fill="FFFFFF" w:themeFill="background1"/>
          </w:tcPr>
          <w:p w:rsidR="00EC0485" w:rsidRPr="00DC1F3E" w:rsidRDefault="008333D1" w:rsidP="00086BF1">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No menarche</w:t>
            </w:r>
            <w:r w:rsidR="00EC0485" w:rsidRPr="00DC1F3E">
              <w:rPr>
                <w:rFonts w:ascii="Simplified Arabic" w:hAnsi="Simplified Arabic" w:cs="Simplified Arabic"/>
                <w:color w:val="000000" w:themeColor="text1"/>
                <w:sz w:val="24"/>
                <w:szCs w:val="24"/>
              </w:rPr>
              <w:t xml:space="preserve"> </w:t>
            </w:r>
          </w:p>
        </w:tc>
      </w:tr>
      <w:tr w:rsidR="00EC0485" w:rsidRPr="00DC1F3E" w:rsidTr="0016658D">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241" w:type="pct"/>
            <w:tcBorders>
              <w:top w:val="nil"/>
              <w:bottom w:val="single" w:sz="8" w:space="0" w:color="000000" w:themeColor="text1"/>
            </w:tcBorders>
            <w:shd w:val="clear" w:color="auto" w:fill="FFFFFF" w:themeFill="background1"/>
          </w:tcPr>
          <w:p w:rsidR="00EC0485" w:rsidRPr="00DC1F3E" w:rsidRDefault="00EC0485" w:rsidP="00086BF1">
            <w:pPr>
              <w:spacing w:line="360" w:lineRule="auto"/>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N (%)</w:t>
            </w:r>
          </w:p>
        </w:tc>
        <w:tc>
          <w:tcPr>
            <w:tcW w:w="1380" w:type="pct"/>
            <w:tcBorders>
              <w:top w:val="nil"/>
              <w:bottom w:val="single" w:sz="8" w:space="0" w:color="000000" w:themeColor="text1"/>
            </w:tcBorders>
            <w:shd w:val="clear" w:color="auto" w:fill="FFFFFF" w:themeFill="background1"/>
          </w:tcPr>
          <w:p w:rsidR="00EC0485" w:rsidRPr="00DC1F3E" w:rsidRDefault="00EC0485"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17 (89.5%)</w:t>
            </w:r>
          </w:p>
        </w:tc>
        <w:tc>
          <w:tcPr>
            <w:tcW w:w="1379" w:type="pct"/>
            <w:tcBorders>
              <w:top w:val="nil"/>
              <w:bottom w:val="single" w:sz="8" w:space="0" w:color="000000" w:themeColor="text1"/>
            </w:tcBorders>
            <w:shd w:val="clear" w:color="auto" w:fill="FFFFFF" w:themeFill="background1"/>
          </w:tcPr>
          <w:p w:rsidR="00EC0485" w:rsidRPr="00DC1F3E" w:rsidRDefault="00EC0485"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2 (10.5%)</w:t>
            </w:r>
          </w:p>
        </w:tc>
      </w:tr>
      <w:tr w:rsidR="00EC0485" w:rsidRPr="00DC1F3E" w:rsidTr="0016658D">
        <w:trPr>
          <w:trHeight w:val="284"/>
        </w:trPr>
        <w:tc>
          <w:tcPr>
            <w:cnfStyle w:val="001000000000" w:firstRow="0" w:lastRow="0" w:firstColumn="1" w:lastColumn="0" w:oddVBand="0" w:evenVBand="0" w:oddHBand="0" w:evenHBand="0" w:firstRowFirstColumn="0" w:firstRowLastColumn="0" w:lastRowFirstColumn="0" w:lastRowLastColumn="0"/>
            <w:tcW w:w="2241" w:type="pct"/>
            <w:tcBorders>
              <w:top w:val="single" w:sz="8" w:space="0" w:color="000000" w:themeColor="text1"/>
              <w:bottom w:val="single" w:sz="4" w:space="0" w:color="auto"/>
            </w:tcBorders>
            <w:shd w:val="clear" w:color="auto" w:fill="FFFFFF" w:themeFill="background1"/>
            <w:vAlign w:val="center"/>
          </w:tcPr>
          <w:p w:rsidR="00EC0485" w:rsidRPr="00DC1F3E" w:rsidRDefault="00EC0485" w:rsidP="00086BF1">
            <w:pPr>
              <w:spacing w:line="360" w:lineRule="auto"/>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Study sample (n=19)</w:t>
            </w:r>
          </w:p>
        </w:tc>
        <w:tc>
          <w:tcPr>
            <w:tcW w:w="1380" w:type="pct"/>
            <w:tcBorders>
              <w:top w:val="single" w:sz="8" w:space="0" w:color="000000" w:themeColor="text1"/>
              <w:bottom w:val="single" w:sz="4" w:space="0" w:color="auto"/>
            </w:tcBorders>
            <w:shd w:val="clear" w:color="auto" w:fill="FFFFFF" w:themeFill="background1"/>
          </w:tcPr>
          <w:p w:rsidR="00EC0485" w:rsidRPr="00DC1F3E" w:rsidRDefault="00EC0485"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13.24 ±1.25</w:t>
            </w:r>
          </w:p>
        </w:tc>
        <w:tc>
          <w:tcPr>
            <w:tcW w:w="1379" w:type="pct"/>
            <w:tcBorders>
              <w:top w:val="single" w:sz="8" w:space="0" w:color="000000" w:themeColor="text1"/>
              <w:bottom w:val="single" w:sz="4" w:space="0" w:color="auto"/>
            </w:tcBorders>
            <w:shd w:val="clear" w:color="auto" w:fill="FFFFFF" w:themeFill="background1"/>
          </w:tcPr>
          <w:p w:rsidR="00EC0485" w:rsidRPr="00DC1F3E" w:rsidRDefault="00DB18D1"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0</w:t>
            </w:r>
          </w:p>
        </w:tc>
      </w:tr>
    </w:tbl>
    <w:p w:rsidR="00952D8F" w:rsidRPr="00DC1F3E" w:rsidRDefault="00952D8F" w:rsidP="00086BF1">
      <w:pPr>
        <w:spacing w:line="360" w:lineRule="auto"/>
        <w:jc w:val="both"/>
        <w:rPr>
          <w:rFonts w:ascii="Simplified Arabic" w:hAnsi="Simplified Arabic" w:cs="Simplified Arabic"/>
          <w:b/>
          <w:bCs/>
          <w:color w:val="000000" w:themeColor="text1"/>
          <w:sz w:val="24"/>
          <w:szCs w:val="24"/>
          <w:u w:val="single"/>
        </w:rPr>
      </w:pPr>
    </w:p>
    <w:p w:rsidR="00243CF2" w:rsidRPr="00DC1F3E" w:rsidRDefault="00243CF2" w:rsidP="00086BF1">
      <w:pPr>
        <w:spacing w:line="360" w:lineRule="auto"/>
        <w:jc w:val="both"/>
        <w:rPr>
          <w:rFonts w:ascii="Simplified Arabic" w:hAnsi="Simplified Arabic" w:cs="Simplified Arabic"/>
          <w:b/>
          <w:bCs/>
          <w:color w:val="000000" w:themeColor="text1"/>
          <w:sz w:val="24"/>
          <w:szCs w:val="24"/>
          <w:u w:val="single"/>
        </w:rPr>
      </w:pPr>
    </w:p>
    <w:p w:rsidR="000424F1" w:rsidRDefault="000424F1" w:rsidP="00086BF1">
      <w:pPr>
        <w:spacing w:line="360" w:lineRule="auto"/>
        <w:jc w:val="both"/>
        <w:rPr>
          <w:rFonts w:ascii="Simplified Arabic" w:hAnsi="Simplified Arabic" w:cs="Simplified Arabic"/>
          <w:b/>
          <w:bCs/>
          <w:color w:val="000000" w:themeColor="text1"/>
          <w:sz w:val="26"/>
          <w:szCs w:val="26"/>
          <w:u w:val="single"/>
        </w:rPr>
      </w:pPr>
    </w:p>
    <w:p w:rsidR="000424F1" w:rsidRDefault="000424F1" w:rsidP="00086BF1">
      <w:pPr>
        <w:spacing w:line="360" w:lineRule="auto"/>
        <w:jc w:val="both"/>
        <w:rPr>
          <w:rFonts w:ascii="Simplified Arabic" w:hAnsi="Simplified Arabic" w:cs="Simplified Arabic"/>
          <w:b/>
          <w:bCs/>
          <w:color w:val="000000" w:themeColor="text1"/>
          <w:sz w:val="26"/>
          <w:szCs w:val="26"/>
          <w:u w:val="single"/>
        </w:rPr>
      </w:pPr>
    </w:p>
    <w:p w:rsidR="000424F1" w:rsidRDefault="000424F1" w:rsidP="00086BF1">
      <w:pPr>
        <w:spacing w:line="360" w:lineRule="auto"/>
        <w:jc w:val="both"/>
        <w:rPr>
          <w:rFonts w:ascii="Simplified Arabic" w:hAnsi="Simplified Arabic" w:cs="Simplified Arabic"/>
          <w:b/>
          <w:bCs/>
          <w:color w:val="000000" w:themeColor="text1"/>
          <w:sz w:val="26"/>
          <w:szCs w:val="26"/>
          <w:u w:val="single"/>
        </w:rPr>
      </w:pPr>
    </w:p>
    <w:p w:rsidR="000424F1" w:rsidRDefault="000424F1" w:rsidP="00086BF1">
      <w:pPr>
        <w:spacing w:line="360" w:lineRule="auto"/>
        <w:jc w:val="both"/>
        <w:rPr>
          <w:rFonts w:ascii="Simplified Arabic" w:hAnsi="Simplified Arabic" w:cs="Simplified Arabic"/>
          <w:b/>
          <w:bCs/>
          <w:color w:val="000000" w:themeColor="text1"/>
          <w:sz w:val="26"/>
          <w:szCs w:val="26"/>
          <w:u w:val="single"/>
        </w:rPr>
      </w:pPr>
    </w:p>
    <w:p w:rsidR="00D23CC7" w:rsidRPr="00DC1F3E" w:rsidRDefault="00D23CC7" w:rsidP="00086BF1">
      <w:pPr>
        <w:spacing w:line="360" w:lineRule="auto"/>
        <w:jc w:val="both"/>
        <w:rPr>
          <w:rFonts w:ascii="Simplified Arabic" w:hAnsi="Simplified Arabic" w:cs="Simplified Arabic"/>
          <w:i/>
          <w:iCs/>
          <w:color w:val="000000" w:themeColor="text1"/>
          <w:sz w:val="24"/>
          <w:szCs w:val="24"/>
        </w:rPr>
      </w:pPr>
      <w:r w:rsidRPr="00DC1F3E">
        <w:rPr>
          <w:rFonts w:ascii="Simplified Arabic" w:hAnsi="Simplified Arabic" w:cs="Simplified Arabic"/>
          <w:b/>
          <w:bCs/>
          <w:color w:val="000000" w:themeColor="text1"/>
          <w:sz w:val="26"/>
          <w:szCs w:val="26"/>
          <w:u w:val="single"/>
        </w:rPr>
        <w:t>Table 4:</w:t>
      </w:r>
      <w:r w:rsidRPr="00DC1F3E">
        <w:rPr>
          <w:rFonts w:ascii="Simplified Arabic" w:hAnsi="Simplified Arabic" w:cs="Simplified Arabic"/>
          <w:b/>
          <w:bCs/>
          <w:color w:val="000000" w:themeColor="text1"/>
          <w:sz w:val="26"/>
          <w:szCs w:val="26"/>
        </w:rPr>
        <w:t xml:space="preserve"> Clinical and anthropometric characteristics, among the study sample.</w:t>
      </w:r>
    </w:p>
    <w:tbl>
      <w:tblPr>
        <w:tblStyle w:val="LightShading1"/>
        <w:tblW w:w="5000" w:type="pct"/>
        <w:tblLook w:val="04A0" w:firstRow="1" w:lastRow="0" w:firstColumn="1" w:lastColumn="0" w:noHBand="0" w:noVBand="1"/>
      </w:tblPr>
      <w:tblGrid>
        <w:gridCol w:w="5359"/>
        <w:gridCol w:w="3145"/>
      </w:tblGrid>
      <w:tr w:rsidR="00D05054" w:rsidRPr="00DC1F3E" w:rsidTr="00ED445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151" w:type="pct"/>
            <w:tcBorders>
              <w:bottom w:val="nil"/>
            </w:tcBorders>
            <w:shd w:val="clear" w:color="auto" w:fill="FFFFFF" w:themeFill="background1"/>
            <w:vAlign w:val="center"/>
          </w:tcPr>
          <w:p w:rsidR="00D05054" w:rsidRPr="00DC1F3E" w:rsidRDefault="00D05054" w:rsidP="00086BF1">
            <w:pPr>
              <w:spacing w:line="360" w:lineRule="auto"/>
              <w:rPr>
                <w:rFonts w:ascii="Simplified Arabic" w:hAnsi="Simplified Arabic" w:cs="Simplified Arabic"/>
                <w:color w:val="000000" w:themeColor="text1"/>
                <w:sz w:val="24"/>
                <w:szCs w:val="24"/>
              </w:rPr>
            </w:pPr>
          </w:p>
        </w:tc>
        <w:tc>
          <w:tcPr>
            <w:tcW w:w="1849" w:type="pct"/>
            <w:tcBorders>
              <w:top w:val="single" w:sz="4" w:space="0" w:color="000000" w:themeColor="text1"/>
              <w:bottom w:val="nil"/>
            </w:tcBorders>
            <w:shd w:val="clear" w:color="auto" w:fill="FFFFFF" w:themeFill="background1"/>
            <w:vAlign w:val="center"/>
          </w:tcPr>
          <w:p w:rsidR="00D05054" w:rsidRPr="00DC1F3E" w:rsidRDefault="00D05054" w:rsidP="00086BF1">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Study sample</w:t>
            </w:r>
          </w:p>
        </w:tc>
      </w:tr>
      <w:tr w:rsidR="00D05054" w:rsidRPr="00DC1F3E" w:rsidTr="00ED445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151" w:type="pct"/>
            <w:tcBorders>
              <w:top w:val="nil"/>
              <w:bottom w:val="nil"/>
            </w:tcBorders>
            <w:shd w:val="clear" w:color="auto" w:fill="FFFFFF" w:themeFill="background1"/>
            <w:vAlign w:val="center"/>
          </w:tcPr>
          <w:p w:rsidR="00D05054" w:rsidRPr="00DC1F3E" w:rsidRDefault="00D05054" w:rsidP="00086BF1">
            <w:pPr>
              <w:spacing w:line="360" w:lineRule="auto"/>
              <w:rPr>
                <w:rFonts w:ascii="Simplified Arabic" w:hAnsi="Simplified Arabic" w:cs="Simplified Arabic"/>
                <w:color w:val="000000" w:themeColor="text1"/>
                <w:sz w:val="24"/>
                <w:szCs w:val="24"/>
              </w:rPr>
            </w:pPr>
          </w:p>
        </w:tc>
        <w:tc>
          <w:tcPr>
            <w:tcW w:w="1849" w:type="pct"/>
            <w:tcBorders>
              <w:top w:val="nil"/>
              <w:bottom w:val="nil"/>
            </w:tcBorders>
            <w:shd w:val="clear" w:color="auto" w:fill="FFFFFF" w:themeFill="background1"/>
            <w:vAlign w:val="center"/>
          </w:tcPr>
          <w:p w:rsidR="00D05054" w:rsidRPr="00DC1F3E" w:rsidRDefault="00D05054"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(19)</w:t>
            </w:r>
          </w:p>
        </w:tc>
      </w:tr>
      <w:tr w:rsidR="00D05054" w:rsidRPr="00DC1F3E" w:rsidTr="00ED4455">
        <w:trPr>
          <w:trHeight w:val="284"/>
        </w:trPr>
        <w:tc>
          <w:tcPr>
            <w:cnfStyle w:val="001000000000" w:firstRow="0" w:lastRow="0" w:firstColumn="1" w:lastColumn="0" w:oddVBand="0" w:evenVBand="0" w:oddHBand="0" w:evenHBand="0" w:firstRowFirstColumn="0" w:firstRowLastColumn="0" w:lastRowFirstColumn="0" w:lastRowLastColumn="0"/>
            <w:tcW w:w="3151" w:type="pct"/>
            <w:tcBorders>
              <w:top w:val="nil"/>
              <w:bottom w:val="single" w:sz="4" w:space="0" w:color="auto"/>
              <w:right w:val="nil"/>
            </w:tcBorders>
            <w:shd w:val="clear" w:color="auto" w:fill="FFFFFF" w:themeFill="background1"/>
            <w:vAlign w:val="center"/>
          </w:tcPr>
          <w:p w:rsidR="00D05054" w:rsidRPr="00DC1F3E" w:rsidRDefault="00D05054" w:rsidP="00086BF1">
            <w:pPr>
              <w:spacing w:line="360" w:lineRule="auto"/>
              <w:rPr>
                <w:rFonts w:ascii="Simplified Arabic" w:hAnsi="Simplified Arabic" w:cs="Simplified Arabic"/>
                <w:color w:val="000000" w:themeColor="text1"/>
                <w:sz w:val="24"/>
                <w:szCs w:val="24"/>
              </w:rPr>
            </w:pPr>
          </w:p>
        </w:tc>
        <w:tc>
          <w:tcPr>
            <w:tcW w:w="1849" w:type="pct"/>
            <w:tcBorders>
              <w:top w:val="nil"/>
              <w:left w:val="nil"/>
              <w:bottom w:val="single" w:sz="4" w:space="0" w:color="auto"/>
              <w:right w:val="nil"/>
            </w:tcBorders>
            <w:shd w:val="clear" w:color="auto" w:fill="FFFFFF" w:themeFill="background1"/>
            <w:vAlign w:val="center"/>
          </w:tcPr>
          <w:p w:rsidR="00D05054" w:rsidRPr="00DC1F3E" w:rsidRDefault="007B6E40"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000000" w:themeColor="text1"/>
                <w:sz w:val="24"/>
                <w:szCs w:val="24"/>
              </w:rPr>
            </w:pPr>
            <w:proofErr w:type="spellStart"/>
            <w:r>
              <w:rPr>
                <w:rFonts w:ascii="Simplified Arabic" w:hAnsi="Simplified Arabic" w:cs="Simplified Arabic"/>
                <w:b/>
                <w:bCs/>
                <w:color w:val="000000" w:themeColor="text1"/>
                <w:sz w:val="24"/>
                <w:szCs w:val="24"/>
              </w:rPr>
              <w:t>Mean</w:t>
            </w:r>
            <w:r w:rsidR="00D05054" w:rsidRPr="00DC1F3E">
              <w:rPr>
                <w:rFonts w:ascii="Simplified Arabic" w:hAnsi="Simplified Arabic" w:cs="Simplified Arabic"/>
                <w:b/>
                <w:bCs/>
                <w:color w:val="000000" w:themeColor="text1"/>
                <w:sz w:val="24"/>
                <w:szCs w:val="24"/>
              </w:rPr>
              <w:t>±SD</w:t>
            </w:r>
            <w:proofErr w:type="spellEnd"/>
          </w:p>
        </w:tc>
      </w:tr>
      <w:tr w:rsidR="00D05054" w:rsidRPr="00DC1F3E" w:rsidTr="00ED445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151" w:type="pct"/>
            <w:tcBorders>
              <w:top w:val="single" w:sz="4" w:space="0" w:color="auto"/>
            </w:tcBorders>
            <w:shd w:val="clear" w:color="auto" w:fill="FFFFFF" w:themeFill="background1"/>
            <w:vAlign w:val="center"/>
          </w:tcPr>
          <w:p w:rsidR="00D05054" w:rsidRPr="00DC1F3E" w:rsidRDefault="00D05054" w:rsidP="00086BF1">
            <w:pPr>
              <w:spacing w:line="360" w:lineRule="auto"/>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Chronological Age (</w:t>
            </w:r>
            <w:proofErr w:type="spellStart"/>
            <w:r w:rsidRPr="00DC1F3E">
              <w:rPr>
                <w:rFonts w:ascii="Simplified Arabic" w:hAnsi="Simplified Arabic" w:cs="Simplified Arabic"/>
                <w:color w:val="000000" w:themeColor="text1"/>
                <w:sz w:val="24"/>
                <w:szCs w:val="24"/>
              </w:rPr>
              <w:t>yrs</w:t>
            </w:r>
            <w:proofErr w:type="spellEnd"/>
            <w:r w:rsidRPr="00DC1F3E">
              <w:rPr>
                <w:rFonts w:ascii="Simplified Arabic" w:hAnsi="Simplified Arabic" w:cs="Simplified Arabic"/>
                <w:color w:val="000000" w:themeColor="text1"/>
                <w:sz w:val="24"/>
                <w:szCs w:val="24"/>
              </w:rPr>
              <w:t>)</w:t>
            </w:r>
          </w:p>
        </w:tc>
        <w:tc>
          <w:tcPr>
            <w:tcW w:w="1849" w:type="pct"/>
            <w:tcBorders>
              <w:top w:val="single" w:sz="4" w:space="0" w:color="auto"/>
            </w:tcBorders>
            <w:shd w:val="clear" w:color="auto" w:fill="FFFFFF" w:themeFill="background1"/>
            <w:vAlign w:val="center"/>
          </w:tcPr>
          <w:p w:rsidR="00D05054" w:rsidRPr="00DC1F3E" w:rsidRDefault="00D05054"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16.94 ±2.56</w:t>
            </w:r>
          </w:p>
        </w:tc>
      </w:tr>
      <w:tr w:rsidR="00D05054" w:rsidRPr="00DC1F3E" w:rsidTr="00ED4455">
        <w:trPr>
          <w:trHeight w:val="284"/>
        </w:trPr>
        <w:tc>
          <w:tcPr>
            <w:cnfStyle w:val="001000000000" w:firstRow="0" w:lastRow="0" w:firstColumn="1" w:lastColumn="0" w:oddVBand="0" w:evenVBand="0" w:oddHBand="0" w:evenHBand="0" w:firstRowFirstColumn="0" w:firstRowLastColumn="0" w:lastRowFirstColumn="0" w:lastRowLastColumn="0"/>
            <w:tcW w:w="3151" w:type="pct"/>
            <w:tcBorders>
              <w:right w:val="nil"/>
            </w:tcBorders>
            <w:shd w:val="clear" w:color="auto" w:fill="FFFFFF" w:themeFill="background1"/>
            <w:vAlign w:val="center"/>
          </w:tcPr>
          <w:p w:rsidR="00D05054" w:rsidRPr="00ED4455" w:rsidRDefault="00D05054" w:rsidP="00086BF1">
            <w:pPr>
              <w:spacing w:line="360" w:lineRule="auto"/>
              <w:rPr>
                <w:rFonts w:ascii="Simplified Arabic" w:hAnsi="Simplified Arabic" w:cs="Simplified Arabic"/>
                <w:color w:val="000000" w:themeColor="text1"/>
                <w:sz w:val="24"/>
                <w:szCs w:val="24"/>
              </w:rPr>
            </w:pPr>
            <w:r w:rsidRPr="00ED4455">
              <w:rPr>
                <w:rFonts w:ascii="Simplified Arabic" w:hAnsi="Simplified Arabic" w:cs="Simplified Arabic"/>
                <w:color w:val="000000" w:themeColor="text1"/>
                <w:sz w:val="24"/>
                <w:szCs w:val="24"/>
              </w:rPr>
              <w:t xml:space="preserve">Weight </w:t>
            </w:r>
            <w:r w:rsidR="007C3A30" w:rsidRPr="00ED4455">
              <w:rPr>
                <w:rFonts w:ascii="Simplified Arabic" w:hAnsi="Simplified Arabic" w:cs="Simplified Arabic"/>
                <w:color w:val="000000" w:themeColor="text1"/>
                <w:sz w:val="24"/>
                <w:szCs w:val="24"/>
              </w:rPr>
              <w:t>(kg)</w:t>
            </w:r>
            <w:r w:rsidR="007C3A30">
              <w:rPr>
                <w:rFonts w:ascii="Simplified Arabic" w:hAnsi="Simplified Arabic" w:cs="Simplified Arabic"/>
                <w:color w:val="000000" w:themeColor="text1"/>
                <w:sz w:val="24"/>
                <w:szCs w:val="24"/>
              </w:rPr>
              <w:t xml:space="preserve"> </w:t>
            </w:r>
            <w:r w:rsidRPr="00ED4455">
              <w:rPr>
                <w:rFonts w:ascii="Simplified Arabic" w:hAnsi="Simplified Arabic" w:cs="Simplified Arabic"/>
                <w:color w:val="000000" w:themeColor="text1"/>
                <w:sz w:val="24"/>
                <w:szCs w:val="24"/>
              </w:rPr>
              <w:t>SDS</w:t>
            </w:r>
            <w:r w:rsidR="00C848FE" w:rsidRPr="00ED4455">
              <w:rPr>
                <w:rFonts w:ascii="Simplified Arabic" w:hAnsi="Simplified Arabic" w:cs="Simplified Arabic"/>
                <w:color w:val="000000" w:themeColor="text1"/>
                <w:sz w:val="24"/>
                <w:szCs w:val="24"/>
              </w:rPr>
              <w:t xml:space="preserve"> </w:t>
            </w:r>
          </w:p>
        </w:tc>
        <w:tc>
          <w:tcPr>
            <w:tcW w:w="1849" w:type="pct"/>
            <w:tcBorders>
              <w:left w:val="nil"/>
              <w:right w:val="nil"/>
            </w:tcBorders>
            <w:shd w:val="clear" w:color="auto" w:fill="FFFFFF" w:themeFill="background1"/>
            <w:vAlign w:val="center"/>
          </w:tcPr>
          <w:p w:rsidR="00D05054" w:rsidRPr="00DC1F3E" w:rsidRDefault="00D05054"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-0.01 ±1.01</w:t>
            </w:r>
          </w:p>
        </w:tc>
      </w:tr>
      <w:tr w:rsidR="00D05054" w:rsidRPr="00DC1F3E" w:rsidTr="00ED445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151" w:type="pct"/>
            <w:shd w:val="clear" w:color="auto" w:fill="FFFFFF" w:themeFill="background1"/>
            <w:vAlign w:val="center"/>
          </w:tcPr>
          <w:p w:rsidR="00D05054" w:rsidRPr="00ED4455" w:rsidRDefault="00D05054" w:rsidP="00086BF1">
            <w:pPr>
              <w:spacing w:line="360" w:lineRule="auto"/>
              <w:rPr>
                <w:rFonts w:ascii="Simplified Arabic" w:hAnsi="Simplified Arabic" w:cs="Simplified Arabic"/>
                <w:color w:val="000000" w:themeColor="text1"/>
                <w:sz w:val="24"/>
                <w:szCs w:val="24"/>
              </w:rPr>
            </w:pPr>
            <w:r w:rsidRPr="00ED4455">
              <w:rPr>
                <w:rFonts w:ascii="Simplified Arabic" w:hAnsi="Simplified Arabic" w:cs="Simplified Arabic"/>
                <w:color w:val="000000" w:themeColor="text1"/>
                <w:sz w:val="24"/>
                <w:szCs w:val="24"/>
              </w:rPr>
              <w:t xml:space="preserve">Height </w:t>
            </w:r>
            <w:r w:rsidR="007C3A30" w:rsidRPr="00ED4455">
              <w:rPr>
                <w:rFonts w:ascii="Simplified Arabic" w:hAnsi="Simplified Arabic" w:cs="Simplified Arabic"/>
                <w:color w:val="000000" w:themeColor="text1"/>
                <w:sz w:val="24"/>
                <w:szCs w:val="24"/>
              </w:rPr>
              <w:t>(cm)</w:t>
            </w:r>
            <w:r w:rsidR="00312553">
              <w:rPr>
                <w:rFonts w:ascii="Simplified Arabic" w:hAnsi="Simplified Arabic" w:cs="Simplified Arabic"/>
                <w:color w:val="000000" w:themeColor="text1"/>
                <w:sz w:val="24"/>
                <w:szCs w:val="24"/>
              </w:rPr>
              <w:t xml:space="preserve"> </w:t>
            </w:r>
            <w:r w:rsidRPr="00ED4455">
              <w:rPr>
                <w:rFonts w:ascii="Simplified Arabic" w:hAnsi="Simplified Arabic" w:cs="Simplified Arabic"/>
                <w:color w:val="000000" w:themeColor="text1"/>
                <w:sz w:val="24"/>
                <w:szCs w:val="24"/>
              </w:rPr>
              <w:t>SDS</w:t>
            </w:r>
            <w:r w:rsidR="00C848FE" w:rsidRPr="00ED4455">
              <w:rPr>
                <w:rFonts w:ascii="Simplified Arabic" w:hAnsi="Simplified Arabic" w:cs="Simplified Arabic"/>
                <w:color w:val="000000" w:themeColor="text1"/>
                <w:sz w:val="24"/>
                <w:szCs w:val="24"/>
              </w:rPr>
              <w:t xml:space="preserve"> </w:t>
            </w:r>
          </w:p>
        </w:tc>
        <w:tc>
          <w:tcPr>
            <w:tcW w:w="1849" w:type="pct"/>
            <w:shd w:val="clear" w:color="auto" w:fill="FFFFFF" w:themeFill="background1"/>
            <w:vAlign w:val="center"/>
          </w:tcPr>
          <w:p w:rsidR="00D05054" w:rsidRPr="00DC1F3E" w:rsidRDefault="00D05054"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-0.32 ±1.08</w:t>
            </w:r>
          </w:p>
        </w:tc>
      </w:tr>
      <w:tr w:rsidR="00D05054" w:rsidRPr="00DC1F3E" w:rsidTr="00ED4455">
        <w:trPr>
          <w:trHeight w:val="397"/>
        </w:trPr>
        <w:tc>
          <w:tcPr>
            <w:cnfStyle w:val="001000000000" w:firstRow="0" w:lastRow="0" w:firstColumn="1" w:lastColumn="0" w:oddVBand="0" w:evenVBand="0" w:oddHBand="0" w:evenHBand="0" w:firstRowFirstColumn="0" w:firstRowLastColumn="0" w:lastRowFirstColumn="0" w:lastRowLastColumn="0"/>
            <w:tcW w:w="3151" w:type="pct"/>
            <w:tcBorders>
              <w:right w:val="nil"/>
            </w:tcBorders>
            <w:shd w:val="clear" w:color="auto" w:fill="FFFFFF" w:themeFill="background1"/>
            <w:vAlign w:val="center"/>
          </w:tcPr>
          <w:p w:rsidR="00D05054" w:rsidRPr="00ED4455" w:rsidRDefault="00D05054" w:rsidP="00086BF1">
            <w:pPr>
              <w:spacing w:line="360" w:lineRule="auto"/>
              <w:rPr>
                <w:rFonts w:ascii="Simplified Arabic" w:hAnsi="Simplified Arabic" w:cs="Simplified Arabic"/>
                <w:color w:val="000000" w:themeColor="text1"/>
                <w:sz w:val="24"/>
                <w:szCs w:val="24"/>
              </w:rPr>
            </w:pPr>
            <w:r w:rsidRPr="00ED4455">
              <w:rPr>
                <w:rFonts w:ascii="Simplified Arabic" w:hAnsi="Simplified Arabic" w:cs="Simplified Arabic"/>
                <w:color w:val="000000" w:themeColor="text1"/>
                <w:sz w:val="24"/>
                <w:szCs w:val="24"/>
              </w:rPr>
              <w:t xml:space="preserve">BMI </w:t>
            </w:r>
            <w:r w:rsidR="00312553" w:rsidRPr="00ED4455">
              <w:rPr>
                <w:rFonts w:ascii="Simplified Arabic" w:hAnsi="Simplified Arabic" w:cs="Simplified Arabic"/>
                <w:sz w:val="24"/>
                <w:szCs w:val="24"/>
                <w:lang w:eastAsia="en-US"/>
              </w:rPr>
              <w:t>(kg/m</w:t>
            </w:r>
            <w:r w:rsidR="00312553" w:rsidRPr="002B597D">
              <w:rPr>
                <w:rFonts w:ascii="Simplified Arabic" w:hAnsi="Simplified Arabic" w:cs="Simplified Arabic"/>
                <w:vertAlign w:val="superscript"/>
                <w:lang w:eastAsia="en-US"/>
              </w:rPr>
              <w:t>2</w:t>
            </w:r>
            <w:r w:rsidR="00312553" w:rsidRPr="00ED4455">
              <w:rPr>
                <w:rFonts w:ascii="Simplified Arabic" w:hAnsi="Simplified Arabic" w:cs="Simplified Arabic"/>
                <w:sz w:val="24"/>
                <w:szCs w:val="24"/>
                <w:lang w:eastAsia="en-US"/>
              </w:rPr>
              <w:t>)</w:t>
            </w:r>
            <w:r w:rsidR="00312553">
              <w:rPr>
                <w:rFonts w:ascii="Simplified Arabic" w:hAnsi="Simplified Arabic" w:cs="Simplified Arabic"/>
                <w:sz w:val="24"/>
                <w:szCs w:val="24"/>
                <w:lang w:eastAsia="en-US"/>
              </w:rPr>
              <w:t xml:space="preserve"> </w:t>
            </w:r>
            <w:r w:rsidRPr="00ED4455">
              <w:rPr>
                <w:rFonts w:ascii="Simplified Arabic" w:hAnsi="Simplified Arabic" w:cs="Simplified Arabic"/>
                <w:color w:val="000000" w:themeColor="text1"/>
                <w:sz w:val="24"/>
                <w:szCs w:val="24"/>
              </w:rPr>
              <w:t>SDS</w:t>
            </w:r>
            <w:r w:rsidR="00BB536B" w:rsidRPr="00ED4455">
              <w:rPr>
                <w:rFonts w:ascii="Simplified Arabic" w:hAnsi="Simplified Arabic" w:cs="Simplified Arabic"/>
                <w:color w:val="000000" w:themeColor="text1"/>
                <w:sz w:val="24"/>
                <w:szCs w:val="24"/>
              </w:rPr>
              <w:t xml:space="preserve"> </w:t>
            </w:r>
          </w:p>
        </w:tc>
        <w:tc>
          <w:tcPr>
            <w:tcW w:w="1849" w:type="pct"/>
            <w:tcBorders>
              <w:left w:val="nil"/>
              <w:right w:val="nil"/>
            </w:tcBorders>
            <w:shd w:val="clear" w:color="auto" w:fill="FFFFFF" w:themeFill="background1"/>
            <w:vAlign w:val="center"/>
          </w:tcPr>
          <w:p w:rsidR="00D05054" w:rsidRPr="00DC1F3E" w:rsidRDefault="00D05054"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0.18 ±0.99</w:t>
            </w:r>
          </w:p>
        </w:tc>
      </w:tr>
      <w:tr w:rsidR="00D05054" w:rsidRPr="00DC1F3E" w:rsidTr="00ED445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151" w:type="pct"/>
            <w:shd w:val="clear" w:color="auto" w:fill="FFFFFF" w:themeFill="background1"/>
            <w:vAlign w:val="center"/>
          </w:tcPr>
          <w:p w:rsidR="00D05054" w:rsidRPr="00ED4455" w:rsidRDefault="00D05054" w:rsidP="00086BF1">
            <w:pPr>
              <w:spacing w:line="360" w:lineRule="auto"/>
              <w:rPr>
                <w:rFonts w:ascii="Simplified Arabic" w:hAnsi="Simplified Arabic" w:cs="Simplified Arabic"/>
                <w:color w:val="000000" w:themeColor="text1"/>
                <w:sz w:val="24"/>
                <w:szCs w:val="24"/>
              </w:rPr>
            </w:pPr>
            <w:r w:rsidRPr="00ED4455">
              <w:rPr>
                <w:rFonts w:ascii="Simplified Arabic" w:hAnsi="Simplified Arabic" w:cs="Simplified Arabic"/>
                <w:color w:val="000000" w:themeColor="text1"/>
                <w:sz w:val="24"/>
                <w:szCs w:val="24"/>
              </w:rPr>
              <w:t>Age of T1DM onset (</w:t>
            </w:r>
            <w:proofErr w:type="spellStart"/>
            <w:r w:rsidRPr="00ED4455">
              <w:rPr>
                <w:rFonts w:ascii="Simplified Arabic" w:hAnsi="Simplified Arabic" w:cs="Simplified Arabic"/>
                <w:color w:val="000000" w:themeColor="text1"/>
                <w:sz w:val="24"/>
                <w:szCs w:val="24"/>
              </w:rPr>
              <w:t>yrs</w:t>
            </w:r>
            <w:proofErr w:type="spellEnd"/>
            <w:r w:rsidRPr="00ED4455">
              <w:rPr>
                <w:rFonts w:ascii="Simplified Arabic" w:hAnsi="Simplified Arabic" w:cs="Simplified Arabic"/>
                <w:color w:val="000000" w:themeColor="text1"/>
                <w:sz w:val="24"/>
                <w:szCs w:val="24"/>
              </w:rPr>
              <w:t>)</w:t>
            </w:r>
          </w:p>
        </w:tc>
        <w:tc>
          <w:tcPr>
            <w:tcW w:w="1849" w:type="pct"/>
            <w:shd w:val="clear" w:color="auto" w:fill="FFFFFF" w:themeFill="background1"/>
            <w:vAlign w:val="center"/>
          </w:tcPr>
          <w:p w:rsidR="00D05054" w:rsidRPr="00DC1F3E" w:rsidRDefault="00D05054"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8.21 ±2.74</w:t>
            </w:r>
          </w:p>
        </w:tc>
      </w:tr>
      <w:tr w:rsidR="00D05054" w:rsidRPr="00DC1F3E" w:rsidTr="00ED4455">
        <w:trPr>
          <w:trHeight w:val="284"/>
        </w:trPr>
        <w:tc>
          <w:tcPr>
            <w:cnfStyle w:val="001000000000" w:firstRow="0" w:lastRow="0" w:firstColumn="1" w:lastColumn="0" w:oddVBand="0" w:evenVBand="0" w:oddHBand="0" w:evenHBand="0" w:firstRowFirstColumn="0" w:firstRowLastColumn="0" w:lastRowFirstColumn="0" w:lastRowLastColumn="0"/>
            <w:tcW w:w="3151" w:type="pct"/>
            <w:tcBorders>
              <w:right w:val="nil"/>
            </w:tcBorders>
            <w:shd w:val="clear" w:color="auto" w:fill="FFFFFF" w:themeFill="background1"/>
            <w:vAlign w:val="center"/>
          </w:tcPr>
          <w:p w:rsidR="00D05054" w:rsidRPr="00ED4455" w:rsidRDefault="00D05054" w:rsidP="00086BF1">
            <w:pPr>
              <w:spacing w:line="360" w:lineRule="auto"/>
              <w:rPr>
                <w:rFonts w:ascii="Simplified Arabic" w:hAnsi="Simplified Arabic" w:cs="Simplified Arabic"/>
                <w:color w:val="000000" w:themeColor="text1"/>
                <w:sz w:val="24"/>
                <w:szCs w:val="24"/>
              </w:rPr>
            </w:pPr>
            <w:r w:rsidRPr="00ED4455">
              <w:rPr>
                <w:rFonts w:ascii="Simplified Arabic" w:hAnsi="Simplified Arabic" w:cs="Simplified Arabic"/>
                <w:color w:val="000000" w:themeColor="text1"/>
                <w:sz w:val="24"/>
                <w:szCs w:val="24"/>
              </w:rPr>
              <w:t>T1DM duration (</w:t>
            </w:r>
            <w:proofErr w:type="spellStart"/>
            <w:r w:rsidRPr="00ED4455">
              <w:rPr>
                <w:rFonts w:ascii="Simplified Arabic" w:hAnsi="Simplified Arabic" w:cs="Simplified Arabic"/>
                <w:color w:val="000000" w:themeColor="text1"/>
                <w:sz w:val="24"/>
                <w:szCs w:val="24"/>
              </w:rPr>
              <w:t>yrs</w:t>
            </w:r>
            <w:proofErr w:type="spellEnd"/>
            <w:r w:rsidRPr="00ED4455">
              <w:rPr>
                <w:rFonts w:ascii="Simplified Arabic" w:hAnsi="Simplified Arabic" w:cs="Simplified Arabic"/>
                <w:color w:val="000000" w:themeColor="text1"/>
                <w:sz w:val="24"/>
                <w:szCs w:val="24"/>
              </w:rPr>
              <w:t>)</w:t>
            </w:r>
          </w:p>
        </w:tc>
        <w:tc>
          <w:tcPr>
            <w:tcW w:w="1849" w:type="pct"/>
            <w:tcBorders>
              <w:left w:val="nil"/>
              <w:right w:val="nil"/>
            </w:tcBorders>
            <w:shd w:val="clear" w:color="auto" w:fill="FFFFFF" w:themeFill="background1"/>
            <w:vAlign w:val="center"/>
          </w:tcPr>
          <w:p w:rsidR="00D05054" w:rsidRPr="00DC1F3E" w:rsidRDefault="00D05054"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8.73 ±3.61</w:t>
            </w:r>
          </w:p>
        </w:tc>
      </w:tr>
      <w:tr w:rsidR="007101FB" w:rsidRPr="00DC1F3E" w:rsidTr="00ED445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151" w:type="pct"/>
            <w:shd w:val="clear" w:color="auto" w:fill="FFFFFF" w:themeFill="background1"/>
            <w:vAlign w:val="center"/>
          </w:tcPr>
          <w:p w:rsidR="007101FB" w:rsidRPr="00ED4455" w:rsidRDefault="007101FB" w:rsidP="00086BF1">
            <w:pPr>
              <w:spacing w:line="360" w:lineRule="auto"/>
              <w:rPr>
                <w:rFonts w:ascii="Simplified Arabic" w:hAnsi="Simplified Arabic" w:cs="Simplified Arabic"/>
                <w:color w:val="000000" w:themeColor="text1"/>
                <w:sz w:val="24"/>
                <w:szCs w:val="24"/>
              </w:rPr>
            </w:pPr>
            <w:r w:rsidRPr="00ED4455">
              <w:rPr>
                <w:rFonts w:ascii="Simplified Arabic" w:hAnsi="Simplified Arabic" w:cs="Simplified Arabic"/>
                <w:color w:val="000000" w:themeColor="text1"/>
                <w:sz w:val="24"/>
                <w:szCs w:val="24"/>
              </w:rPr>
              <w:t>Age at menarche</w:t>
            </w:r>
            <w:r w:rsidR="00556CF8" w:rsidRPr="00ED4455">
              <w:rPr>
                <w:rFonts w:ascii="Simplified Arabic" w:hAnsi="Simplified Arabic" w:cs="Simplified Arabic"/>
                <w:color w:val="000000" w:themeColor="text1"/>
                <w:sz w:val="24"/>
                <w:szCs w:val="24"/>
              </w:rPr>
              <w:t xml:space="preserve"> (</w:t>
            </w:r>
            <w:proofErr w:type="spellStart"/>
            <w:r w:rsidR="00556CF8" w:rsidRPr="00ED4455">
              <w:rPr>
                <w:rFonts w:ascii="Simplified Arabic" w:hAnsi="Simplified Arabic" w:cs="Simplified Arabic"/>
                <w:color w:val="000000" w:themeColor="text1"/>
                <w:sz w:val="24"/>
                <w:szCs w:val="24"/>
              </w:rPr>
              <w:t>yrs</w:t>
            </w:r>
            <w:proofErr w:type="spellEnd"/>
            <w:r w:rsidR="00556CF8" w:rsidRPr="00ED4455">
              <w:rPr>
                <w:rFonts w:ascii="Simplified Arabic" w:hAnsi="Simplified Arabic" w:cs="Simplified Arabic"/>
                <w:color w:val="000000" w:themeColor="text1"/>
                <w:sz w:val="24"/>
                <w:szCs w:val="24"/>
              </w:rPr>
              <w:t>)</w:t>
            </w:r>
          </w:p>
        </w:tc>
        <w:tc>
          <w:tcPr>
            <w:tcW w:w="1849" w:type="pct"/>
            <w:tcBorders>
              <w:bottom w:val="single" w:sz="4" w:space="0" w:color="000000" w:themeColor="text1"/>
            </w:tcBorders>
            <w:shd w:val="clear" w:color="auto" w:fill="FFFFFF" w:themeFill="background1"/>
            <w:vAlign w:val="center"/>
          </w:tcPr>
          <w:p w:rsidR="007101FB" w:rsidRPr="00DC1F3E" w:rsidRDefault="007101FB"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13.24 ±1.25</w:t>
            </w:r>
          </w:p>
        </w:tc>
      </w:tr>
    </w:tbl>
    <w:p w:rsidR="00CB5B83" w:rsidRDefault="00CB5B83" w:rsidP="00086BF1">
      <w:pPr>
        <w:spacing w:line="360" w:lineRule="auto"/>
        <w:jc w:val="both"/>
        <w:rPr>
          <w:rFonts w:ascii="Simplified Arabic" w:hAnsi="Simplified Arabic" w:cs="Simplified Arabic"/>
          <w:b/>
          <w:bCs/>
          <w:color w:val="000000" w:themeColor="text1"/>
          <w:sz w:val="26"/>
          <w:szCs w:val="26"/>
          <w:u w:val="single"/>
        </w:rPr>
      </w:pPr>
    </w:p>
    <w:p w:rsidR="00CB5B83" w:rsidRDefault="00CB5B83" w:rsidP="00086BF1">
      <w:pPr>
        <w:spacing w:line="360" w:lineRule="auto"/>
        <w:jc w:val="both"/>
        <w:rPr>
          <w:rFonts w:ascii="Simplified Arabic" w:hAnsi="Simplified Arabic" w:cs="Simplified Arabic"/>
          <w:b/>
          <w:bCs/>
          <w:color w:val="000000" w:themeColor="text1"/>
          <w:sz w:val="26"/>
          <w:szCs w:val="26"/>
          <w:u w:val="single"/>
        </w:rPr>
      </w:pPr>
    </w:p>
    <w:p w:rsidR="00CB5B83" w:rsidRDefault="00CB5B83" w:rsidP="00086BF1">
      <w:pPr>
        <w:spacing w:line="360" w:lineRule="auto"/>
        <w:jc w:val="both"/>
        <w:rPr>
          <w:rFonts w:ascii="Simplified Arabic" w:hAnsi="Simplified Arabic" w:cs="Simplified Arabic"/>
          <w:b/>
          <w:bCs/>
          <w:color w:val="000000" w:themeColor="text1"/>
          <w:sz w:val="26"/>
          <w:szCs w:val="26"/>
          <w:u w:val="single"/>
        </w:rPr>
      </w:pPr>
    </w:p>
    <w:p w:rsidR="00D51DB1" w:rsidRPr="00DC1F3E" w:rsidRDefault="00D51DB1" w:rsidP="00086BF1">
      <w:pPr>
        <w:spacing w:line="360" w:lineRule="auto"/>
        <w:jc w:val="both"/>
        <w:rPr>
          <w:rFonts w:ascii="Simplified Arabic" w:hAnsi="Simplified Arabic" w:cs="Simplified Arabic"/>
          <w:b/>
          <w:bCs/>
          <w:color w:val="000000" w:themeColor="text1"/>
          <w:sz w:val="22"/>
          <w:szCs w:val="22"/>
        </w:rPr>
      </w:pPr>
      <w:r w:rsidRPr="00DC1F3E">
        <w:rPr>
          <w:rFonts w:ascii="Simplified Arabic" w:hAnsi="Simplified Arabic" w:cs="Simplified Arabic"/>
          <w:b/>
          <w:bCs/>
          <w:color w:val="000000" w:themeColor="text1"/>
          <w:sz w:val="26"/>
          <w:szCs w:val="26"/>
          <w:u w:val="single"/>
        </w:rPr>
        <w:t>Table 5:</w:t>
      </w:r>
      <w:r w:rsidRPr="00DC1F3E">
        <w:rPr>
          <w:rFonts w:ascii="Simplified Arabic" w:hAnsi="Simplified Arabic" w:cs="Simplified Arabic"/>
          <w:b/>
          <w:bCs/>
          <w:color w:val="000000" w:themeColor="text1"/>
          <w:sz w:val="26"/>
          <w:szCs w:val="26"/>
        </w:rPr>
        <w:t xml:space="preserve"> HbA</w:t>
      </w:r>
      <w:r w:rsidR="005E5D63" w:rsidRPr="00DC1F3E">
        <w:rPr>
          <w:rFonts w:ascii="Simplified Arabic" w:hAnsi="Simplified Arabic" w:cs="Simplified Arabic"/>
          <w:b/>
          <w:bCs/>
          <w:color w:val="000000" w:themeColor="text1"/>
          <w:sz w:val="26"/>
          <w:szCs w:val="26"/>
        </w:rPr>
        <w:t>1</w:t>
      </w:r>
      <w:r w:rsidRPr="00DC1F3E">
        <w:rPr>
          <w:rFonts w:ascii="Simplified Arabic" w:hAnsi="Simplified Arabic" w:cs="Simplified Arabic"/>
          <w:b/>
          <w:bCs/>
          <w:color w:val="000000" w:themeColor="text1"/>
          <w:sz w:val="26"/>
          <w:szCs w:val="26"/>
        </w:rPr>
        <w:t>c % (</w:t>
      </w:r>
      <w:proofErr w:type="spellStart"/>
      <w:r w:rsidR="007B6E40">
        <w:rPr>
          <w:rFonts w:ascii="Simplified Arabic" w:hAnsi="Simplified Arabic" w:cs="Simplified Arabic"/>
          <w:b/>
          <w:bCs/>
          <w:color w:val="000000" w:themeColor="text1"/>
          <w:sz w:val="26"/>
          <w:szCs w:val="26"/>
        </w:rPr>
        <w:t>Mean</w:t>
      </w:r>
      <w:r w:rsidRPr="00DC1F3E">
        <w:rPr>
          <w:rFonts w:ascii="Simplified Arabic" w:hAnsi="Simplified Arabic" w:cs="Simplified Arabic"/>
          <w:b/>
          <w:bCs/>
          <w:color w:val="000000" w:themeColor="text1"/>
          <w:sz w:val="26"/>
          <w:szCs w:val="26"/>
        </w:rPr>
        <w:t>±S.D</w:t>
      </w:r>
      <w:proofErr w:type="spellEnd"/>
      <w:r w:rsidRPr="00DC1F3E">
        <w:rPr>
          <w:rFonts w:ascii="Simplified Arabic" w:hAnsi="Simplified Arabic" w:cs="Simplified Arabic"/>
          <w:b/>
          <w:bCs/>
          <w:color w:val="000000" w:themeColor="text1"/>
          <w:sz w:val="26"/>
          <w:szCs w:val="26"/>
        </w:rPr>
        <w:t>) among the study sample and according to the metabolic control</w:t>
      </w:r>
    </w:p>
    <w:tbl>
      <w:tblPr>
        <w:tblStyle w:val="LightShading1"/>
        <w:tblW w:w="5000" w:type="pct"/>
        <w:tblLook w:val="04A0" w:firstRow="1" w:lastRow="0" w:firstColumn="1" w:lastColumn="0" w:noHBand="0" w:noVBand="1"/>
      </w:tblPr>
      <w:tblGrid>
        <w:gridCol w:w="3417"/>
        <w:gridCol w:w="1725"/>
        <w:gridCol w:w="3362"/>
      </w:tblGrid>
      <w:tr w:rsidR="004557CA" w:rsidRPr="00DC1F3E" w:rsidTr="003F6297">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009" w:type="pct"/>
            <w:tcBorders>
              <w:bottom w:val="nil"/>
            </w:tcBorders>
            <w:shd w:val="clear" w:color="auto" w:fill="FFFFFF" w:themeFill="background1"/>
            <w:vAlign w:val="center"/>
          </w:tcPr>
          <w:p w:rsidR="004557CA" w:rsidRPr="00DC1F3E" w:rsidRDefault="004557CA" w:rsidP="00086BF1">
            <w:pPr>
              <w:spacing w:line="360" w:lineRule="auto"/>
              <w:rPr>
                <w:rFonts w:ascii="Simplified Arabic" w:hAnsi="Simplified Arabic" w:cs="Simplified Arabic"/>
                <w:color w:val="000000" w:themeColor="text1"/>
                <w:sz w:val="24"/>
                <w:szCs w:val="24"/>
              </w:rPr>
            </w:pPr>
          </w:p>
        </w:tc>
        <w:tc>
          <w:tcPr>
            <w:tcW w:w="1014" w:type="pct"/>
            <w:shd w:val="clear" w:color="auto" w:fill="FFFFFF" w:themeFill="background1"/>
            <w:vAlign w:val="center"/>
          </w:tcPr>
          <w:p w:rsidR="004557CA" w:rsidRPr="00DC1F3E" w:rsidRDefault="004557CA" w:rsidP="00086BF1">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p>
        </w:tc>
        <w:tc>
          <w:tcPr>
            <w:tcW w:w="1977" w:type="pct"/>
            <w:shd w:val="clear" w:color="auto" w:fill="FFFFFF" w:themeFill="background1"/>
            <w:vAlign w:val="center"/>
          </w:tcPr>
          <w:p w:rsidR="004557CA" w:rsidRPr="00DC1F3E" w:rsidRDefault="004557CA" w:rsidP="00086BF1">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HbA1c (%)</w:t>
            </w:r>
          </w:p>
        </w:tc>
      </w:tr>
      <w:tr w:rsidR="004557CA" w:rsidRPr="00DC1F3E" w:rsidTr="003F629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009" w:type="pct"/>
            <w:tcBorders>
              <w:top w:val="nil"/>
              <w:bottom w:val="single" w:sz="4" w:space="0" w:color="000000" w:themeColor="text1"/>
            </w:tcBorders>
            <w:shd w:val="clear" w:color="auto" w:fill="FFFFFF" w:themeFill="background1"/>
            <w:vAlign w:val="center"/>
          </w:tcPr>
          <w:p w:rsidR="004557CA" w:rsidRPr="00DC1F3E" w:rsidRDefault="004557CA" w:rsidP="00086BF1">
            <w:pPr>
              <w:spacing w:line="360" w:lineRule="auto"/>
              <w:rPr>
                <w:rFonts w:ascii="Simplified Arabic" w:hAnsi="Simplified Arabic" w:cs="Simplified Arabic"/>
                <w:color w:val="000000" w:themeColor="text1"/>
                <w:sz w:val="24"/>
                <w:szCs w:val="24"/>
              </w:rPr>
            </w:pPr>
          </w:p>
        </w:tc>
        <w:tc>
          <w:tcPr>
            <w:tcW w:w="1014" w:type="pct"/>
            <w:tcBorders>
              <w:top w:val="single" w:sz="8" w:space="0" w:color="000000" w:themeColor="text1"/>
              <w:bottom w:val="single" w:sz="4" w:space="0" w:color="000000" w:themeColor="text1"/>
            </w:tcBorders>
            <w:shd w:val="clear" w:color="auto" w:fill="FFFFFF" w:themeFill="background1"/>
            <w:vAlign w:val="center"/>
          </w:tcPr>
          <w:p w:rsidR="004557CA" w:rsidRPr="00DC1F3E" w:rsidRDefault="004557CA"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4"/>
                <w:szCs w:val="24"/>
              </w:rPr>
            </w:pPr>
            <w:r w:rsidRPr="00DC1F3E">
              <w:rPr>
                <w:rFonts w:ascii="Simplified Arabic" w:hAnsi="Simplified Arabic" w:cs="Simplified Arabic"/>
                <w:b/>
                <w:bCs/>
                <w:color w:val="000000" w:themeColor="text1"/>
                <w:sz w:val="24"/>
                <w:szCs w:val="24"/>
              </w:rPr>
              <w:t>N (%)</w:t>
            </w:r>
          </w:p>
        </w:tc>
        <w:tc>
          <w:tcPr>
            <w:tcW w:w="1977" w:type="pct"/>
            <w:tcBorders>
              <w:top w:val="single" w:sz="8" w:space="0" w:color="000000" w:themeColor="text1"/>
              <w:bottom w:val="single" w:sz="4" w:space="0" w:color="000000" w:themeColor="text1"/>
            </w:tcBorders>
            <w:shd w:val="clear" w:color="auto" w:fill="FFFFFF" w:themeFill="background1"/>
            <w:vAlign w:val="center"/>
          </w:tcPr>
          <w:p w:rsidR="004557CA" w:rsidRPr="00DC1F3E" w:rsidRDefault="007B6E40"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4"/>
                <w:szCs w:val="24"/>
              </w:rPr>
            </w:pPr>
            <w:proofErr w:type="spellStart"/>
            <w:r>
              <w:rPr>
                <w:rFonts w:ascii="Simplified Arabic" w:hAnsi="Simplified Arabic" w:cs="Simplified Arabic"/>
                <w:b/>
                <w:bCs/>
                <w:color w:val="000000" w:themeColor="text1"/>
                <w:sz w:val="24"/>
                <w:szCs w:val="24"/>
              </w:rPr>
              <w:t>Mean</w:t>
            </w:r>
            <w:r w:rsidR="004557CA" w:rsidRPr="00DC1F3E">
              <w:rPr>
                <w:rFonts w:ascii="Simplified Arabic" w:hAnsi="Simplified Arabic" w:cs="Simplified Arabic"/>
                <w:b/>
                <w:bCs/>
                <w:color w:val="000000" w:themeColor="text1"/>
                <w:sz w:val="24"/>
                <w:szCs w:val="24"/>
              </w:rPr>
              <w:t>±S.D</w:t>
            </w:r>
            <w:proofErr w:type="spellEnd"/>
          </w:p>
        </w:tc>
      </w:tr>
      <w:tr w:rsidR="004557CA" w:rsidRPr="00DC1F3E" w:rsidTr="003F6297">
        <w:trPr>
          <w:trHeight w:val="284"/>
        </w:trPr>
        <w:tc>
          <w:tcPr>
            <w:cnfStyle w:val="001000000000" w:firstRow="0" w:lastRow="0" w:firstColumn="1" w:lastColumn="0" w:oddVBand="0" w:evenVBand="0" w:oddHBand="0" w:evenHBand="0" w:firstRowFirstColumn="0" w:firstRowLastColumn="0" w:lastRowFirstColumn="0" w:lastRowLastColumn="0"/>
            <w:tcW w:w="2009" w:type="pct"/>
            <w:tcBorders>
              <w:top w:val="single" w:sz="4" w:space="0" w:color="000000" w:themeColor="text1"/>
              <w:bottom w:val="nil"/>
            </w:tcBorders>
            <w:shd w:val="clear" w:color="auto" w:fill="FFFFFF" w:themeFill="background1"/>
            <w:vAlign w:val="center"/>
          </w:tcPr>
          <w:p w:rsidR="004557CA" w:rsidRPr="00DC1F3E" w:rsidRDefault="004557CA" w:rsidP="00086BF1">
            <w:pPr>
              <w:spacing w:line="360" w:lineRule="auto"/>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Study sample</w:t>
            </w:r>
          </w:p>
        </w:tc>
        <w:tc>
          <w:tcPr>
            <w:tcW w:w="1014" w:type="pct"/>
            <w:tcBorders>
              <w:top w:val="single" w:sz="4" w:space="0" w:color="000000" w:themeColor="text1"/>
              <w:bottom w:val="nil"/>
            </w:tcBorders>
            <w:shd w:val="clear" w:color="auto" w:fill="FFFFFF" w:themeFill="background1"/>
            <w:vAlign w:val="center"/>
          </w:tcPr>
          <w:p w:rsidR="004557CA" w:rsidRPr="00DC1F3E" w:rsidRDefault="004557CA"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19</w:t>
            </w:r>
          </w:p>
        </w:tc>
        <w:tc>
          <w:tcPr>
            <w:tcW w:w="1977" w:type="pct"/>
            <w:tcBorders>
              <w:top w:val="single" w:sz="4" w:space="0" w:color="000000" w:themeColor="text1"/>
              <w:bottom w:val="nil"/>
            </w:tcBorders>
            <w:shd w:val="clear" w:color="auto" w:fill="FFFFFF" w:themeFill="background1"/>
            <w:vAlign w:val="center"/>
          </w:tcPr>
          <w:p w:rsidR="004557CA" w:rsidRPr="00DC1F3E" w:rsidRDefault="004557CA"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9.44 ±2.13</w:t>
            </w:r>
          </w:p>
        </w:tc>
      </w:tr>
      <w:tr w:rsidR="004557CA" w:rsidRPr="00DC1F3E" w:rsidTr="003F629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009" w:type="pct"/>
            <w:tcBorders>
              <w:top w:val="nil"/>
              <w:bottom w:val="nil"/>
            </w:tcBorders>
            <w:shd w:val="clear" w:color="auto" w:fill="FFFFFF" w:themeFill="background1"/>
            <w:vAlign w:val="center"/>
          </w:tcPr>
          <w:p w:rsidR="004557CA" w:rsidRPr="00DC1F3E" w:rsidRDefault="004557CA" w:rsidP="00086BF1">
            <w:pPr>
              <w:spacing w:line="360" w:lineRule="auto"/>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Optimal control (</w:t>
            </w:r>
            <w:r w:rsidRPr="00DC1F3E">
              <w:rPr>
                <w:rFonts w:ascii="Calibri" w:hAnsi="Calibri" w:cs="Simplified Arabic"/>
                <w:color w:val="000000" w:themeColor="text1"/>
                <w:sz w:val="24"/>
                <w:szCs w:val="24"/>
              </w:rPr>
              <w:t>˂</w:t>
            </w:r>
            <w:r w:rsidRPr="00DC1F3E">
              <w:rPr>
                <w:rFonts w:ascii="Simplified Arabic" w:hAnsi="Simplified Arabic" w:cs="Simplified Arabic"/>
                <w:color w:val="000000" w:themeColor="text1"/>
                <w:sz w:val="24"/>
                <w:szCs w:val="24"/>
              </w:rPr>
              <w:t xml:space="preserve"> 7.5%)</w:t>
            </w:r>
          </w:p>
        </w:tc>
        <w:tc>
          <w:tcPr>
            <w:tcW w:w="1014" w:type="pct"/>
            <w:shd w:val="clear" w:color="auto" w:fill="FFFFFF" w:themeFill="background1"/>
            <w:vAlign w:val="center"/>
          </w:tcPr>
          <w:p w:rsidR="004557CA" w:rsidRPr="00DC1F3E" w:rsidRDefault="004557CA"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3 (15.8%)</w:t>
            </w:r>
          </w:p>
        </w:tc>
        <w:tc>
          <w:tcPr>
            <w:tcW w:w="1977" w:type="pct"/>
            <w:shd w:val="clear" w:color="auto" w:fill="FFFFFF" w:themeFill="background1"/>
            <w:vAlign w:val="center"/>
          </w:tcPr>
          <w:p w:rsidR="004557CA" w:rsidRPr="00DC1F3E" w:rsidRDefault="004557CA"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6.87 ±0.40</w:t>
            </w:r>
          </w:p>
        </w:tc>
      </w:tr>
      <w:tr w:rsidR="004557CA" w:rsidRPr="00DC1F3E" w:rsidTr="003F6297">
        <w:trPr>
          <w:trHeight w:val="284"/>
        </w:trPr>
        <w:tc>
          <w:tcPr>
            <w:cnfStyle w:val="001000000000" w:firstRow="0" w:lastRow="0" w:firstColumn="1" w:lastColumn="0" w:oddVBand="0" w:evenVBand="0" w:oddHBand="0" w:evenHBand="0" w:firstRowFirstColumn="0" w:firstRowLastColumn="0" w:lastRowFirstColumn="0" w:lastRowLastColumn="0"/>
            <w:tcW w:w="2009" w:type="pct"/>
            <w:tcBorders>
              <w:top w:val="nil"/>
              <w:bottom w:val="single" w:sz="8" w:space="0" w:color="000000" w:themeColor="text1"/>
            </w:tcBorders>
            <w:shd w:val="clear" w:color="auto" w:fill="FFFFFF" w:themeFill="background1"/>
            <w:vAlign w:val="center"/>
          </w:tcPr>
          <w:p w:rsidR="004557CA" w:rsidRPr="00DC1F3E" w:rsidRDefault="004557CA" w:rsidP="00086BF1">
            <w:pPr>
              <w:spacing w:line="360" w:lineRule="auto"/>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Insufficient control (</w:t>
            </w:r>
            <w:r w:rsidRPr="00DC1F3E">
              <w:rPr>
                <w:rFonts w:ascii="Calibri" w:hAnsi="Calibri" w:cs="Simplified Arabic"/>
                <w:color w:val="000000" w:themeColor="text1"/>
                <w:sz w:val="24"/>
                <w:szCs w:val="24"/>
              </w:rPr>
              <w:t>≥</w:t>
            </w:r>
            <w:r w:rsidRPr="00DC1F3E">
              <w:rPr>
                <w:rFonts w:ascii="Simplified Arabic" w:hAnsi="Simplified Arabic" w:cs="Simplified Arabic"/>
                <w:color w:val="000000" w:themeColor="text1"/>
                <w:sz w:val="24"/>
                <w:szCs w:val="24"/>
              </w:rPr>
              <w:t xml:space="preserve"> 7.5%)</w:t>
            </w:r>
          </w:p>
        </w:tc>
        <w:tc>
          <w:tcPr>
            <w:tcW w:w="1014" w:type="pct"/>
            <w:shd w:val="clear" w:color="auto" w:fill="FFFFFF" w:themeFill="background1"/>
            <w:vAlign w:val="center"/>
          </w:tcPr>
          <w:p w:rsidR="004557CA" w:rsidRPr="00DC1F3E" w:rsidRDefault="004557CA"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16 (84.2%)</w:t>
            </w:r>
          </w:p>
        </w:tc>
        <w:tc>
          <w:tcPr>
            <w:tcW w:w="1977" w:type="pct"/>
            <w:shd w:val="clear" w:color="auto" w:fill="FFFFFF" w:themeFill="background1"/>
            <w:vAlign w:val="center"/>
          </w:tcPr>
          <w:p w:rsidR="004557CA" w:rsidRPr="00DC1F3E" w:rsidRDefault="004557CA"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9.93 ±1.96</w:t>
            </w:r>
          </w:p>
        </w:tc>
      </w:tr>
    </w:tbl>
    <w:p w:rsidR="00D23CC7" w:rsidRPr="00DC1F3E" w:rsidRDefault="00D23CC7" w:rsidP="00086BF1">
      <w:pPr>
        <w:spacing w:line="360" w:lineRule="auto"/>
        <w:jc w:val="both"/>
        <w:rPr>
          <w:rFonts w:ascii="Simplified Arabic" w:hAnsi="Simplified Arabic" w:cs="Simplified Arabic"/>
          <w:b/>
          <w:bCs/>
          <w:color w:val="000000" w:themeColor="text1"/>
          <w:sz w:val="24"/>
          <w:szCs w:val="24"/>
          <w:u w:val="single"/>
        </w:rPr>
      </w:pPr>
    </w:p>
    <w:p w:rsidR="00D23CC7" w:rsidRDefault="00D23CC7" w:rsidP="00086BF1">
      <w:pPr>
        <w:spacing w:line="360" w:lineRule="auto"/>
        <w:jc w:val="both"/>
        <w:rPr>
          <w:rFonts w:ascii="Simplified Arabic" w:hAnsi="Simplified Arabic" w:cs="Simplified Arabic"/>
          <w:b/>
          <w:bCs/>
          <w:color w:val="000000" w:themeColor="text1"/>
          <w:sz w:val="24"/>
          <w:szCs w:val="24"/>
          <w:u w:val="single"/>
        </w:rPr>
      </w:pPr>
    </w:p>
    <w:p w:rsidR="00CB5B83" w:rsidRPr="00DC1F3E" w:rsidRDefault="00CB5B83" w:rsidP="00086BF1">
      <w:pPr>
        <w:spacing w:line="360" w:lineRule="auto"/>
        <w:jc w:val="both"/>
        <w:rPr>
          <w:rFonts w:ascii="Simplified Arabic" w:hAnsi="Simplified Arabic" w:cs="Simplified Arabic"/>
          <w:b/>
          <w:bCs/>
          <w:color w:val="000000" w:themeColor="text1"/>
          <w:sz w:val="24"/>
          <w:szCs w:val="24"/>
          <w:u w:val="single"/>
        </w:rPr>
      </w:pPr>
    </w:p>
    <w:p w:rsidR="008C7C9F" w:rsidRPr="00DC1F3E" w:rsidRDefault="008C7C9F" w:rsidP="00086BF1">
      <w:pPr>
        <w:spacing w:line="360" w:lineRule="auto"/>
        <w:jc w:val="both"/>
        <w:rPr>
          <w:rFonts w:ascii="Simplified Arabic" w:hAnsi="Simplified Arabic" w:cs="Simplified Arabic"/>
          <w:b/>
          <w:bCs/>
          <w:color w:val="000000" w:themeColor="text1"/>
          <w:sz w:val="24"/>
          <w:szCs w:val="24"/>
          <w:u w:val="single"/>
        </w:rPr>
      </w:pPr>
    </w:p>
    <w:p w:rsidR="002F1833" w:rsidRPr="00DC1F3E" w:rsidRDefault="002F1833" w:rsidP="00086BF1">
      <w:pPr>
        <w:spacing w:line="360" w:lineRule="auto"/>
        <w:jc w:val="both"/>
        <w:rPr>
          <w:rFonts w:ascii="Simplified Arabic" w:hAnsi="Simplified Arabic" w:cs="Simplified Arabic"/>
          <w:b/>
          <w:bCs/>
          <w:color w:val="000000" w:themeColor="text1"/>
          <w:sz w:val="26"/>
          <w:szCs w:val="26"/>
        </w:rPr>
      </w:pPr>
      <w:r w:rsidRPr="00DC1F3E">
        <w:rPr>
          <w:rFonts w:ascii="Simplified Arabic" w:hAnsi="Simplified Arabic" w:cs="Simplified Arabic"/>
          <w:b/>
          <w:bCs/>
          <w:color w:val="000000" w:themeColor="text1"/>
          <w:sz w:val="26"/>
          <w:szCs w:val="26"/>
          <w:u w:val="single"/>
        </w:rPr>
        <w:t>Table 6:</w:t>
      </w:r>
      <w:r w:rsidRPr="00DC1F3E">
        <w:rPr>
          <w:rFonts w:ascii="Simplified Arabic" w:hAnsi="Simplified Arabic" w:cs="Simplified Arabic"/>
          <w:b/>
          <w:bCs/>
          <w:color w:val="000000" w:themeColor="text1"/>
          <w:sz w:val="26"/>
          <w:szCs w:val="26"/>
        </w:rPr>
        <w:t xml:space="preserve"> Clinical and anthropometric characteristics, among girls with T1DM according to the metabolic control.</w:t>
      </w:r>
    </w:p>
    <w:tbl>
      <w:tblPr>
        <w:tblStyle w:val="LightShading1"/>
        <w:tblW w:w="5000" w:type="pct"/>
        <w:tblLook w:val="04A0" w:firstRow="1" w:lastRow="0" w:firstColumn="1" w:lastColumn="0" w:noHBand="0" w:noVBand="1"/>
      </w:tblPr>
      <w:tblGrid>
        <w:gridCol w:w="3345"/>
        <w:gridCol w:w="2354"/>
        <w:gridCol w:w="2805"/>
      </w:tblGrid>
      <w:tr w:rsidR="00D53343" w:rsidRPr="00DC1F3E" w:rsidTr="00C65377">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67" w:type="pct"/>
            <w:tcBorders>
              <w:bottom w:val="nil"/>
            </w:tcBorders>
            <w:shd w:val="clear" w:color="auto" w:fill="FFFFFF" w:themeFill="background1"/>
            <w:vAlign w:val="center"/>
          </w:tcPr>
          <w:p w:rsidR="00D53343" w:rsidRPr="00DC1F3E" w:rsidRDefault="00D53343" w:rsidP="00086BF1">
            <w:pPr>
              <w:spacing w:line="360" w:lineRule="auto"/>
              <w:rPr>
                <w:rFonts w:ascii="Simplified Arabic" w:hAnsi="Simplified Arabic" w:cs="Simplified Arabic"/>
                <w:color w:val="000000" w:themeColor="text1"/>
                <w:sz w:val="24"/>
                <w:szCs w:val="24"/>
              </w:rPr>
            </w:pPr>
          </w:p>
        </w:tc>
        <w:tc>
          <w:tcPr>
            <w:tcW w:w="1384" w:type="pct"/>
            <w:tcBorders>
              <w:bottom w:val="nil"/>
            </w:tcBorders>
            <w:shd w:val="clear" w:color="auto" w:fill="FFFFFF" w:themeFill="background1"/>
            <w:vAlign w:val="center"/>
          </w:tcPr>
          <w:p w:rsidR="00D53343" w:rsidRPr="00DC1F3E" w:rsidRDefault="00D53343" w:rsidP="00086BF1">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Optimal control</w:t>
            </w:r>
          </w:p>
        </w:tc>
        <w:tc>
          <w:tcPr>
            <w:tcW w:w="1649" w:type="pct"/>
            <w:tcBorders>
              <w:bottom w:val="nil"/>
            </w:tcBorders>
            <w:shd w:val="clear" w:color="auto" w:fill="FFFFFF" w:themeFill="background1"/>
            <w:vAlign w:val="center"/>
          </w:tcPr>
          <w:p w:rsidR="00D53343" w:rsidRPr="00DC1F3E" w:rsidRDefault="00D53343" w:rsidP="00086BF1">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Insufficient control</w:t>
            </w:r>
          </w:p>
        </w:tc>
      </w:tr>
      <w:tr w:rsidR="00D53343" w:rsidRPr="00DC1F3E" w:rsidTr="00C653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67" w:type="pct"/>
            <w:tcBorders>
              <w:top w:val="nil"/>
              <w:bottom w:val="single" w:sz="4" w:space="0" w:color="auto"/>
            </w:tcBorders>
            <w:shd w:val="clear" w:color="auto" w:fill="FFFFFF" w:themeFill="background1"/>
            <w:vAlign w:val="center"/>
          </w:tcPr>
          <w:p w:rsidR="00D53343" w:rsidRPr="00DC1F3E" w:rsidRDefault="00D53343" w:rsidP="00086BF1">
            <w:pPr>
              <w:spacing w:line="360" w:lineRule="auto"/>
              <w:rPr>
                <w:rFonts w:ascii="Simplified Arabic" w:hAnsi="Simplified Arabic" w:cs="Simplified Arabic"/>
                <w:color w:val="000000" w:themeColor="text1"/>
                <w:sz w:val="24"/>
                <w:szCs w:val="24"/>
              </w:rPr>
            </w:pPr>
          </w:p>
        </w:tc>
        <w:tc>
          <w:tcPr>
            <w:tcW w:w="1384" w:type="pct"/>
            <w:tcBorders>
              <w:top w:val="nil"/>
              <w:bottom w:val="single" w:sz="4" w:space="0" w:color="auto"/>
            </w:tcBorders>
            <w:shd w:val="clear" w:color="auto" w:fill="FFFFFF" w:themeFill="background1"/>
            <w:vAlign w:val="center"/>
          </w:tcPr>
          <w:p w:rsidR="00D53343" w:rsidRPr="00DC1F3E" w:rsidRDefault="00D53343"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4"/>
                <w:szCs w:val="24"/>
              </w:rPr>
            </w:pPr>
            <w:r w:rsidRPr="00DC1F3E">
              <w:rPr>
                <w:rFonts w:ascii="Simplified Arabic" w:hAnsi="Simplified Arabic" w:cs="Simplified Arabic"/>
                <w:b/>
                <w:bCs/>
                <w:color w:val="000000" w:themeColor="text1"/>
                <w:sz w:val="24"/>
                <w:szCs w:val="24"/>
              </w:rPr>
              <w:t>(</w:t>
            </w:r>
            <w:r w:rsidR="00090EFE">
              <w:rPr>
                <w:rFonts w:ascii="Simplified Arabic" w:hAnsi="Simplified Arabic" w:cs="Simplified Arabic"/>
                <w:b/>
                <w:bCs/>
                <w:color w:val="000000" w:themeColor="text1"/>
                <w:sz w:val="24"/>
                <w:szCs w:val="24"/>
              </w:rPr>
              <w:t xml:space="preserve">n= </w:t>
            </w:r>
            <w:r w:rsidRPr="00DC1F3E">
              <w:rPr>
                <w:rFonts w:ascii="Simplified Arabic" w:hAnsi="Simplified Arabic" w:cs="Simplified Arabic"/>
                <w:b/>
                <w:bCs/>
                <w:color w:val="000000" w:themeColor="text1"/>
                <w:sz w:val="24"/>
                <w:szCs w:val="24"/>
              </w:rPr>
              <w:t>3)</w:t>
            </w:r>
          </w:p>
        </w:tc>
        <w:tc>
          <w:tcPr>
            <w:tcW w:w="1649" w:type="pct"/>
            <w:tcBorders>
              <w:top w:val="nil"/>
              <w:bottom w:val="single" w:sz="4" w:space="0" w:color="auto"/>
            </w:tcBorders>
            <w:shd w:val="clear" w:color="auto" w:fill="FFFFFF" w:themeFill="background1"/>
            <w:vAlign w:val="center"/>
          </w:tcPr>
          <w:p w:rsidR="00D53343" w:rsidRPr="00DC1F3E" w:rsidRDefault="00D53343"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4"/>
                <w:szCs w:val="24"/>
              </w:rPr>
            </w:pPr>
            <w:r w:rsidRPr="00DC1F3E">
              <w:rPr>
                <w:rFonts w:ascii="Simplified Arabic" w:hAnsi="Simplified Arabic" w:cs="Simplified Arabic"/>
                <w:b/>
                <w:bCs/>
                <w:color w:val="000000" w:themeColor="text1"/>
                <w:sz w:val="24"/>
                <w:szCs w:val="24"/>
              </w:rPr>
              <w:t>(</w:t>
            </w:r>
            <w:r w:rsidR="00090EFE">
              <w:rPr>
                <w:rFonts w:ascii="Simplified Arabic" w:hAnsi="Simplified Arabic" w:cs="Simplified Arabic"/>
                <w:b/>
                <w:bCs/>
                <w:color w:val="000000" w:themeColor="text1"/>
                <w:sz w:val="24"/>
                <w:szCs w:val="24"/>
              </w:rPr>
              <w:t xml:space="preserve">n= </w:t>
            </w:r>
            <w:r w:rsidRPr="00DC1F3E">
              <w:rPr>
                <w:rFonts w:ascii="Simplified Arabic" w:hAnsi="Simplified Arabic" w:cs="Simplified Arabic"/>
                <w:b/>
                <w:bCs/>
                <w:color w:val="000000" w:themeColor="text1"/>
                <w:sz w:val="24"/>
                <w:szCs w:val="24"/>
              </w:rPr>
              <w:t>16)</w:t>
            </w:r>
          </w:p>
        </w:tc>
      </w:tr>
      <w:tr w:rsidR="00D53343" w:rsidRPr="00DC1F3E" w:rsidTr="00C65377">
        <w:trPr>
          <w:trHeight w:val="284"/>
        </w:trPr>
        <w:tc>
          <w:tcPr>
            <w:cnfStyle w:val="001000000000" w:firstRow="0" w:lastRow="0" w:firstColumn="1" w:lastColumn="0" w:oddVBand="0" w:evenVBand="0" w:oddHBand="0" w:evenHBand="0" w:firstRowFirstColumn="0" w:firstRowLastColumn="0" w:lastRowFirstColumn="0" w:lastRowLastColumn="0"/>
            <w:tcW w:w="1967" w:type="pct"/>
            <w:tcBorders>
              <w:top w:val="nil"/>
              <w:bottom w:val="single" w:sz="4" w:space="0" w:color="auto"/>
            </w:tcBorders>
            <w:shd w:val="clear" w:color="auto" w:fill="FFFFFF" w:themeFill="background1"/>
            <w:vAlign w:val="center"/>
          </w:tcPr>
          <w:p w:rsidR="00D53343" w:rsidRPr="00DC1F3E" w:rsidRDefault="00D53343" w:rsidP="00086BF1">
            <w:pPr>
              <w:spacing w:line="360" w:lineRule="auto"/>
              <w:rPr>
                <w:rFonts w:ascii="Simplified Arabic" w:hAnsi="Simplified Arabic" w:cs="Simplified Arabic"/>
                <w:color w:val="000000" w:themeColor="text1"/>
                <w:sz w:val="24"/>
                <w:szCs w:val="24"/>
              </w:rPr>
            </w:pPr>
          </w:p>
        </w:tc>
        <w:tc>
          <w:tcPr>
            <w:tcW w:w="1384" w:type="pct"/>
            <w:tcBorders>
              <w:top w:val="nil"/>
              <w:bottom w:val="single" w:sz="4" w:space="0" w:color="auto"/>
            </w:tcBorders>
            <w:shd w:val="clear" w:color="auto" w:fill="FFFFFF" w:themeFill="background1"/>
            <w:vAlign w:val="center"/>
          </w:tcPr>
          <w:p w:rsidR="00D53343" w:rsidRPr="00DC1F3E" w:rsidRDefault="007B6E40"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000000" w:themeColor="text1"/>
                <w:sz w:val="24"/>
                <w:szCs w:val="24"/>
              </w:rPr>
            </w:pPr>
            <w:proofErr w:type="spellStart"/>
            <w:r>
              <w:rPr>
                <w:rFonts w:ascii="Simplified Arabic" w:hAnsi="Simplified Arabic" w:cs="Simplified Arabic"/>
                <w:b/>
                <w:bCs/>
                <w:color w:val="000000" w:themeColor="text1"/>
                <w:sz w:val="24"/>
                <w:szCs w:val="24"/>
              </w:rPr>
              <w:t>Mean</w:t>
            </w:r>
            <w:r w:rsidR="00D53343" w:rsidRPr="00DC1F3E">
              <w:rPr>
                <w:rFonts w:ascii="Simplified Arabic" w:hAnsi="Simplified Arabic" w:cs="Simplified Arabic"/>
                <w:b/>
                <w:bCs/>
                <w:color w:val="000000" w:themeColor="text1"/>
                <w:sz w:val="24"/>
                <w:szCs w:val="24"/>
              </w:rPr>
              <w:t>±SD</w:t>
            </w:r>
            <w:proofErr w:type="spellEnd"/>
          </w:p>
        </w:tc>
        <w:tc>
          <w:tcPr>
            <w:tcW w:w="1649" w:type="pct"/>
            <w:tcBorders>
              <w:top w:val="nil"/>
              <w:bottom w:val="single" w:sz="4" w:space="0" w:color="auto"/>
            </w:tcBorders>
            <w:shd w:val="clear" w:color="auto" w:fill="FFFFFF" w:themeFill="background1"/>
            <w:vAlign w:val="center"/>
          </w:tcPr>
          <w:p w:rsidR="00D53343" w:rsidRPr="00DC1F3E" w:rsidRDefault="007B6E40"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000000" w:themeColor="text1"/>
                <w:sz w:val="24"/>
                <w:szCs w:val="24"/>
              </w:rPr>
            </w:pPr>
            <w:proofErr w:type="spellStart"/>
            <w:r>
              <w:rPr>
                <w:rFonts w:ascii="Simplified Arabic" w:hAnsi="Simplified Arabic" w:cs="Simplified Arabic"/>
                <w:b/>
                <w:bCs/>
                <w:color w:val="000000" w:themeColor="text1"/>
                <w:sz w:val="24"/>
                <w:szCs w:val="24"/>
              </w:rPr>
              <w:t>Mean</w:t>
            </w:r>
            <w:r w:rsidR="00D53343" w:rsidRPr="00DC1F3E">
              <w:rPr>
                <w:rFonts w:ascii="Simplified Arabic" w:hAnsi="Simplified Arabic" w:cs="Simplified Arabic"/>
                <w:b/>
                <w:bCs/>
                <w:color w:val="000000" w:themeColor="text1"/>
                <w:sz w:val="24"/>
                <w:szCs w:val="24"/>
              </w:rPr>
              <w:t>±SD</w:t>
            </w:r>
            <w:proofErr w:type="spellEnd"/>
          </w:p>
        </w:tc>
      </w:tr>
      <w:tr w:rsidR="00D53343" w:rsidRPr="00DC1F3E" w:rsidTr="00C653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67" w:type="pct"/>
            <w:tcBorders>
              <w:top w:val="single" w:sz="4" w:space="0" w:color="auto"/>
            </w:tcBorders>
            <w:shd w:val="clear" w:color="auto" w:fill="FFFFFF" w:themeFill="background1"/>
            <w:vAlign w:val="center"/>
          </w:tcPr>
          <w:p w:rsidR="00D53343" w:rsidRPr="00DC1F3E" w:rsidRDefault="00D53343" w:rsidP="00086BF1">
            <w:pPr>
              <w:spacing w:line="360" w:lineRule="auto"/>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Chronological Age (</w:t>
            </w:r>
            <w:proofErr w:type="spellStart"/>
            <w:r w:rsidRPr="00DC1F3E">
              <w:rPr>
                <w:rFonts w:ascii="Simplified Arabic" w:hAnsi="Simplified Arabic" w:cs="Simplified Arabic"/>
                <w:color w:val="000000" w:themeColor="text1"/>
                <w:sz w:val="24"/>
                <w:szCs w:val="24"/>
              </w:rPr>
              <w:t>yrs</w:t>
            </w:r>
            <w:proofErr w:type="spellEnd"/>
            <w:r w:rsidRPr="00DC1F3E">
              <w:rPr>
                <w:rFonts w:ascii="Simplified Arabic" w:hAnsi="Simplified Arabic" w:cs="Simplified Arabic"/>
                <w:color w:val="000000" w:themeColor="text1"/>
                <w:sz w:val="24"/>
                <w:szCs w:val="24"/>
              </w:rPr>
              <w:t>)</w:t>
            </w:r>
          </w:p>
        </w:tc>
        <w:tc>
          <w:tcPr>
            <w:tcW w:w="1384" w:type="pct"/>
            <w:tcBorders>
              <w:top w:val="single" w:sz="4" w:space="0" w:color="auto"/>
            </w:tcBorders>
            <w:shd w:val="clear" w:color="auto" w:fill="FFFFFF" w:themeFill="background1"/>
            <w:vAlign w:val="center"/>
          </w:tcPr>
          <w:p w:rsidR="00D53343" w:rsidRPr="00DC1F3E" w:rsidRDefault="00D53343"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17.33 ±3.72</w:t>
            </w:r>
          </w:p>
        </w:tc>
        <w:tc>
          <w:tcPr>
            <w:tcW w:w="1649" w:type="pct"/>
            <w:tcBorders>
              <w:top w:val="single" w:sz="4" w:space="0" w:color="auto"/>
            </w:tcBorders>
            <w:shd w:val="clear" w:color="auto" w:fill="FFFFFF" w:themeFill="background1"/>
            <w:vAlign w:val="center"/>
          </w:tcPr>
          <w:p w:rsidR="00D53343" w:rsidRPr="00DC1F3E" w:rsidRDefault="00D53343"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16.87 ±2.44</w:t>
            </w:r>
          </w:p>
        </w:tc>
      </w:tr>
      <w:tr w:rsidR="00E55754" w:rsidRPr="00DC1F3E" w:rsidTr="00C65377">
        <w:trPr>
          <w:trHeight w:val="284"/>
        </w:trPr>
        <w:tc>
          <w:tcPr>
            <w:cnfStyle w:val="001000000000" w:firstRow="0" w:lastRow="0" w:firstColumn="1" w:lastColumn="0" w:oddVBand="0" w:evenVBand="0" w:oddHBand="0" w:evenHBand="0" w:firstRowFirstColumn="0" w:firstRowLastColumn="0" w:lastRowFirstColumn="0" w:lastRowLastColumn="0"/>
            <w:tcW w:w="1967" w:type="pct"/>
            <w:shd w:val="clear" w:color="auto" w:fill="FFFFFF" w:themeFill="background1"/>
            <w:vAlign w:val="center"/>
          </w:tcPr>
          <w:p w:rsidR="00E55754" w:rsidRPr="00ED4455" w:rsidRDefault="00E55754" w:rsidP="00086BF1">
            <w:pPr>
              <w:spacing w:line="360" w:lineRule="auto"/>
              <w:rPr>
                <w:rFonts w:ascii="Simplified Arabic" w:hAnsi="Simplified Arabic" w:cs="Simplified Arabic"/>
                <w:color w:val="000000" w:themeColor="text1"/>
                <w:sz w:val="24"/>
                <w:szCs w:val="24"/>
              </w:rPr>
            </w:pPr>
            <w:r w:rsidRPr="00ED4455">
              <w:rPr>
                <w:rFonts w:ascii="Simplified Arabic" w:hAnsi="Simplified Arabic" w:cs="Simplified Arabic"/>
                <w:color w:val="000000" w:themeColor="text1"/>
                <w:sz w:val="24"/>
                <w:szCs w:val="24"/>
              </w:rPr>
              <w:t>Weight (kg)</w:t>
            </w:r>
            <w:r>
              <w:rPr>
                <w:rFonts w:ascii="Simplified Arabic" w:hAnsi="Simplified Arabic" w:cs="Simplified Arabic"/>
                <w:color w:val="000000" w:themeColor="text1"/>
                <w:sz w:val="24"/>
                <w:szCs w:val="24"/>
              </w:rPr>
              <w:t xml:space="preserve"> </w:t>
            </w:r>
            <w:r w:rsidRPr="00ED4455">
              <w:rPr>
                <w:rFonts w:ascii="Simplified Arabic" w:hAnsi="Simplified Arabic" w:cs="Simplified Arabic"/>
                <w:color w:val="000000" w:themeColor="text1"/>
                <w:sz w:val="24"/>
                <w:szCs w:val="24"/>
              </w:rPr>
              <w:t>SDS</w:t>
            </w:r>
          </w:p>
        </w:tc>
        <w:tc>
          <w:tcPr>
            <w:tcW w:w="1384" w:type="pct"/>
            <w:shd w:val="clear" w:color="auto" w:fill="FFFFFF" w:themeFill="background1"/>
            <w:vAlign w:val="center"/>
          </w:tcPr>
          <w:p w:rsidR="00E55754" w:rsidRPr="00DC1F3E" w:rsidRDefault="00E55754"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0.19 ±1.45</w:t>
            </w:r>
          </w:p>
        </w:tc>
        <w:tc>
          <w:tcPr>
            <w:tcW w:w="1649" w:type="pct"/>
            <w:shd w:val="clear" w:color="auto" w:fill="FFFFFF" w:themeFill="background1"/>
            <w:vAlign w:val="center"/>
          </w:tcPr>
          <w:p w:rsidR="00E55754" w:rsidRPr="00DC1F3E" w:rsidRDefault="00E55754"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-0.05 ±0.96</w:t>
            </w:r>
          </w:p>
        </w:tc>
      </w:tr>
      <w:tr w:rsidR="00E55754" w:rsidRPr="00DC1F3E" w:rsidTr="00C653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67" w:type="pct"/>
            <w:shd w:val="clear" w:color="auto" w:fill="FFFFFF" w:themeFill="background1"/>
            <w:vAlign w:val="center"/>
          </w:tcPr>
          <w:p w:rsidR="00E55754" w:rsidRPr="00ED4455" w:rsidRDefault="00E55754" w:rsidP="00086BF1">
            <w:pPr>
              <w:spacing w:line="360" w:lineRule="auto"/>
              <w:rPr>
                <w:rFonts w:ascii="Simplified Arabic" w:hAnsi="Simplified Arabic" w:cs="Simplified Arabic"/>
                <w:color w:val="000000" w:themeColor="text1"/>
                <w:sz w:val="24"/>
                <w:szCs w:val="24"/>
              </w:rPr>
            </w:pPr>
            <w:r w:rsidRPr="00ED4455">
              <w:rPr>
                <w:rFonts w:ascii="Simplified Arabic" w:hAnsi="Simplified Arabic" w:cs="Simplified Arabic"/>
                <w:color w:val="000000" w:themeColor="text1"/>
                <w:sz w:val="24"/>
                <w:szCs w:val="24"/>
              </w:rPr>
              <w:t>Height (cm)</w:t>
            </w:r>
            <w:r>
              <w:rPr>
                <w:rFonts w:ascii="Simplified Arabic" w:hAnsi="Simplified Arabic" w:cs="Simplified Arabic"/>
                <w:color w:val="000000" w:themeColor="text1"/>
                <w:sz w:val="24"/>
                <w:szCs w:val="24"/>
              </w:rPr>
              <w:t xml:space="preserve"> </w:t>
            </w:r>
            <w:r w:rsidRPr="00ED4455">
              <w:rPr>
                <w:rFonts w:ascii="Simplified Arabic" w:hAnsi="Simplified Arabic" w:cs="Simplified Arabic"/>
                <w:color w:val="000000" w:themeColor="text1"/>
                <w:sz w:val="24"/>
                <w:szCs w:val="24"/>
              </w:rPr>
              <w:t>SDS</w:t>
            </w:r>
          </w:p>
        </w:tc>
        <w:tc>
          <w:tcPr>
            <w:tcW w:w="1384" w:type="pct"/>
            <w:shd w:val="clear" w:color="auto" w:fill="FFFFFF" w:themeFill="background1"/>
            <w:vAlign w:val="center"/>
          </w:tcPr>
          <w:p w:rsidR="00E55754" w:rsidRPr="00DC1F3E" w:rsidRDefault="00E55754"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0.44 ±0.72</w:t>
            </w:r>
          </w:p>
        </w:tc>
        <w:tc>
          <w:tcPr>
            <w:tcW w:w="1649" w:type="pct"/>
            <w:shd w:val="clear" w:color="auto" w:fill="FFFFFF" w:themeFill="background1"/>
            <w:vAlign w:val="center"/>
          </w:tcPr>
          <w:p w:rsidR="00E55754" w:rsidRPr="00DC1F3E" w:rsidRDefault="00E55754"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-0.46 ±1.10</w:t>
            </w:r>
          </w:p>
        </w:tc>
      </w:tr>
      <w:tr w:rsidR="00E55754" w:rsidRPr="00DC1F3E" w:rsidTr="00C65377">
        <w:trPr>
          <w:trHeight w:val="284"/>
        </w:trPr>
        <w:tc>
          <w:tcPr>
            <w:cnfStyle w:val="001000000000" w:firstRow="0" w:lastRow="0" w:firstColumn="1" w:lastColumn="0" w:oddVBand="0" w:evenVBand="0" w:oddHBand="0" w:evenHBand="0" w:firstRowFirstColumn="0" w:firstRowLastColumn="0" w:lastRowFirstColumn="0" w:lastRowLastColumn="0"/>
            <w:tcW w:w="1967" w:type="pct"/>
            <w:shd w:val="clear" w:color="auto" w:fill="FFFFFF" w:themeFill="background1"/>
            <w:vAlign w:val="center"/>
          </w:tcPr>
          <w:p w:rsidR="00E55754" w:rsidRPr="00ED4455" w:rsidRDefault="00E55754" w:rsidP="00086BF1">
            <w:pPr>
              <w:spacing w:line="360" w:lineRule="auto"/>
              <w:rPr>
                <w:rFonts w:ascii="Simplified Arabic" w:hAnsi="Simplified Arabic" w:cs="Simplified Arabic"/>
                <w:color w:val="000000" w:themeColor="text1"/>
                <w:sz w:val="24"/>
                <w:szCs w:val="24"/>
              </w:rPr>
            </w:pPr>
            <w:r w:rsidRPr="00ED4455">
              <w:rPr>
                <w:rFonts w:ascii="Simplified Arabic" w:hAnsi="Simplified Arabic" w:cs="Simplified Arabic"/>
                <w:color w:val="000000" w:themeColor="text1"/>
                <w:sz w:val="24"/>
                <w:szCs w:val="24"/>
              </w:rPr>
              <w:t xml:space="preserve">BMI </w:t>
            </w:r>
            <w:r w:rsidRPr="00ED4455">
              <w:rPr>
                <w:rFonts w:ascii="Simplified Arabic" w:hAnsi="Simplified Arabic" w:cs="Simplified Arabic"/>
                <w:sz w:val="24"/>
                <w:szCs w:val="24"/>
                <w:lang w:eastAsia="en-US"/>
              </w:rPr>
              <w:t>(kg/m</w:t>
            </w:r>
            <w:r w:rsidRPr="002B597D">
              <w:rPr>
                <w:rFonts w:ascii="Simplified Arabic" w:hAnsi="Simplified Arabic" w:cs="Simplified Arabic"/>
                <w:vertAlign w:val="superscript"/>
                <w:lang w:eastAsia="en-US"/>
              </w:rPr>
              <w:t>2</w:t>
            </w:r>
            <w:r w:rsidRPr="00ED4455">
              <w:rPr>
                <w:rFonts w:ascii="Simplified Arabic" w:hAnsi="Simplified Arabic" w:cs="Simplified Arabic"/>
                <w:sz w:val="24"/>
                <w:szCs w:val="24"/>
                <w:lang w:eastAsia="en-US"/>
              </w:rPr>
              <w:t>)</w:t>
            </w:r>
            <w:r>
              <w:rPr>
                <w:rFonts w:ascii="Simplified Arabic" w:hAnsi="Simplified Arabic" w:cs="Simplified Arabic"/>
                <w:sz w:val="24"/>
                <w:szCs w:val="24"/>
                <w:lang w:eastAsia="en-US"/>
              </w:rPr>
              <w:t xml:space="preserve"> </w:t>
            </w:r>
            <w:r w:rsidRPr="00ED4455">
              <w:rPr>
                <w:rFonts w:ascii="Simplified Arabic" w:hAnsi="Simplified Arabic" w:cs="Simplified Arabic"/>
                <w:color w:val="000000" w:themeColor="text1"/>
                <w:sz w:val="24"/>
                <w:szCs w:val="24"/>
              </w:rPr>
              <w:t>SDS</w:t>
            </w:r>
          </w:p>
        </w:tc>
        <w:tc>
          <w:tcPr>
            <w:tcW w:w="1384" w:type="pct"/>
            <w:shd w:val="clear" w:color="auto" w:fill="FFFFFF" w:themeFill="background1"/>
            <w:vAlign w:val="center"/>
          </w:tcPr>
          <w:p w:rsidR="00E55754" w:rsidRPr="00DC1F3E" w:rsidRDefault="00E55754"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0.15 ±1.71</w:t>
            </w:r>
          </w:p>
        </w:tc>
        <w:tc>
          <w:tcPr>
            <w:tcW w:w="1649" w:type="pct"/>
            <w:shd w:val="clear" w:color="auto" w:fill="FFFFFF" w:themeFill="background1"/>
            <w:vAlign w:val="center"/>
          </w:tcPr>
          <w:p w:rsidR="00E55754" w:rsidRPr="00DC1F3E" w:rsidRDefault="00E55754"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0.19±0.89</w:t>
            </w:r>
          </w:p>
        </w:tc>
      </w:tr>
      <w:tr w:rsidR="00D53343" w:rsidRPr="00DC1F3E" w:rsidTr="00C653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67" w:type="pct"/>
            <w:shd w:val="clear" w:color="auto" w:fill="FFFFFF" w:themeFill="background1"/>
            <w:vAlign w:val="center"/>
          </w:tcPr>
          <w:p w:rsidR="00D53343" w:rsidRPr="00DC1F3E" w:rsidRDefault="00D53343" w:rsidP="00086BF1">
            <w:pPr>
              <w:spacing w:line="360" w:lineRule="auto"/>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Age of T1DM onset (</w:t>
            </w:r>
            <w:proofErr w:type="spellStart"/>
            <w:r w:rsidRPr="00DC1F3E">
              <w:rPr>
                <w:rFonts w:ascii="Simplified Arabic" w:hAnsi="Simplified Arabic" w:cs="Simplified Arabic"/>
                <w:color w:val="000000" w:themeColor="text1"/>
                <w:sz w:val="24"/>
                <w:szCs w:val="24"/>
              </w:rPr>
              <w:t>yrs</w:t>
            </w:r>
            <w:proofErr w:type="spellEnd"/>
            <w:r w:rsidRPr="00DC1F3E">
              <w:rPr>
                <w:rFonts w:ascii="Simplified Arabic" w:hAnsi="Simplified Arabic" w:cs="Simplified Arabic"/>
                <w:color w:val="000000" w:themeColor="text1"/>
                <w:sz w:val="24"/>
                <w:szCs w:val="24"/>
              </w:rPr>
              <w:t>)</w:t>
            </w:r>
          </w:p>
        </w:tc>
        <w:tc>
          <w:tcPr>
            <w:tcW w:w="1384" w:type="pct"/>
            <w:shd w:val="clear" w:color="auto" w:fill="FFFFFF" w:themeFill="background1"/>
            <w:vAlign w:val="center"/>
          </w:tcPr>
          <w:p w:rsidR="00D53343" w:rsidRPr="00DC1F3E" w:rsidRDefault="00D53343"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6.00 ±2.00</w:t>
            </w:r>
          </w:p>
        </w:tc>
        <w:tc>
          <w:tcPr>
            <w:tcW w:w="1649" w:type="pct"/>
            <w:shd w:val="clear" w:color="auto" w:fill="FFFFFF" w:themeFill="background1"/>
            <w:vAlign w:val="center"/>
          </w:tcPr>
          <w:p w:rsidR="00D53343" w:rsidRPr="00DC1F3E" w:rsidRDefault="00D53343"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8.63 ±2.71</w:t>
            </w:r>
          </w:p>
        </w:tc>
      </w:tr>
      <w:tr w:rsidR="00D53343" w:rsidRPr="00DC1F3E" w:rsidTr="00C65377">
        <w:trPr>
          <w:trHeight w:val="284"/>
        </w:trPr>
        <w:tc>
          <w:tcPr>
            <w:cnfStyle w:val="001000000000" w:firstRow="0" w:lastRow="0" w:firstColumn="1" w:lastColumn="0" w:oddVBand="0" w:evenVBand="0" w:oddHBand="0" w:evenHBand="0" w:firstRowFirstColumn="0" w:firstRowLastColumn="0" w:lastRowFirstColumn="0" w:lastRowLastColumn="0"/>
            <w:tcW w:w="1967" w:type="pct"/>
            <w:shd w:val="clear" w:color="auto" w:fill="FFFFFF" w:themeFill="background1"/>
            <w:vAlign w:val="center"/>
          </w:tcPr>
          <w:p w:rsidR="00D53343" w:rsidRPr="00DC1F3E" w:rsidRDefault="00D53343" w:rsidP="00086BF1">
            <w:pPr>
              <w:spacing w:line="360" w:lineRule="auto"/>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T1DM duration (</w:t>
            </w:r>
            <w:proofErr w:type="spellStart"/>
            <w:r w:rsidRPr="00DC1F3E">
              <w:rPr>
                <w:rFonts w:ascii="Simplified Arabic" w:hAnsi="Simplified Arabic" w:cs="Simplified Arabic"/>
                <w:color w:val="000000" w:themeColor="text1"/>
                <w:sz w:val="24"/>
                <w:szCs w:val="24"/>
              </w:rPr>
              <w:t>yrs</w:t>
            </w:r>
            <w:proofErr w:type="spellEnd"/>
            <w:r w:rsidRPr="00DC1F3E">
              <w:rPr>
                <w:rFonts w:ascii="Simplified Arabic" w:hAnsi="Simplified Arabic" w:cs="Simplified Arabic"/>
                <w:color w:val="000000" w:themeColor="text1"/>
                <w:sz w:val="24"/>
                <w:szCs w:val="24"/>
              </w:rPr>
              <w:t>)</w:t>
            </w:r>
          </w:p>
        </w:tc>
        <w:tc>
          <w:tcPr>
            <w:tcW w:w="1384" w:type="pct"/>
            <w:shd w:val="clear" w:color="auto" w:fill="FFFFFF" w:themeFill="background1"/>
            <w:vAlign w:val="center"/>
          </w:tcPr>
          <w:p w:rsidR="00D53343" w:rsidRPr="00DC1F3E" w:rsidRDefault="00D53343"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11.33 ±5.59</w:t>
            </w:r>
          </w:p>
        </w:tc>
        <w:tc>
          <w:tcPr>
            <w:tcW w:w="1649" w:type="pct"/>
            <w:shd w:val="clear" w:color="auto" w:fill="FFFFFF" w:themeFill="background1"/>
            <w:vAlign w:val="center"/>
          </w:tcPr>
          <w:p w:rsidR="00D53343" w:rsidRPr="00DC1F3E" w:rsidRDefault="00D53343"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8.24 ±3.14</w:t>
            </w:r>
          </w:p>
        </w:tc>
      </w:tr>
      <w:tr w:rsidR="00D53343" w:rsidRPr="00DC1F3E" w:rsidTr="00C653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67" w:type="pct"/>
            <w:shd w:val="clear" w:color="auto" w:fill="FFFFFF" w:themeFill="background1"/>
            <w:vAlign w:val="center"/>
          </w:tcPr>
          <w:p w:rsidR="00D53343" w:rsidRPr="00DC1F3E" w:rsidRDefault="00D53343" w:rsidP="00086BF1">
            <w:pPr>
              <w:spacing w:line="360" w:lineRule="auto"/>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Insulin dose (U/kg/d)</w:t>
            </w:r>
          </w:p>
        </w:tc>
        <w:tc>
          <w:tcPr>
            <w:tcW w:w="1384" w:type="pct"/>
            <w:shd w:val="clear" w:color="auto" w:fill="FFFFFF" w:themeFill="background1"/>
            <w:vAlign w:val="center"/>
          </w:tcPr>
          <w:p w:rsidR="00D53343" w:rsidRPr="00DC1F3E" w:rsidRDefault="00D53343"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0.97 ±0.29</w:t>
            </w:r>
          </w:p>
        </w:tc>
        <w:tc>
          <w:tcPr>
            <w:tcW w:w="1649" w:type="pct"/>
            <w:shd w:val="clear" w:color="auto" w:fill="FFFFFF" w:themeFill="background1"/>
            <w:vAlign w:val="center"/>
          </w:tcPr>
          <w:p w:rsidR="00D53343" w:rsidRPr="00DC1F3E" w:rsidRDefault="00D53343"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1.03 ±0.29</w:t>
            </w:r>
          </w:p>
        </w:tc>
      </w:tr>
    </w:tbl>
    <w:p w:rsidR="00C96967" w:rsidRPr="00DC1F3E" w:rsidRDefault="00C96967" w:rsidP="00086BF1">
      <w:pPr>
        <w:spacing w:line="360" w:lineRule="auto"/>
        <w:jc w:val="both"/>
        <w:rPr>
          <w:rFonts w:ascii="Simplified Arabic" w:hAnsi="Simplified Arabic" w:cs="Simplified Arabic"/>
          <w:b/>
          <w:bCs/>
          <w:color w:val="000000" w:themeColor="text1"/>
          <w:sz w:val="24"/>
          <w:szCs w:val="24"/>
          <w:u w:val="single"/>
        </w:rPr>
      </w:pPr>
    </w:p>
    <w:p w:rsidR="008C7C9F" w:rsidRPr="00DC1F3E" w:rsidRDefault="008C7C9F" w:rsidP="00086BF1">
      <w:pPr>
        <w:spacing w:line="360" w:lineRule="auto"/>
        <w:jc w:val="both"/>
        <w:rPr>
          <w:rFonts w:ascii="Simplified Arabic" w:hAnsi="Simplified Arabic" w:cs="Simplified Arabic"/>
          <w:b/>
          <w:bCs/>
          <w:color w:val="000000" w:themeColor="text1"/>
          <w:sz w:val="24"/>
          <w:szCs w:val="24"/>
          <w:u w:val="single"/>
        </w:rPr>
      </w:pPr>
    </w:p>
    <w:p w:rsidR="008C7C9F" w:rsidRPr="00DC1F3E" w:rsidRDefault="008C7C9F" w:rsidP="00086BF1">
      <w:pPr>
        <w:spacing w:line="360" w:lineRule="auto"/>
        <w:jc w:val="both"/>
        <w:rPr>
          <w:rFonts w:ascii="Simplified Arabic" w:hAnsi="Simplified Arabic" w:cs="Simplified Arabic"/>
          <w:b/>
          <w:bCs/>
          <w:color w:val="000000" w:themeColor="text1"/>
          <w:sz w:val="24"/>
          <w:szCs w:val="24"/>
          <w:u w:val="single"/>
        </w:rPr>
      </w:pPr>
    </w:p>
    <w:p w:rsidR="00AB46DF" w:rsidRPr="00DC1F3E" w:rsidRDefault="00AB46DF" w:rsidP="00086BF1">
      <w:pPr>
        <w:shd w:val="clear" w:color="auto" w:fill="FFFFFF" w:themeFill="background1"/>
        <w:spacing w:line="360" w:lineRule="auto"/>
        <w:jc w:val="both"/>
        <w:rPr>
          <w:rFonts w:ascii="Simplified Arabic" w:hAnsi="Simplified Arabic" w:cs="Simplified Arabic"/>
          <w:b/>
          <w:bCs/>
          <w:color w:val="000000" w:themeColor="text1"/>
          <w:sz w:val="28"/>
          <w:szCs w:val="28"/>
        </w:rPr>
      </w:pPr>
      <w:r w:rsidRPr="00DC1F3E">
        <w:rPr>
          <w:rFonts w:ascii="Simplified Arabic" w:hAnsi="Simplified Arabic" w:cs="Simplified Arabic"/>
          <w:b/>
          <w:bCs/>
          <w:color w:val="000000" w:themeColor="text1"/>
          <w:sz w:val="26"/>
          <w:szCs w:val="26"/>
          <w:u w:val="single"/>
        </w:rPr>
        <w:t>Table 7:</w:t>
      </w:r>
      <w:r w:rsidRPr="00DC1F3E">
        <w:rPr>
          <w:rFonts w:ascii="Simplified Arabic" w:hAnsi="Simplified Arabic" w:cs="Simplified Arabic"/>
          <w:b/>
          <w:bCs/>
          <w:color w:val="000000" w:themeColor="text1"/>
          <w:sz w:val="26"/>
          <w:szCs w:val="26"/>
        </w:rPr>
        <w:t xml:space="preserve"> Basal and stimulated gonadotropins levels among the study sample. </w:t>
      </w:r>
    </w:p>
    <w:tbl>
      <w:tblPr>
        <w:tblStyle w:val="LightShading1"/>
        <w:tblW w:w="5000" w:type="pct"/>
        <w:tblLook w:val="04A0" w:firstRow="1" w:lastRow="0" w:firstColumn="1" w:lastColumn="0" w:noHBand="0" w:noVBand="1"/>
      </w:tblPr>
      <w:tblGrid>
        <w:gridCol w:w="5805"/>
        <w:gridCol w:w="2699"/>
      </w:tblGrid>
      <w:tr w:rsidR="00690BCA" w:rsidRPr="00DC1F3E" w:rsidTr="00690BCA">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413" w:type="pct"/>
            <w:tcBorders>
              <w:bottom w:val="nil"/>
            </w:tcBorders>
            <w:shd w:val="clear" w:color="auto" w:fill="FFFFFF" w:themeFill="background1"/>
            <w:vAlign w:val="center"/>
          </w:tcPr>
          <w:p w:rsidR="00690BCA" w:rsidRPr="00DC1F3E" w:rsidRDefault="00690BCA" w:rsidP="00086BF1">
            <w:pPr>
              <w:spacing w:line="360" w:lineRule="auto"/>
              <w:rPr>
                <w:rFonts w:ascii="Simplified Arabic" w:hAnsi="Simplified Arabic" w:cs="Simplified Arabic"/>
                <w:color w:val="000000" w:themeColor="text1"/>
                <w:sz w:val="24"/>
                <w:szCs w:val="24"/>
              </w:rPr>
            </w:pPr>
          </w:p>
        </w:tc>
        <w:tc>
          <w:tcPr>
            <w:tcW w:w="1587" w:type="pct"/>
            <w:tcBorders>
              <w:bottom w:val="nil"/>
            </w:tcBorders>
            <w:shd w:val="clear" w:color="auto" w:fill="FFFFFF" w:themeFill="background1"/>
            <w:vAlign w:val="center"/>
          </w:tcPr>
          <w:p w:rsidR="00690BCA" w:rsidRPr="00DC1F3E" w:rsidRDefault="00690BCA" w:rsidP="00086BF1">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color w:val="000000" w:themeColor="text1"/>
                <w:sz w:val="24"/>
                <w:szCs w:val="24"/>
              </w:rPr>
            </w:pPr>
            <w:r w:rsidRPr="00DC1F3E">
              <w:rPr>
                <w:rFonts w:ascii="Simplified Arabic" w:hAnsi="Simplified Arabic" w:cs="Simplified Arabic"/>
                <w:color w:val="000000" w:themeColor="text1"/>
                <w:sz w:val="24"/>
                <w:szCs w:val="24"/>
              </w:rPr>
              <w:t>Study sample</w:t>
            </w:r>
          </w:p>
        </w:tc>
      </w:tr>
      <w:tr w:rsidR="00690BCA" w:rsidRPr="00DC1F3E" w:rsidTr="00690BC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413" w:type="pct"/>
            <w:tcBorders>
              <w:top w:val="nil"/>
              <w:bottom w:val="single" w:sz="4" w:space="0" w:color="auto"/>
            </w:tcBorders>
            <w:shd w:val="clear" w:color="auto" w:fill="FFFFFF" w:themeFill="background1"/>
            <w:vAlign w:val="center"/>
          </w:tcPr>
          <w:p w:rsidR="00690BCA" w:rsidRPr="00DC1F3E" w:rsidRDefault="00690BCA" w:rsidP="00086BF1">
            <w:pPr>
              <w:spacing w:line="360" w:lineRule="auto"/>
              <w:rPr>
                <w:rFonts w:ascii="Simplified Arabic" w:hAnsi="Simplified Arabic" w:cs="Simplified Arabic"/>
                <w:color w:val="000000" w:themeColor="text1"/>
                <w:sz w:val="24"/>
                <w:szCs w:val="24"/>
              </w:rPr>
            </w:pPr>
          </w:p>
        </w:tc>
        <w:tc>
          <w:tcPr>
            <w:tcW w:w="1587" w:type="pct"/>
            <w:tcBorders>
              <w:top w:val="nil"/>
              <w:bottom w:val="single" w:sz="4" w:space="0" w:color="auto"/>
            </w:tcBorders>
            <w:shd w:val="clear" w:color="auto" w:fill="FFFFFF" w:themeFill="background1"/>
            <w:vAlign w:val="center"/>
          </w:tcPr>
          <w:p w:rsidR="00690BCA" w:rsidRPr="00DC1F3E" w:rsidRDefault="00690BCA"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4"/>
                <w:szCs w:val="24"/>
              </w:rPr>
            </w:pPr>
            <w:r w:rsidRPr="00DC1F3E">
              <w:rPr>
                <w:rFonts w:ascii="Simplified Arabic" w:hAnsi="Simplified Arabic" w:cs="Simplified Arabic"/>
                <w:b/>
                <w:bCs/>
                <w:color w:val="000000" w:themeColor="text1"/>
                <w:sz w:val="24"/>
                <w:szCs w:val="24"/>
              </w:rPr>
              <w:t>(</w:t>
            </w:r>
            <w:r w:rsidR="003540F0">
              <w:rPr>
                <w:rFonts w:ascii="Simplified Arabic" w:hAnsi="Simplified Arabic" w:cs="Simplified Arabic"/>
                <w:b/>
                <w:bCs/>
                <w:color w:val="000000" w:themeColor="text1"/>
                <w:sz w:val="24"/>
                <w:szCs w:val="24"/>
              </w:rPr>
              <w:t xml:space="preserve">n= </w:t>
            </w:r>
            <w:r w:rsidRPr="00DC1F3E">
              <w:rPr>
                <w:rFonts w:ascii="Simplified Arabic" w:hAnsi="Simplified Arabic" w:cs="Simplified Arabic"/>
                <w:b/>
                <w:bCs/>
                <w:color w:val="000000" w:themeColor="text1"/>
                <w:sz w:val="24"/>
                <w:szCs w:val="24"/>
              </w:rPr>
              <w:t>19)</w:t>
            </w:r>
          </w:p>
        </w:tc>
      </w:tr>
      <w:tr w:rsidR="00690BCA" w:rsidRPr="00DC1F3E" w:rsidTr="00690BCA">
        <w:trPr>
          <w:trHeight w:val="284"/>
        </w:trPr>
        <w:tc>
          <w:tcPr>
            <w:cnfStyle w:val="001000000000" w:firstRow="0" w:lastRow="0" w:firstColumn="1" w:lastColumn="0" w:oddVBand="0" w:evenVBand="0" w:oddHBand="0" w:evenHBand="0" w:firstRowFirstColumn="0" w:firstRowLastColumn="0" w:lastRowFirstColumn="0" w:lastRowLastColumn="0"/>
            <w:tcW w:w="3413" w:type="pct"/>
            <w:tcBorders>
              <w:top w:val="single" w:sz="4" w:space="0" w:color="auto"/>
              <w:bottom w:val="single" w:sz="4" w:space="0" w:color="000000" w:themeColor="text1"/>
            </w:tcBorders>
            <w:shd w:val="clear" w:color="auto" w:fill="FFFFFF" w:themeFill="background1"/>
            <w:vAlign w:val="center"/>
          </w:tcPr>
          <w:p w:rsidR="00690BCA" w:rsidRPr="00DC1F3E" w:rsidRDefault="00690BCA" w:rsidP="00086BF1">
            <w:pPr>
              <w:spacing w:line="360" w:lineRule="auto"/>
              <w:jc w:val="center"/>
              <w:rPr>
                <w:rFonts w:ascii="Simplified Arabic" w:hAnsi="Simplified Arabic" w:cs="Simplified Arabic"/>
                <w:color w:val="000000" w:themeColor="text1"/>
                <w:sz w:val="24"/>
                <w:szCs w:val="24"/>
              </w:rPr>
            </w:pPr>
          </w:p>
        </w:tc>
        <w:tc>
          <w:tcPr>
            <w:tcW w:w="1587" w:type="pct"/>
            <w:tcBorders>
              <w:top w:val="single" w:sz="4" w:space="0" w:color="auto"/>
              <w:bottom w:val="single" w:sz="4" w:space="0" w:color="000000" w:themeColor="text1"/>
            </w:tcBorders>
            <w:shd w:val="clear" w:color="auto" w:fill="FFFFFF" w:themeFill="background1"/>
            <w:vAlign w:val="center"/>
          </w:tcPr>
          <w:p w:rsidR="00690BCA" w:rsidRPr="00DC1F3E" w:rsidRDefault="007B6E40"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000000" w:themeColor="text1"/>
                <w:sz w:val="24"/>
                <w:szCs w:val="24"/>
              </w:rPr>
            </w:pPr>
            <w:r>
              <w:rPr>
                <w:rFonts w:ascii="Simplified Arabic" w:hAnsi="Simplified Arabic" w:cs="Simplified Arabic"/>
                <w:b/>
                <w:bCs/>
                <w:color w:val="000000" w:themeColor="text1"/>
                <w:sz w:val="24"/>
                <w:szCs w:val="24"/>
              </w:rPr>
              <w:t>Mean</w:t>
            </w:r>
            <w:r w:rsidR="00690BCA" w:rsidRPr="00DC1F3E">
              <w:rPr>
                <w:rFonts w:ascii="Simplified Arabic" w:hAnsi="Simplified Arabic" w:cs="Simplified Arabic"/>
                <w:b/>
                <w:bCs/>
                <w:color w:val="000000" w:themeColor="text1"/>
                <w:sz w:val="24"/>
                <w:szCs w:val="24"/>
              </w:rPr>
              <w:t>± SD</w:t>
            </w:r>
          </w:p>
        </w:tc>
      </w:tr>
      <w:tr w:rsidR="00690BCA" w:rsidRPr="00DC1F3E" w:rsidTr="00690BC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413" w:type="pct"/>
            <w:tcBorders>
              <w:top w:val="single" w:sz="4" w:space="0" w:color="000000" w:themeColor="text1"/>
            </w:tcBorders>
            <w:shd w:val="clear" w:color="auto" w:fill="FFFFFF" w:themeFill="background1"/>
            <w:vAlign w:val="center"/>
          </w:tcPr>
          <w:p w:rsidR="00690BCA" w:rsidRPr="00DC1F3E" w:rsidRDefault="00690BCA" w:rsidP="00086BF1">
            <w:pPr>
              <w:spacing w:line="360" w:lineRule="auto"/>
              <w:contextualSpacing/>
              <w:rPr>
                <w:rFonts w:ascii="Simplified Arabic" w:hAnsi="Simplified Arabic" w:cs="Simplified Arabic"/>
                <w:color w:val="000000" w:themeColor="text1"/>
                <w:kern w:val="24"/>
                <w:sz w:val="24"/>
                <w:szCs w:val="24"/>
              </w:rPr>
            </w:pPr>
            <w:r w:rsidRPr="00DC1F3E">
              <w:rPr>
                <w:rFonts w:ascii="Simplified Arabic" w:hAnsi="Simplified Arabic" w:cs="Simplified Arabic"/>
                <w:color w:val="000000" w:themeColor="text1"/>
                <w:kern w:val="24"/>
                <w:sz w:val="24"/>
                <w:szCs w:val="24"/>
              </w:rPr>
              <w:lastRenderedPageBreak/>
              <w:t xml:space="preserve">Serum basal LH </w:t>
            </w:r>
            <w:r w:rsidRPr="00DC1F3E">
              <w:rPr>
                <w:rFonts w:ascii="Simplified Arabic" w:hAnsi="Simplified Arabic" w:cs="Simplified Arabic"/>
                <w:color w:val="000000" w:themeColor="text1"/>
                <w:sz w:val="24"/>
                <w:szCs w:val="24"/>
              </w:rPr>
              <w:t>(</w:t>
            </w:r>
            <w:proofErr w:type="spellStart"/>
            <w:r w:rsidRPr="00DC1F3E">
              <w:rPr>
                <w:rFonts w:ascii="Simplified Arabic" w:hAnsi="Simplified Arabic" w:cs="Simplified Arabic"/>
                <w:color w:val="000000" w:themeColor="text1"/>
                <w:sz w:val="24"/>
                <w:szCs w:val="24"/>
              </w:rPr>
              <w:t>mIU</w:t>
            </w:r>
            <w:proofErr w:type="spellEnd"/>
            <w:r w:rsidRPr="00DC1F3E">
              <w:rPr>
                <w:rFonts w:ascii="Simplified Arabic" w:hAnsi="Simplified Arabic" w:cs="Simplified Arabic"/>
                <w:color w:val="000000" w:themeColor="text1"/>
                <w:sz w:val="24"/>
                <w:szCs w:val="24"/>
              </w:rPr>
              <w:t>/ml)</w:t>
            </w:r>
          </w:p>
        </w:tc>
        <w:tc>
          <w:tcPr>
            <w:tcW w:w="1587" w:type="pct"/>
            <w:tcBorders>
              <w:top w:val="single" w:sz="4" w:space="0" w:color="000000" w:themeColor="text1"/>
            </w:tcBorders>
            <w:shd w:val="clear" w:color="auto" w:fill="FFFFFF" w:themeFill="background1"/>
            <w:vAlign w:val="center"/>
          </w:tcPr>
          <w:p w:rsidR="00690BCA" w:rsidRPr="00DC1F3E" w:rsidRDefault="00690BCA" w:rsidP="00086BF1">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.64 ±1.29</w:t>
            </w:r>
          </w:p>
        </w:tc>
      </w:tr>
      <w:tr w:rsidR="00690BCA" w:rsidRPr="00DC1F3E" w:rsidTr="00690BCA">
        <w:trPr>
          <w:trHeight w:val="284"/>
        </w:trPr>
        <w:tc>
          <w:tcPr>
            <w:cnfStyle w:val="001000000000" w:firstRow="0" w:lastRow="0" w:firstColumn="1" w:lastColumn="0" w:oddVBand="0" w:evenVBand="0" w:oddHBand="0" w:evenHBand="0" w:firstRowFirstColumn="0" w:firstRowLastColumn="0" w:lastRowFirstColumn="0" w:lastRowLastColumn="0"/>
            <w:tcW w:w="3413" w:type="pct"/>
            <w:shd w:val="clear" w:color="auto" w:fill="FFFFFF" w:themeFill="background1"/>
            <w:vAlign w:val="center"/>
          </w:tcPr>
          <w:p w:rsidR="00690BCA" w:rsidRPr="00DC1F3E" w:rsidRDefault="00690BCA" w:rsidP="00086BF1">
            <w:pPr>
              <w:spacing w:line="360" w:lineRule="auto"/>
              <w:contextualSpacing/>
              <w:rPr>
                <w:rFonts w:ascii="Simplified Arabic" w:hAnsi="Simplified Arabic" w:cs="Simplified Arabic"/>
                <w:color w:val="000000" w:themeColor="text1"/>
                <w:kern w:val="24"/>
                <w:sz w:val="24"/>
                <w:szCs w:val="24"/>
              </w:rPr>
            </w:pPr>
            <w:r w:rsidRPr="00DC1F3E">
              <w:rPr>
                <w:rFonts w:ascii="Simplified Arabic" w:hAnsi="Simplified Arabic" w:cs="Simplified Arabic"/>
                <w:color w:val="000000" w:themeColor="text1"/>
                <w:kern w:val="24"/>
                <w:sz w:val="24"/>
                <w:szCs w:val="24"/>
              </w:rPr>
              <w:t xml:space="preserve">Serum stimulated LH </w:t>
            </w:r>
            <w:r w:rsidRPr="00DC1F3E">
              <w:rPr>
                <w:rFonts w:ascii="Simplified Arabic" w:hAnsi="Simplified Arabic" w:cs="Simplified Arabic"/>
                <w:color w:val="000000" w:themeColor="text1"/>
                <w:sz w:val="24"/>
                <w:szCs w:val="24"/>
              </w:rPr>
              <w:t>(</w:t>
            </w:r>
            <w:proofErr w:type="spellStart"/>
            <w:r w:rsidRPr="00DC1F3E">
              <w:rPr>
                <w:rFonts w:ascii="Simplified Arabic" w:hAnsi="Simplified Arabic" w:cs="Simplified Arabic"/>
                <w:color w:val="000000" w:themeColor="text1"/>
                <w:sz w:val="24"/>
                <w:szCs w:val="24"/>
              </w:rPr>
              <w:t>mIU</w:t>
            </w:r>
            <w:proofErr w:type="spellEnd"/>
            <w:r w:rsidRPr="00DC1F3E">
              <w:rPr>
                <w:rFonts w:ascii="Simplified Arabic" w:hAnsi="Simplified Arabic" w:cs="Simplified Arabic"/>
                <w:color w:val="000000" w:themeColor="text1"/>
                <w:sz w:val="24"/>
                <w:szCs w:val="24"/>
              </w:rPr>
              <w:t>/ml)</w:t>
            </w:r>
          </w:p>
        </w:tc>
        <w:tc>
          <w:tcPr>
            <w:tcW w:w="1587" w:type="pct"/>
            <w:shd w:val="clear" w:color="auto" w:fill="FFFFFF" w:themeFill="background1"/>
            <w:vAlign w:val="center"/>
          </w:tcPr>
          <w:p w:rsidR="00690BCA" w:rsidRPr="00DC1F3E" w:rsidRDefault="00690BCA" w:rsidP="00086BF1">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1.58 ±2.11</w:t>
            </w:r>
          </w:p>
        </w:tc>
      </w:tr>
      <w:tr w:rsidR="00690BCA" w:rsidRPr="00DC1F3E" w:rsidTr="00690BC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413" w:type="pct"/>
            <w:shd w:val="clear" w:color="auto" w:fill="FFFFFF" w:themeFill="background1"/>
            <w:vAlign w:val="center"/>
          </w:tcPr>
          <w:p w:rsidR="00690BCA" w:rsidRPr="00DC1F3E" w:rsidRDefault="00690BCA" w:rsidP="00086BF1">
            <w:pPr>
              <w:spacing w:line="360" w:lineRule="auto"/>
              <w:contextualSpacing/>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kern w:val="24"/>
                <w:sz w:val="24"/>
                <w:szCs w:val="24"/>
              </w:rPr>
              <w:t xml:space="preserve">Serum basal FSH </w:t>
            </w:r>
            <w:r w:rsidRPr="00DC1F3E">
              <w:rPr>
                <w:rFonts w:ascii="Simplified Arabic" w:hAnsi="Simplified Arabic" w:cs="Simplified Arabic"/>
                <w:color w:val="000000" w:themeColor="text1"/>
                <w:sz w:val="24"/>
                <w:szCs w:val="24"/>
              </w:rPr>
              <w:t>(</w:t>
            </w:r>
            <w:proofErr w:type="spellStart"/>
            <w:r w:rsidRPr="00DC1F3E">
              <w:rPr>
                <w:rFonts w:ascii="Simplified Arabic" w:hAnsi="Simplified Arabic" w:cs="Simplified Arabic"/>
                <w:color w:val="000000" w:themeColor="text1"/>
                <w:sz w:val="24"/>
                <w:szCs w:val="24"/>
              </w:rPr>
              <w:t>mIU</w:t>
            </w:r>
            <w:proofErr w:type="spellEnd"/>
            <w:r w:rsidRPr="00DC1F3E">
              <w:rPr>
                <w:rFonts w:ascii="Simplified Arabic" w:hAnsi="Simplified Arabic" w:cs="Simplified Arabic"/>
                <w:color w:val="000000" w:themeColor="text1"/>
                <w:sz w:val="24"/>
                <w:szCs w:val="24"/>
              </w:rPr>
              <w:t>/ml)</w:t>
            </w:r>
          </w:p>
        </w:tc>
        <w:tc>
          <w:tcPr>
            <w:tcW w:w="1587" w:type="pct"/>
            <w:shd w:val="clear" w:color="auto" w:fill="FFFFFF" w:themeFill="background1"/>
            <w:vAlign w:val="center"/>
          </w:tcPr>
          <w:p w:rsidR="00690BCA" w:rsidRPr="00DC1F3E" w:rsidRDefault="00690BCA" w:rsidP="00086BF1">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.13 ±0.91</w:t>
            </w:r>
          </w:p>
        </w:tc>
      </w:tr>
      <w:tr w:rsidR="00690BCA" w:rsidRPr="00DC1F3E" w:rsidTr="00690BCA">
        <w:trPr>
          <w:trHeight w:val="284"/>
        </w:trPr>
        <w:tc>
          <w:tcPr>
            <w:cnfStyle w:val="001000000000" w:firstRow="0" w:lastRow="0" w:firstColumn="1" w:lastColumn="0" w:oddVBand="0" w:evenVBand="0" w:oddHBand="0" w:evenHBand="0" w:firstRowFirstColumn="0" w:firstRowLastColumn="0" w:lastRowFirstColumn="0" w:lastRowLastColumn="0"/>
            <w:tcW w:w="3413" w:type="pct"/>
            <w:shd w:val="clear" w:color="auto" w:fill="FFFFFF" w:themeFill="background1"/>
            <w:vAlign w:val="center"/>
          </w:tcPr>
          <w:p w:rsidR="00690BCA" w:rsidRPr="00DC1F3E" w:rsidRDefault="00690BCA" w:rsidP="00086BF1">
            <w:pPr>
              <w:spacing w:line="360" w:lineRule="auto"/>
              <w:contextualSpacing/>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kern w:val="24"/>
                <w:sz w:val="24"/>
                <w:szCs w:val="24"/>
              </w:rPr>
              <w:t xml:space="preserve">Serum stimulated FSH </w:t>
            </w:r>
            <w:r w:rsidRPr="00DC1F3E">
              <w:rPr>
                <w:rFonts w:ascii="Simplified Arabic" w:hAnsi="Simplified Arabic" w:cs="Simplified Arabic"/>
                <w:color w:val="000000" w:themeColor="text1"/>
                <w:sz w:val="24"/>
                <w:szCs w:val="24"/>
              </w:rPr>
              <w:t>(</w:t>
            </w:r>
            <w:proofErr w:type="spellStart"/>
            <w:r w:rsidRPr="00DC1F3E">
              <w:rPr>
                <w:rFonts w:ascii="Simplified Arabic" w:hAnsi="Simplified Arabic" w:cs="Simplified Arabic"/>
                <w:color w:val="000000" w:themeColor="text1"/>
                <w:sz w:val="24"/>
                <w:szCs w:val="24"/>
              </w:rPr>
              <w:t>mIU</w:t>
            </w:r>
            <w:proofErr w:type="spellEnd"/>
            <w:r w:rsidRPr="00DC1F3E">
              <w:rPr>
                <w:rFonts w:ascii="Simplified Arabic" w:hAnsi="Simplified Arabic" w:cs="Simplified Arabic"/>
                <w:color w:val="000000" w:themeColor="text1"/>
                <w:sz w:val="24"/>
                <w:szCs w:val="24"/>
              </w:rPr>
              <w:t>/ml)</w:t>
            </w:r>
          </w:p>
        </w:tc>
        <w:tc>
          <w:tcPr>
            <w:tcW w:w="1587" w:type="pct"/>
            <w:shd w:val="clear" w:color="auto" w:fill="FFFFFF" w:themeFill="background1"/>
            <w:vAlign w:val="center"/>
          </w:tcPr>
          <w:p w:rsidR="00690BCA" w:rsidRPr="00DC1F3E" w:rsidRDefault="00690BCA" w:rsidP="00086BF1">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3.97 ±3.56</w:t>
            </w:r>
          </w:p>
        </w:tc>
      </w:tr>
    </w:tbl>
    <w:p w:rsidR="00AB46DF" w:rsidRPr="00DC1F3E" w:rsidRDefault="00AB46DF" w:rsidP="00086BF1">
      <w:pPr>
        <w:shd w:val="clear" w:color="auto" w:fill="FFFFFF" w:themeFill="background1"/>
        <w:spacing w:line="360" w:lineRule="auto"/>
        <w:jc w:val="both"/>
        <w:rPr>
          <w:rFonts w:ascii="Simplified Arabic" w:hAnsi="Simplified Arabic" w:cs="Simplified Arabic"/>
          <w:b/>
          <w:bCs/>
          <w:color w:val="000000" w:themeColor="text1"/>
          <w:sz w:val="26"/>
          <w:szCs w:val="26"/>
          <w:u w:val="single"/>
        </w:rPr>
      </w:pPr>
    </w:p>
    <w:p w:rsidR="00DD0666" w:rsidRPr="00DC1F3E" w:rsidRDefault="00DD0666" w:rsidP="00086BF1">
      <w:pPr>
        <w:shd w:val="clear" w:color="auto" w:fill="FFFFFF" w:themeFill="background1"/>
        <w:spacing w:line="360" w:lineRule="auto"/>
        <w:jc w:val="both"/>
        <w:rPr>
          <w:rFonts w:ascii="Simplified Arabic" w:hAnsi="Simplified Arabic" w:cs="Simplified Arabic"/>
          <w:b/>
          <w:bCs/>
          <w:color w:val="000000" w:themeColor="text1"/>
          <w:sz w:val="26"/>
          <w:szCs w:val="26"/>
          <w:u w:val="single"/>
        </w:rPr>
      </w:pPr>
    </w:p>
    <w:p w:rsidR="00AB46DF" w:rsidRPr="00DC1F3E" w:rsidRDefault="00AB46DF" w:rsidP="00086BF1">
      <w:pPr>
        <w:shd w:val="clear" w:color="auto" w:fill="FFFFFF" w:themeFill="background1"/>
        <w:spacing w:line="360" w:lineRule="auto"/>
        <w:jc w:val="both"/>
        <w:rPr>
          <w:rFonts w:ascii="Simplified Arabic" w:hAnsi="Simplified Arabic" w:cs="Simplified Arabic"/>
          <w:b/>
          <w:bCs/>
          <w:color w:val="000000" w:themeColor="text1"/>
          <w:sz w:val="26"/>
          <w:szCs w:val="26"/>
        </w:rPr>
      </w:pPr>
      <w:r w:rsidRPr="00DC1F3E">
        <w:rPr>
          <w:rFonts w:ascii="Simplified Arabic" w:hAnsi="Simplified Arabic" w:cs="Simplified Arabic"/>
          <w:b/>
          <w:bCs/>
          <w:color w:val="000000" w:themeColor="text1"/>
          <w:sz w:val="26"/>
          <w:szCs w:val="26"/>
          <w:u w:val="single"/>
        </w:rPr>
        <w:t>Table 8:</w:t>
      </w:r>
      <w:r w:rsidRPr="00DC1F3E">
        <w:rPr>
          <w:rFonts w:ascii="Simplified Arabic" w:hAnsi="Simplified Arabic" w:cs="Simplified Arabic"/>
          <w:b/>
          <w:bCs/>
          <w:color w:val="000000" w:themeColor="text1"/>
          <w:sz w:val="26"/>
          <w:szCs w:val="26"/>
        </w:rPr>
        <w:t xml:space="preserve"> Basal, and stimulated gonadotropins levels among T1DM girls according to the metabolic control.</w:t>
      </w:r>
    </w:p>
    <w:tbl>
      <w:tblPr>
        <w:tblStyle w:val="LightShading1"/>
        <w:tblW w:w="5000" w:type="pct"/>
        <w:tblLook w:val="04A0" w:firstRow="1" w:lastRow="0" w:firstColumn="1" w:lastColumn="0" w:noHBand="0" w:noVBand="1"/>
      </w:tblPr>
      <w:tblGrid>
        <w:gridCol w:w="3989"/>
        <w:gridCol w:w="2062"/>
        <w:gridCol w:w="2453"/>
      </w:tblGrid>
      <w:tr w:rsidR="00DD0666" w:rsidRPr="00DC1F3E" w:rsidTr="008615B2">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345" w:type="pct"/>
            <w:tcBorders>
              <w:bottom w:val="nil"/>
            </w:tcBorders>
            <w:shd w:val="clear" w:color="auto" w:fill="FFFFFF" w:themeFill="background1"/>
          </w:tcPr>
          <w:p w:rsidR="00DD0666" w:rsidRPr="00DC1F3E" w:rsidRDefault="00DD0666" w:rsidP="00086BF1">
            <w:pPr>
              <w:spacing w:line="360" w:lineRule="auto"/>
              <w:rPr>
                <w:rFonts w:ascii="Simplified Arabic" w:hAnsi="Simplified Arabic" w:cs="Simplified Arabic"/>
                <w:color w:val="000000" w:themeColor="text1"/>
                <w:sz w:val="24"/>
                <w:szCs w:val="24"/>
              </w:rPr>
            </w:pPr>
          </w:p>
        </w:tc>
        <w:tc>
          <w:tcPr>
            <w:tcW w:w="1212" w:type="pct"/>
            <w:tcBorders>
              <w:bottom w:val="nil"/>
            </w:tcBorders>
            <w:shd w:val="clear" w:color="auto" w:fill="FFFFFF" w:themeFill="background1"/>
          </w:tcPr>
          <w:p w:rsidR="00DD0666" w:rsidRPr="00DC1F3E" w:rsidRDefault="00DD0666" w:rsidP="00086BF1">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Optimal control</w:t>
            </w:r>
          </w:p>
        </w:tc>
        <w:tc>
          <w:tcPr>
            <w:tcW w:w="1442" w:type="pct"/>
            <w:tcBorders>
              <w:bottom w:val="nil"/>
            </w:tcBorders>
            <w:shd w:val="clear" w:color="auto" w:fill="FFFFFF" w:themeFill="background1"/>
          </w:tcPr>
          <w:p w:rsidR="00DD0666" w:rsidRPr="00DC1F3E" w:rsidRDefault="00DD0666" w:rsidP="00086BF1">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Insufficient control</w:t>
            </w:r>
          </w:p>
        </w:tc>
      </w:tr>
      <w:tr w:rsidR="00DD0666" w:rsidRPr="00DC1F3E" w:rsidTr="008615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345" w:type="pct"/>
            <w:tcBorders>
              <w:top w:val="nil"/>
              <w:bottom w:val="single" w:sz="4" w:space="0" w:color="auto"/>
            </w:tcBorders>
            <w:shd w:val="clear" w:color="auto" w:fill="FFFFFF" w:themeFill="background1"/>
          </w:tcPr>
          <w:p w:rsidR="00DD0666" w:rsidRPr="00DC1F3E" w:rsidRDefault="00DD0666" w:rsidP="00086BF1">
            <w:pPr>
              <w:spacing w:line="360" w:lineRule="auto"/>
              <w:rPr>
                <w:rFonts w:ascii="Simplified Arabic" w:hAnsi="Simplified Arabic" w:cs="Simplified Arabic"/>
                <w:color w:val="000000" w:themeColor="text1"/>
                <w:sz w:val="24"/>
                <w:szCs w:val="24"/>
              </w:rPr>
            </w:pPr>
          </w:p>
        </w:tc>
        <w:tc>
          <w:tcPr>
            <w:tcW w:w="1212" w:type="pct"/>
            <w:tcBorders>
              <w:top w:val="nil"/>
              <w:bottom w:val="single" w:sz="4" w:space="0" w:color="auto"/>
            </w:tcBorders>
            <w:shd w:val="clear" w:color="auto" w:fill="FFFFFF" w:themeFill="background1"/>
          </w:tcPr>
          <w:p w:rsidR="00DD0666" w:rsidRPr="00DC1F3E" w:rsidRDefault="00DD0666"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w:t>
            </w:r>
            <w:r w:rsidR="00BA6548">
              <w:rPr>
                <w:rFonts w:ascii="Simplified Arabic" w:hAnsi="Simplified Arabic" w:cs="Simplified Arabic"/>
                <w:color w:val="000000" w:themeColor="text1"/>
                <w:sz w:val="24"/>
                <w:szCs w:val="24"/>
              </w:rPr>
              <w:t xml:space="preserve">n= </w:t>
            </w:r>
            <w:r w:rsidRPr="00DC1F3E">
              <w:rPr>
                <w:rFonts w:ascii="Simplified Arabic" w:hAnsi="Simplified Arabic" w:cs="Simplified Arabic"/>
                <w:color w:val="000000" w:themeColor="text1"/>
                <w:sz w:val="24"/>
                <w:szCs w:val="24"/>
              </w:rPr>
              <w:t>3)</w:t>
            </w:r>
          </w:p>
        </w:tc>
        <w:tc>
          <w:tcPr>
            <w:tcW w:w="1442" w:type="pct"/>
            <w:tcBorders>
              <w:top w:val="nil"/>
              <w:bottom w:val="single" w:sz="4" w:space="0" w:color="auto"/>
            </w:tcBorders>
            <w:shd w:val="clear" w:color="auto" w:fill="FFFFFF" w:themeFill="background1"/>
          </w:tcPr>
          <w:p w:rsidR="00DD0666" w:rsidRPr="00DC1F3E" w:rsidRDefault="00DD0666"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w:t>
            </w:r>
            <w:r w:rsidR="00BA6548">
              <w:rPr>
                <w:rFonts w:ascii="Simplified Arabic" w:hAnsi="Simplified Arabic" w:cs="Simplified Arabic"/>
                <w:color w:val="000000" w:themeColor="text1"/>
                <w:sz w:val="24"/>
                <w:szCs w:val="24"/>
              </w:rPr>
              <w:t xml:space="preserve">n= </w:t>
            </w:r>
            <w:r w:rsidRPr="00DC1F3E">
              <w:rPr>
                <w:rFonts w:ascii="Simplified Arabic" w:hAnsi="Simplified Arabic" w:cs="Simplified Arabic"/>
                <w:color w:val="000000" w:themeColor="text1"/>
                <w:sz w:val="24"/>
                <w:szCs w:val="24"/>
              </w:rPr>
              <w:t>16)</w:t>
            </w:r>
          </w:p>
        </w:tc>
      </w:tr>
      <w:tr w:rsidR="00DD0666" w:rsidRPr="00DC1F3E" w:rsidTr="008615B2">
        <w:trPr>
          <w:trHeight w:val="284"/>
        </w:trPr>
        <w:tc>
          <w:tcPr>
            <w:cnfStyle w:val="001000000000" w:firstRow="0" w:lastRow="0" w:firstColumn="1" w:lastColumn="0" w:oddVBand="0" w:evenVBand="0" w:oddHBand="0" w:evenHBand="0" w:firstRowFirstColumn="0" w:firstRowLastColumn="0" w:lastRowFirstColumn="0" w:lastRowLastColumn="0"/>
            <w:tcW w:w="2345" w:type="pct"/>
            <w:tcBorders>
              <w:top w:val="single" w:sz="4" w:space="0" w:color="auto"/>
              <w:bottom w:val="single" w:sz="4" w:space="0" w:color="auto"/>
            </w:tcBorders>
            <w:shd w:val="clear" w:color="auto" w:fill="FFFFFF" w:themeFill="background1"/>
          </w:tcPr>
          <w:p w:rsidR="00DD0666" w:rsidRPr="00DC1F3E" w:rsidRDefault="00DD0666" w:rsidP="00086BF1">
            <w:pPr>
              <w:spacing w:line="360" w:lineRule="auto"/>
              <w:rPr>
                <w:rFonts w:ascii="Simplified Arabic" w:hAnsi="Simplified Arabic" w:cs="Simplified Arabic"/>
                <w:color w:val="000000" w:themeColor="text1"/>
                <w:sz w:val="24"/>
                <w:szCs w:val="24"/>
              </w:rPr>
            </w:pPr>
          </w:p>
        </w:tc>
        <w:tc>
          <w:tcPr>
            <w:tcW w:w="1212" w:type="pct"/>
            <w:tcBorders>
              <w:top w:val="single" w:sz="4" w:space="0" w:color="auto"/>
              <w:bottom w:val="single" w:sz="4" w:space="0" w:color="auto"/>
            </w:tcBorders>
            <w:shd w:val="clear" w:color="auto" w:fill="FFFFFF" w:themeFill="background1"/>
          </w:tcPr>
          <w:p w:rsidR="00DD0666" w:rsidRPr="00DC1F3E" w:rsidRDefault="007B6E40"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000000" w:themeColor="text1"/>
                <w:sz w:val="24"/>
                <w:szCs w:val="24"/>
              </w:rPr>
            </w:pPr>
            <w:proofErr w:type="spellStart"/>
            <w:r>
              <w:rPr>
                <w:rFonts w:ascii="Simplified Arabic" w:hAnsi="Simplified Arabic" w:cs="Simplified Arabic"/>
                <w:b/>
                <w:bCs/>
                <w:color w:val="000000" w:themeColor="text1"/>
                <w:sz w:val="24"/>
                <w:szCs w:val="24"/>
              </w:rPr>
              <w:t>Mean</w:t>
            </w:r>
            <w:r w:rsidR="00DD0666" w:rsidRPr="00DC1F3E">
              <w:rPr>
                <w:rFonts w:ascii="Simplified Arabic" w:hAnsi="Simplified Arabic" w:cs="Simplified Arabic"/>
                <w:b/>
                <w:bCs/>
                <w:color w:val="000000" w:themeColor="text1"/>
                <w:sz w:val="24"/>
                <w:szCs w:val="24"/>
              </w:rPr>
              <w:t>±SD</w:t>
            </w:r>
            <w:proofErr w:type="spellEnd"/>
          </w:p>
        </w:tc>
        <w:tc>
          <w:tcPr>
            <w:tcW w:w="1442" w:type="pct"/>
            <w:tcBorders>
              <w:top w:val="single" w:sz="4" w:space="0" w:color="auto"/>
              <w:bottom w:val="single" w:sz="4" w:space="0" w:color="auto"/>
            </w:tcBorders>
            <w:shd w:val="clear" w:color="auto" w:fill="FFFFFF" w:themeFill="background1"/>
          </w:tcPr>
          <w:p w:rsidR="00DD0666" w:rsidRPr="00DC1F3E" w:rsidRDefault="007B6E40"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000000" w:themeColor="text1"/>
                <w:sz w:val="24"/>
                <w:szCs w:val="24"/>
              </w:rPr>
            </w:pPr>
            <w:proofErr w:type="spellStart"/>
            <w:r>
              <w:rPr>
                <w:rFonts w:ascii="Simplified Arabic" w:hAnsi="Simplified Arabic" w:cs="Simplified Arabic"/>
                <w:b/>
                <w:bCs/>
                <w:color w:val="000000" w:themeColor="text1"/>
                <w:sz w:val="24"/>
                <w:szCs w:val="24"/>
              </w:rPr>
              <w:t>Mean</w:t>
            </w:r>
            <w:r w:rsidR="00DD0666" w:rsidRPr="00DC1F3E">
              <w:rPr>
                <w:rFonts w:ascii="Simplified Arabic" w:hAnsi="Simplified Arabic" w:cs="Simplified Arabic"/>
                <w:b/>
                <w:bCs/>
                <w:color w:val="000000" w:themeColor="text1"/>
                <w:sz w:val="24"/>
                <w:szCs w:val="24"/>
              </w:rPr>
              <w:t>±SD</w:t>
            </w:r>
            <w:proofErr w:type="spellEnd"/>
          </w:p>
        </w:tc>
      </w:tr>
      <w:tr w:rsidR="00DD0666" w:rsidRPr="00DC1F3E" w:rsidTr="008615B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345" w:type="pct"/>
            <w:tcBorders>
              <w:top w:val="single" w:sz="4" w:space="0" w:color="auto"/>
            </w:tcBorders>
            <w:shd w:val="clear" w:color="auto" w:fill="FFFFFF" w:themeFill="background1"/>
          </w:tcPr>
          <w:p w:rsidR="00DD0666" w:rsidRPr="00DC1F3E" w:rsidRDefault="00DD0666" w:rsidP="00086BF1">
            <w:pPr>
              <w:spacing w:line="360" w:lineRule="auto"/>
              <w:rPr>
                <w:rFonts w:ascii="Simplified Arabic" w:hAnsi="Simplified Arabic" w:cs="Simplified Arabic"/>
                <w:color w:val="000000" w:themeColor="text1"/>
                <w:kern w:val="24"/>
                <w:sz w:val="24"/>
                <w:szCs w:val="24"/>
              </w:rPr>
            </w:pPr>
            <w:r w:rsidRPr="00DC1F3E">
              <w:rPr>
                <w:rFonts w:ascii="Simplified Arabic" w:hAnsi="Simplified Arabic" w:cs="Simplified Arabic"/>
                <w:color w:val="000000" w:themeColor="text1"/>
                <w:kern w:val="24"/>
                <w:sz w:val="24"/>
                <w:szCs w:val="24"/>
              </w:rPr>
              <w:t xml:space="preserve">Serum basal LH </w:t>
            </w:r>
            <w:r w:rsidRPr="00DC1F3E">
              <w:rPr>
                <w:rFonts w:ascii="Simplified Arabic" w:hAnsi="Simplified Arabic" w:cs="Simplified Arabic"/>
                <w:color w:val="000000" w:themeColor="text1"/>
                <w:sz w:val="24"/>
                <w:szCs w:val="24"/>
              </w:rPr>
              <w:t>(</w:t>
            </w:r>
            <w:proofErr w:type="spellStart"/>
            <w:r w:rsidRPr="00DC1F3E">
              <w:rPr>
                <w:rFonts w:ascii="Simplified Arabic" w:hAnsi="Simplified Arabic" w:cs="Simplified Arabic"/>
                <w:color w:val="000000" w:themeColor="text1"/>
                <w:sz w:val="24"/>
                <w:szCs w:val="24"/>
              </w:rPr>
              <w:t>mIU</w:t>
            </w:r>
            <w:proofErr w:type="spellEnd"/>
            <w:r w:rsidRPr="00DC1F3E">
              <w:rPr>
                <w:rFonts w:ascii="Simplified Arabic" w:hAnsi="Simplified Arabic" w:cs="Simplified Arabic"/>
                <w:color w:val="000000" w:themeColor="text1"/>
                <w:sz w:val="24"/>
                <w:szCs w:val="24"/>
              </w:rPr>
              <w:t>/ml)</w:t>
            </w:r>
          </w:p>
        </w:tc>
        <w:tc>
          <w:tcPr>
            <w:tcW w:w="1212" w:type="pct"/>
            <w:tcBorders>
              <w:top w:val="single" w:sz="4" w:space="0" w:color="auto"/>
            </w:tcBorders>
            <w:shd w:val="clear" w:color="auto" w:fill="FFFFFF" w:themeFill="background1"/>
          </w:tcPr>
          <w:p w:rsidR="00DD0666" w:rsidRPr="00DC1F3E" w:rsidRDefault="00DD0666"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4.09 ±0.73</w:t>
            </w:r>
          </w:p>
        </w:tc>
        <w:tc>
          <w:tcPr>
            <w:tcW w:w="1442" w:type="pct"/>
            <w:tcBorders>
              <w:top w:val="single" w:sz="4" w:space="0" w:color="auto"/>
            </w:tcBorders>
            <w:shd w:val="clear" w:color="auto" w:fill="FFFFFF" w:themeFill="background1"/>
          </w:tcPr>
          <w:p w:rsidR="00DD0666" w:rsidRPr="00DC1F3E" w:rsidRDefault="00DD0666"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4.84 ±3.57</w:t>
            </w:r>
          </w:p>
        </w:tc>
      </w:tr>
      <w:tr w:rsidR="00DD0666" w:rsidRPr="00DC1F3E" w:rsidTr="008615B2">
        <w:trPr>
          <w:trHeight w:val="397"/>
        </w:trPr>
        <w:tc>
          <w:tcPr>
            <w:cnfStyle w:val="001000000000" w:firstRow="0" w:lastRow="0" w:firstColumn="1" w:lastColumn="0" w:oddVBand="0" w:evenVBand="0" w:oddHBand="0" w:evenHBand="0" w:firstRowFirstColumn="0" w:firstRowLastColumn="0" w:lastRowFirstColumn="0" w:lastRowLastColumn="0"/>
            <w:tcW w:w="2345" w:type="pct"/>
            <w:shd w:val="clear" w:color="auto" w:fill="FFFFFF" w:themeFill="background1"/>
          </w:tcPr>
          <w:p w:rsidR="00DD0666" w:rsidRPr="00DC1F3E" w:rsidRDefault="00DD0666" w:rsidP="00086BF1">
            <w:pPr>
              <w:spacing w:line="360" w:lineRule="auto"/>
              <w:rPr>
                <w:rFonts w:ascii="Simplified Arabic" w:hAnsi="Simplified Arabic" w:cs="Simplified Arabic"/>
                <w:color w:val="000000" w:themeColor="text1"/>
                <w:kern w:val="24"/>
                <w:sz w:val="24"/>
                <w:szCs w:val="24"/>
              </w:rPr>
            </w:pPr>
            <w:r w:rsidRPr="00DC1F3E">
              <w:rPr>
                <w:rFonts w:ascii="Simplified Arabic" w:hAnsi="Simplified Arabic" w:cs="Simplified Arabic"/>
                <w:color w:val="000000" w:themeColor="text1"/>
                <w:kern w:val="24"/>
                <w:sz w:val="24"/>
                <w:szCs w:val="24"/>
              </w:rPr>
              <w:t xml:space="preserve">Serum stimulated LH </w:t>
            </w:r>
            <w:r w:rsidRPr="00DC1F3E">
              <w:rPr>
                <w:rFonts w:ascii="Simplified Arabic" w:hAnsi="Simplified Arabic" w:cs="Simplified Arabic"/>
                <w:color w:val="000000" w:themeColor="text1"/>
                <w:sz w:val="24"/>
                <w:szCs w:val="24"/>
              </w:rPr>
              <w:t>(</w:t>
            </w:r>
            <w:proofErr w:type="spellStart"/>
            <w:r w:rsidRPr="00DC1F3E">
              <w:rPr>
                <w:rFonts w:ascii="Simplified Arabic" w:hAnsi="Simplified Arabic" w:cs="Simplified Arabic"/>
                <w:color w:val="000000" w:themeColor="text1"/>
                <w:sz w:val="24"/>
                <w:szCs w:val="24"/>
              </w:rPr>
              <w:t>mIU</w:t>
            </w:r>
            <w:proofErr w:type="spellEnd"/>
            <w:r w:rsidRPr="00DC1F3E">
              <w:rPr>
                <w:rFonts w:ascii="Simplified Arabic" w:hAnsi="Simplified Arabic" w:cs="Simplified Arabic"/>
                <w:color w:val="000000" w:themeColor="text1"/>
                <w:sz w:val="24"/>
                <w:szCs w:val="24"/>
              </w:rPr>
              <w:t>/ml)</w:t>
            </w:r>
          </w:p>
        </w:tc>
        <w:tc>
          <w:tcPr>
            <w:tcW w:w="1212" w:type="pct"/>
            <w:shd w:val="clear" w:color="auto" w:fill="FFFFFF" w:themeFill="background1"/>
          </w:tcPr>
          <w:p w:rsidR="00DD0666" w:rsidRPr="00DC1F3E" w:rsidRDefault="00DD0666"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69.03 ±38.30</w:t>
            </w:r>
          </w:p>
        </w:tc>
        <w:tc>
          <w:tcPr>
            <w:tcW w:w="1442" w:type="pct"/>
            <w:shd w:val="clear" w:color="auto" w:fill="FFFFFF" w:themeFill="background1"/>
          </w:tcPr>
          <w:p w:rsidR="00DD0666" w:rsidRPr="00DC1F3E" w:rsidRDefault="00DD0666"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63.86 ±44.11</w:t>
            </w:r>
          </w:p>
        </w:tc>
      </w:tr>
      <w:tr w:rsidR="00DD0666" w:rsidRPr="00DC1F3E" w:rsidTr="008615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45" w:type="pct"/>
            <w:shd w:val="clear" w:color="auto" w:fill="FFFFFF" w:themeFill="background1"/>
          </w:tcPr>
          <w:p w:rsidR="00DD0666" w:rsidRPr="00DC1F3E" w:rsidRDefault="00DD0666" w:rsidP="00086BF1">
            <w:pPr>
              <w:spacing w:line="360" w:lineRule="auto"/>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kern w:val="24"/>
                <w:sz w:val="24"/>
                <w:szCs w:val="24"/>
              </w:rPr>
              <w:t xml:space="preserve">Serum basal FSH </w:t>
            </w:r>
            <w:r w:rsidRPr="00DC1F3E">
              <w:rPr>
                <w:rFonts w:ascii="Simplified Arabic" w:hAnsi="Simplified Arabic" w:cs="Simplified Arabic"/>
                <w:color w:val="000000" w:themeColor="text1"/>
                <w:sz w:val="24"/>
                <w:szCs w:val="24"/>
              </w:rPr>
              <w:t>(</w:t>
            </w:r>
            <w:proofErr w:type="spellStart"/>
            <w:r w:rsidRPr="00DC1F3E">
              <w:rPr>
                <w:rFonts w:ascii="Simplified Arabic" w:hAnsi="Simplified Arabic" w:cs="Simplified Arabic"/>
                <w:color w:val="000000" w:themeColor="text1"/>
                <w:sz w:val="24"/>
                <w:szCs w:val="24"/>
              </w:rPr>
              <w:t>mIU</w:t>
            </w:r>
            <w:proofErr w:type="spellEnd"/>
            <w:r w:rsidRPr="00DC1F3E">
              <w:rPr>
                <w:rFonts w:ascii="Simplified Arabic" w:hAnsi="Simplified Arabic" w:cs="Simplified Arabic"/>
                <w:color w:val="000000" w:themeColor="text1"/>
                <w:sz w:val="24"/>
                <w:szCs w:val="24"/>
              </w:rPr>
              <w:t>/ml)</w:t>
            </w:r>
          </w:p>
        </w:tc>
        <w:tc>
          <w:tcPr>
            <w:tcW w:w="1212" w:type="pct"/>
            <w:shd w:val="clear" w:color="auto" w:fill="FFFFFF" w:themeFill="background1"/>
          </w:tcPr>
          <w:p w:rsidR="00DD0666" w:rsidRPr="00DC1F3E" w:rsidRDefault="00DD0666"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6.50 ±1.28</w:t>
            </w:r>
          </w:p>
        </w:tc>
        <w:tc>
          <w:tcPr>
            <w:tcW w:w="1442" w:type="pct"/>
            <w:shd w:val="clear" w:color="auto" w:fill="FFFFFF" w:themeFill="background1"/>
          </w:tcPr>
          <w:p w:rsidR="00DD0666" w:rsidRPr="00DC1F3E" w:rsidRDefault="00DD0666"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5.53 ±2.21</w:t>
            </w:r>
          </w:p>
        </w:tc>
      </w:tr>
      <w:tr w:rsidR="00DD0666" w:rsidRPr="00DC1F3E" w:rsidTr="008615B2">
        <w:trPr>
          <w:trHeight w:val="454"/>
        </w:trPr>
        <w:tc>
          <w:tcPr>
            <w:cnfStyle w:val="001000000000" w:firstRow="0" w:lastRow="0" w:firstColumn="1" w:lastColumn="0" w:oddVBand="0" w:evenVBand="0" w:oddHBand="0" w:evenHBand="0" w:firstRowFirstColumn="0" w:firstRowLastColumn="0" w:lastRowFirstColumn="0" w:lastRowLastColumn="0"/>
            <w:tcW w:w="2345" w:type="pct"/>
            <w:shd w:val="clear" w:color="auto" w:fill="FFFFFF" w:themeFill="background1"/>
          </w:tcPr>
          <w:p w:rsidR="00DD0666" w:rsidRPr="00DC1F3E" w:rsidRDefault="00DD0666" w:rsidP="00086BF1">
            <w:pPr>
              <w:spacing w:line="360" w:lineRule="auto"/>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kern w:val="24"/>
                <w:sz w:val="24"/>
                <w:szCs w:val="24"/>
              </w:rPr>
              <w:t xml:space="preserve">Serum stimulated FSH </w:t>
            </w:r>
            <w:r w:rsidRPr="00DC1F3E">
              <w:rPr>
                <w:rFonts w:ascii="Simplified Arabic" w:hAnsi="Simplified Arabic" w:cs="Simplified Arabic"/>
                <w:color w:val="000000" w:themeColor="text1"/>
                <w:sz w:val="24"/>
                <w:szCs w:val="24"/>
              </w:rPr>
              <w:t>(</w:t>
            </w:r>
            <w:proofErr w:type="spellStart"/>
            <w:r w:rsidRPr="00DC1F3E">
              <w:rPr>
                <w:rFonts w:ascii="Simplified Arabic" w:hAnsi="Simplified Arabic" w:cs="Simplified Arabic"/>
                <w:color w:val="000000" w:themeColor="text1"/>
                <w:sz w:val="24"/>
                <w:szCs w:val="24"/>
              </w:rPr>
              <w:t>mIU</w:t>
            </w:r>
            <w:proofErr w:type="spellEnd"/>
            <w:r w:rsidRPr="00DC1F3E">
              <w:rPr>
                <w:rFonts w:ascii="Simplified Arabic" w:hAnsi="Simplified Arabic" w:cs="Simplified Arabic"/>
                <w:color w:val="000000" w:themeColor="text1"/>
                <w:sz w:val="24"/>
                <w:szCs w:val="24"/>
              </w:rPr>
              <w:t>/ml)</w:t>
            </w:r>
          </w:p>
        </w:tc>
        <w:tc>
          <w:tcPr>
            <w:tcW w:w="1212" w:type="pct"/>
            <w:shd w:val="clear" w:color="auto" w:fill="FFFFFF" w:themeFill="background1"/>
          </w:tcPr>
          <w:p w:rsidR="00DD0666" w:rsidRPr="00DC1F3E" w:rsidRDefault="00DD0666"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33.57 ±12.82</w:t>
            </w:r>
          </w:p>
        </w:tc>
        <w:tc>
          <w:tcPr>
            <w:tcW w:w="1442" w:type="pct"/>
            <w:shd w:val="clear" w:color="auto" w:fill="FFFFFF" w:themeFill="background1"/>
          </w:tcPr>
          <w:p w:rsidR="00DD0666" w:rsidRPr="00DC1F3E" w:rsidRDefault="00DD0666"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22.33 ±11.08</w:t>
            </w:r>
          </w:p>
        </w:tc>
      </w:tr>
      <w:tr w:rsidR="00DD0666" w:rsidRPr="00DC1F3E" w:rsidTr="008615B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345" w:type="pct"/>
            <w:shd w:val="clear" w:color="auto" w:fill="FFFFFF" w:themeFill="background1"/>
          </w:tcPr>
          <w:p w:rsidR="00DD0666" w:rsidRPr="00DC1F3E" w:rsidRDefault="00DD0666" w:rsidP="00086BF1">
            <w:pPr>
              <w:spacing w:line="360" w:lineRule="auto"/>
              <w:rPr>
                <w:rFonts w:ascii="Simplified Arabic" w:hAnsi="Simplified Arabic" w:cs="Simplified Arabic"/>
                <w:color w:val="000000" w:themeColor="text1"/>
                <w:kern w:val="24"/>
                <w:sz w:val="24"/>
                <w:szCs w:val="24"/>
              </w:rPr>
            </w:pPr>
            <w:r w:rsidRPr="00DC1F3E">
              <w:rPr>
                <w:rFonts w:ascii="Simplified Arabic" w:hAnsi="Simplified Arabic" w:cs="Simplified Arabic"/>
                <w:color w:val="000000" w:themeColor="text1"/>
                <w:kern w:val="24"/>
                <w:sz w:val="24"/>
                <w:szCs w:val="24"/>
              </w:rPr>
              <w:t>Serum basal LH/ FSH ratio</w:t>
            </w:r>
          </w:p>
        </w:tc>
        <w:tc>
          <w:tcPr>
            <w:tcW w:w="1212" w:type="pct"/>
            <w:shd w:val="clear" w:color="auto" w:fill="FFFFFF" w:themeFill="background1"/>
          </w:tcPr>
          <w:p w:rsidR="00DD0666" w:rsidRPr="00DC1F3E" w:rsidRDefault="00DD0666"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0.63 ±0.07</w:t>
            </w:r>
          </w:p>
        </w:tc>
        <w:tc>
          <w:tcPr>
            <w:tcW w:w="1442" w:type="pct"/>
            <w:shd w:val="clear" w:color="auto" w:fill="FFFFFF" w:themeFill="background1"/>
          </w:tcPr>
          <w:p w:rsidR="00DD0666" w:rsidRPr="00DC1F3E" w:rsidRDefault="00DD0666"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0.88 ±0.70</w:t>
            </w:r>
          </w:p>
        </w:tc>
      </w:tr>
      <w:tr w:rsidR="00DD0666" w:rsidRPr="00DC1F3E" w:rsidTr="008615B2">
        <w:trPr>
          <w:trHeight w:val="567"/>
        </w:trPr>
        <w:tc>
          <w:tcPr>
            <w:cnfStyle w:val="001000000000" w:firstRow="0" w:lastRow="0" w:firstColumn="1" w:lastColumn="0" w:oddVBand="0" w:evenVBand="0" w:oddHBand="0" w:evenHBand="0" w:firstRowFirstColumn="0" w:firstRowLastColumn="0" w:lastRowFirstColumn="0" w:lastRowLastColumn="0"/>
            <w:tcW w:w="2345" w:type="pct"/>
            <w:shd w:val="clear" w:color="auto" w:fill="FFFFFF" w:themeFill="background1"/>
          </w:tcPr>
          <w:p w:rsidR="00DD0666" w:rsidRPr="00DC1F3E" w:rsidRDefault="00DD0666" w:rsidP="00086BF1">
            <w:pPr>
              <w:spacing w:line="360" w:lineRule="auto"/>
              <w:rPr>
                <w:rFonts w:ascii="Simplified Arabic" w:hAnsi="Simplified Arabic" w:cs="Simplified Arabic"/>
                <w:color w:val="000000" w:themeColor="text1"/>
                <w:kern w:val="24"/>
                <w:sz w:val="24"/>
                <w:szCs w:val="24"/>
              </w:rPr>
            </w:pPr>
            <w:r w:rsidRPr="00DC1F3E">
              <w:rPr>
                <w:rFonts w:ascii="Simplified Arabic" w:hAnsi="Simplified Arabic" w:cs="Simplified Arabic"/>
                <w:color w:val="000000" w:themeColor="text1"/>
                <w:kern w:val="24"/>
                <w:sz w:val="24"/>
                <w:szCs w:val="24"/>
              </w:rPr>
              <w:t>Serum stimulated LH/ FSH ratio</w:t>
            </w:r>
          </w:p>
        </w:tc>
        <w:tc>
          <w:tcPr>
            <w:tcW w:w="1212" w:type="pct"/>
            <w:shd w:val="clear" w:color="auto" w:fill="FFFFFF" w:themeFill="background1"/>
          </w:tcPr>
          <w:p w:rsidR="00DD0666" w:rsidRPr="00DC1F3E" w:rsidRDefault="00DD0666"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1.96 ±0.72</w:t>
            </w:r>
          </w:p>
        </w:tc>
        <w:tc>
          <w:tcPr>
            <w:tcW w:w="1442" w:type="pct"/>
            <w:shd w:val="clear" w:color="auto" w:fill="FFFFFF" w:themeFill="background1"/>
          </w:tcPr>
          <w:p w:rsidR="00DD0666" w:rsidRPr="00DC1F3E" w:rsidRDefault="00DD0666"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2.94 ±1.53</w:t>
            </w:r>
          </w:p>
        </w:tc>
      </w:tr>
    </w:tbl>
    <w:p w:rsidR="00C96967" w:rsidRPr="00DC1F3E" w:rsidRDefault="00C96967" w:rsidP="00086BF1">
      <w:pPr>
        <w:spacing w:line="360" w:lineRule="auto"/>
        <w:jc w:val="both"/>
        <w:rPr>
          <w:rFonts w:ascii="Simplified Arabic" w:hAnsi="Simplified Arabic" w:cs="Simplified Arabic"/>
          <w:b/>
          <w:bCs/>
          <w:color w:val="000000" w:themeColor="text1"/>
          <w:sz w:val="24"/>
          <w:szCs w:val="24"/>
          <w:u w:val="single"/>
        </w:rPr>
      </w:pPr>
    </w:p>
    <w:p w:rsidR="00C96967" w:rsidRPr="00DC1F3E" w:rsidRDefault="00C96967" w:rsidP="00086BF1">
      <w:pPr>
        <w:spacing w:line="360" w:lineRule="auto"/>
        <w:jc w:val="both"/>
        <w:rPr>
          <w:rFonts w:ascii="Simplified Arabic" w:hAnsi="Simplified Arabic" w:cs="Simplified Arabic"/>
          <w:b/>
          <w:bCs/>
          <w:color w:val="000000" w:themeColor="text1"/>
          <w:sz w:val="24"/>
          <w:szCs w:val="24"/>
          <w:u w:val="single"/>
        </w:rPr>
      </w:pPr>
    </w:p>
    <w:p w:rsidR="008E4C6D" w:rsidRPr="00DC1F3E" w:rsidRDefault="008E4C6D" w:rsidP="00086BF1">
      <w:pPr>
        <w:spacing w:line="360" w:lineRule="auto"/>
        <w:jc w:val="both"/>
        <w:rPr>
          <w:rFonts w:ascii="Simplified Arabic" w:hAnsi="Simplified Arabic" w:cs="Simplified Arabic"/>
          <w:b/>
          <w:bCs/>
          <w:color w:val="000000" w:themeColor="text1"/>
          <w:sz w:val="26"/>
          <w:szCs w:val="26"/>
        </w:rPr>
      </w:pPr>
      <w:r w:rsidRPr="00DC1F3E">
        <w:rPr>
          <w:rFonts w:ascii="Simplified Arabic" w:hAnsi="Simplified Arabic" w:cs="Simplified Arabic"/>
          <w:b/>
          <w:bCs/>
          <w:color w:val="000000" w:themeColor="text1"/>
          <w:sz w:val="26"/>
          <w:szCs w:val="26"/>
          <w:u w:val="single"/>
        </w:rPr>
        <w:t xml:space="preserve">Table </w:t>
      </w:r>
      <w:r w:rsidR="007F1978" w:rsidRPr="00DC1F3E">
        <w:rPr>
          <w:rFonts w:ascii="Simplified Arabic" w:hAnsi="Simplified Arabic" w:cs="Simplified Arabic"/>
          <w:b/>
          <w:bCs/>
          <w:color w:val="000000" w:themeColor="text1"/>
          <w:sz w:val="26"/>
          <w:szCs w:val="26"/>
          <w:u w:val="single"/>
        </w:rPr>
        <w:t>9</w:t>
      </w:r>
      <w:r w:rsidRPr="00DC1F3E">
        <w:rPr>
          <w:rFonts w:ascii="Simplified Arabic" w:hAnsi="Simplified Arabic" w:cs="Simplified Arabic"/>
          <w:b/>
          <w:bCs/>
          <w:color w:val="000000" w:themeColor="text1"/>
          <w:sz w:val="26"/>
          <w:szCs w:val="26"/>
          <w:u w:val="single"/>
        </w:rPr>
        <w:t>:</w:t>
      </w:r>
      <w:r w:rsidRPr="00DC1F3E">
        <w:rPr>
          <w:rFonts w:ascii="Simplified Arabic" w:hAnsi="Simplified Arabic" w:cs="Simplified Arabic"/>
          <w:b/>
          <w:bCs/>
          <w:color w:val="000000" w:themeColor="text1"/>
          <w:sz w:val="26"/>
          <w:szCs w:val="26"/>
        </w:rPr>
        <w:t xml:space="preserve"> </w:t>
      </w:r>
      <w:r w:rsidR="00C803D4" w:rsidRPr="00DC1F3E">
        <w:rPr>
          <w:rFonts w:ascii="Simplified Arabic" w:hAnsi="Simplified Arabic" w:cs="Simplified Arabic"/>
          <w:b/>
          <w:bCs/>
          <w:color w:val="000000" w:themeColor="text1"/>
          <w:sz w:val="26"/>
          <w:szCs w:val="26"/>
        </w:rPr>
        <w:t>P</w:t>
      </w:r>
      <w:r w:rsidRPr="00DC1F3E">
        <w:rPr>
          <w:rFonts w:ascii="Simplified Arabic" w:hAnsi="Simplified Arabic" w:cs="Simplified Arabic"/>
          <w:b/>
          <w:bCs/>
          <w:color w:val="000000" w:themeColor="text1"/>
          <w:sz w:val="26"/>
          <w:szCs w:val="26"/>
        </w:rPr>
        <w:t xml:space="preserve">ubertal development </w:t>
      </w:r>
      <w:r w:rsidR="008E575F" w:rsidRPr="00DC1F3E">
        <w:rPr>
          <w:rFonts w:ascii="Simplified Arabic" w:hAnsi="Simplified Arabic" w:cs="Simplified Arabic"/>
          <w:b/>
          <w:bCs/>
          <w:color w:val="000000" w:themeColor="text1"/>
          <w:sz w:val="26"/>
          <w:szCs w:val="26"/>
        </w:rPr>
        <w:t xml:space="preserve">and attainment of sexual maturity </w:t>
      </w:r>
      <w:r w:rsidR="000744CD" w:rsidRPr="00DC1F3E">
        <w:rPr>
          <w:rFonts w:ascii="Simplified Arabic" w:hAnsi="Simplified Arabic" w:cs="Simplified Arabic"/>
          <w:b/>
          <w:bCs/>
          <w:color w:val="000000" w:themeColor="text1"/>
          <w:sz w:val="26"/>
          <w:szCs w:val="26"/>
        </w:rPr>
        <w:t>(</w:t>
      </w:r>
      <w:proofErr w:type="spellStart"/>
      <w:r w:rsidR="007B6E40">
        <w:rPr>
          <w:rFonts w:ascii="Simplified Arabic" w:hAnsi="Simplified Arabic" w:cs="Simplified Arabic"/>
          <w:b/>
          <w:bCs/>
          <w:color w:val="000000" w:themeColor="text1"/>
          <w:sz w:val="26"/>
          <w:szCs w:val="26"/>
        </w:rPr>
        <w:t>Mean</w:t>
      </w:r>
      <w:r w:rsidR="000744CD" w:rsidRPr="00DC1F3E">
        <w:rPr>
          <w:rFonts w:ascii="Simplified Arabic" w:hAnsi="Simplified Arabic" w:cs="Simplified Arabic"/>
          <w:b/>
          <w:bCs/>
          <w:color w:val="000000" w:themeColor="text1"/>
          <w:sz w:val="26"/>
          <w:szCs w:val="26"/>
        </w:rPr>
        <w:t>±SD</w:t>
      </w:r>
      <w:proofErr w:type="spellEnd"/>
      <w:r w:rsidR="000744CD" w:rsidRPr="00DC1F3E">
        <w:rPr>
          <w:rFonts w:ascii="Simplified Arabic" w:hAnsi="Simplified Arabic" w:cs="Simplified Arabic"/>
          <w:b/>
          <w:bCs/>
          <w:color w:val="000000" w:themeColor="text1"/>
          <w:sz w:val="26"/>
          <w:szCs w:val="26"/>
        </w:rPr>
        <w:t xml:space="preserve">) </w:t>
      </w:r>
      <w:r w:rsidR="0038477F" w:rsidRPr="00DC1F3E">
        <w:rPr>
          <w:rFonts w:ascii="Simplified Arabic" w:hAnsi="Simplified Arabic" w:cs="Simplified Arabic"/>
          <w:b/>
          <w:bCs/>
          <w:color w:val="000000" w:themeColor="text1"/>
          <w:sz w:val="26"/>
          <w:szCs w:val="26"/>
        </w:rPr>
        <w:t>among T1DM girls (compared to normal population).</w:t>
      </w:r>
      <w:r w:rsidRPr="00DC1F3E">
        <w:rPr>
          <w:rFonts w:ascii="Simplified Arabic" w:hAnsi="Simplified Arabic" w:cs="Simplified Arabic"/>
          <w:b/>
          <w:bCs/>
          <w:color w:val="000000" w:themeColor="text1"/>
          <w:sz w:val="26"/>
          <w:szCs w:val="26"/>
        </w:rPr>
        <w:t xml:space="preserve"> </w:t>
      </w:r>
    </w:p>
    <w:tbl>
      <w:tblPr>
        <w:tblStyle w:val="LightShading1"/>
        <w:tblW w:w="5000" w:type="pct"/>
        <w:tblLook w:val="04A0" w:firstRow="1" w:lastRow="0" w:firstColumn="1" w:lastColumn="0" w:noHBand="0" w:noVBand="1"/>
      </w:tblPr>
      <w:tblGrid>
        <w:gridCol w:w="3837"/>
        <w:gridCol w:w="2337"/>
        <w:gridCol w:w="2330"/>
      </w:tblGrid>
      <w:tr w:rsidR="007F1978" w:rsidRPr="00DC1F3E" w:rsidTr="00D46C67">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256" w:type="pct"/>
            <w:tcBorders>
              <w:bottom w:val="nil"/>
            </w:tcBorders>
            <w:shd w:val="clear" w:color="auto" w:fill="FFFFFF" w:themeFill="background1"/>
            <w:vAlign w:val="center"/>
          </w:tcPr>
          <w:p w:rsidR="007F1978" w:rsidRPr="00DC1F3E" w:rsidRDefault="007F1978" w:rsidP="00086BF1">
            <w:pPr>
              <w:spacing w:line="360" w:lineRule="auto"/>
              <w:rPr>
                <w:rFonts w:ascii="Simplified Arabic" w:hAnsi="Simplified Arabic" w:cs="Simplified Arabic"/>
                <w:color w:val="000000" w:themeColor="text1"/>
                <w:sz w:val="24"/>
                <w:szCs w:val="24"/>
              </w:rPr>
            </w:pPr>
          </w:p>
        </w:tc>
        <w:tc>
          <w:tcPr>
            <w:tcW w:w="1374" w:type="pct"/>
            <w:tcBorders>
              <w:bottom w:val="nil"/>
            </w:tcBorders>
            <w:shd w:val="clear" w:color="auto" w:fill="FFFFFF" w:themeFill="background1"/>
            <w:vAlign w:val="center"/>
          </w:tcPr>
          <w:p w:rsidR="007F1978" w:rsidRPr="00DC1F3E" w:rsidRDefault="007F1978" w:rsidP="00086BF1">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B4</w:t>
            </w:r>
          </w:p>
        </w:tc>
        <w:tc>
          <w:tcPr>
            <w:tcW w:w="1371" w:type="pct"/>
            <w:tcBorders>
              <w:bottom w:val="nil"/>
            </w:tcBorders>
            <w:shd w:val="clear" w:color="auto" w:fill="FFFFFF" w:themeFill="background1"/>
            <w:vAlign w:val="center"/>
          </w:tcPr>
          <w:p w:rsidR="007F1978" w:rsidRPr="00DC1F3E" w:rsidRDefault="007F1978" w:rsidP="00086BF1">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PH4</w:t>
            </w:r>
          </w:p>
        </w:tc>
      </w:tr>
      <w:tr w:rsidR="007F1978" w:rsidRPr="00DC1F3E" w:rsidTr="00D46C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256" w:type="pct"/>
            <w:tcBorders>
              <w:top w:val="nil"/>
              <w:bottom w:val="single" w:sz="4" w:space="0" w:color="auto"/>
            </w:tcBorders>
            <w:shd w:val="clear" w:color="auto" w:fill="FFFFFF" w:themeFill="background1"/>
            <w:vAlign w:val="center"/>
          </w:tcPr>
          <w:p w:rsidR="007F1978" w:rsidRPr="00DC1F3E" w:rsidRDefault="007F1978" w:rsidP="00086BF1">
            <w:pPr>
              <w:spacing w:line="360" w:lineRule="auto"/>
              <w:rPr>
                <w:rFonts w:ascii="Simplified Arabic" w:hAnsi="Simplified Arabic" w:cs="Simplified Arabic"/>
                <w:color w:val="000000" w:themeColor="text1"/>
                <w:sz w:val="24"/>
                <w:szCs w:val="24"/>
              </w:rPr>
            </w:pPr>
          </w:p>
        </w:tc>
        <w:tc>
          <w:tcPr>
            <w:tcW w:w="1374" w:type="pct"/>
            <w:tcBorders>
              <w:top w:val="nil"/>
              <w:bottom w:val="single" w:sz="4" w:space="0" w:color="auto"/>
            </w:tcBorders>
            <w:shd w:val="clear" w:color="auto" w:fill="FFFFFF" w:themeFill="background1"/>
            <w:vAlign w:val="center"/>
          </w:tcPr>
          <w:p w:rsidR="007F1978" w:rsidRPr="00DC1F3E" w:rsidRDefault="007F1978"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4"/>
                <w:szCs w:val="24"/>
              </w:rPr>
            </w:pPr>
            <w:r w:rsidRPr="00DC1F3E">
              <w:rPr>
                <w:rFonts w:ascii="Simplified Arabic" w:hAnsi="Simplified Arabic" w:cs="Simplified Arabic"/>
                <w:b/>
                <w:bCs/>
                <w:color w:val="000000" w:themeColor="text1"/>
                <w:sz w:val="24"/>
                <w:szCs w:val="24"/>
              </w:rPr>
              <w:t>(</w:t>
            </w:r>
            <w:r w:rsidR="00CE4204">
              <w:rPr>
                <w:rFonts w:ascii="Simplified Arabic" w:hAnsi="Simplified Arabic" w:cs="Simplified Arabic"/>
                <w:b/>
                <w:bCs/>
                <w:color w:val="000000" w:themeColor="text1"/>
                <w:sz w:val="24"/>
                <w:szCs w:val="24"/>
              </w:rPr>
              <w:t xml:space="preserve">n= </w:t>
            </w:r>
            <w:r w:rsidRPr="00DC1F3E">
              <w:rPr>
                <w:rFonts w:ascii="Simplified Arabic" w:hAnsi="Simplified Arabic" w:cs="Simplified Arabic"/>
                <w:b/>
                <w:bCs/>
                <w:color w:val="000000" w:themeColor="text1"/>
                <w:sz w:val="24"/>
                <w:szCs w:val="24"/>
              </w:rPr>
              <w:t>7)</w:t>
            </w:r>
          </w:p>
        </w:tc>
        <w:tc>
          <w:tcPr>
            <w:tcW w:w="1371" w:type="pct"/>
            <w:tcBorders>
              <w:top w:val="nil"/>
              <w:bottom w:val="single" w:sz="4" w:space="0" w:color="auto"/>
            </w:tcBorders>
            <w:shd w:val="clear" w:color="auto" w:fill="FFFFFF" w:themeFill="background1"/>
            <w:vAlign w:val="center"/>
          </w:tcPr>
          <w:p w:rsidR="007F1978" w:rsidRPr="00DC1F3E" w:rsidRDefault="007F1978"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4"/>
                <w:szCs w:val="24"/>
              </w:rPr>
            </w:pPr>
            <w:r w:rsidRPr="00DC1F3E">
              <w:rPr>
                <w:rFonts w:ascii="Simplified Arabic" w:hAnsi="Simplified Arabic" w:cs="Simplified Arabic"/>
                <w:b/>
                <w:bCs/>
                <w:color w:val="000000" w:themeColor="text1"/>
                <w:sz w:val="24"/>
                <w:szCs w:val="24"/>
              </w:rPr>
              <w:t>(</w:t>
            </w:r>
            <w:r w:rsidR="00CE4204">
              <w:rPr>
                <w:rFonts w:ascii="Simplified Arabic" w:hAnsi="Simplified Arabic" w:cs="Simplified Arabic"/>
                <w:b/>
                <w:bCs/>
                <w:color w:val="000000" w:themeColor="text1"/>
                <w:sz w:val="24"/>
                <w:szCs w:val="24"/>
              </w:rPr>
              <w:t xml:space="preserve">n= </w:t>
            </w:r>
            <w:r w:rsidRPr="00DC1F3E">
              <w:rPr>
                <w:rFonts w:ascii="Simplified Arabic" w:hAnsi="Simplified Arabic" w:cs="Simplified Arabic"/>
                <w:b/>
                <w:bCs/>
                <w:color w:val="000000" w:themeColor="text1"/>
                <w:sz w:val="24"/>
                <w:szCs w:val="24"/>
              </w:rPr>
              <w:t>8)</w:t>
            </w:r>
          </w:p>
        </w:tc>
      </w:tr>
      <w:tr w:rsidR="007F1978" w:rsidRPr="00DC1F3E" w:rsidTr="00D46C67">
        <w:trPr>
          <w:trHeight w:val="284"/>
        </w:trPr>
        <w:tc>
          <w:tcPr>
            <w:cnfStyle w:val="001000000000" w:firstRow="0" w:lastRow="0" w:firstColumn="1" w:lastColumn="0" w:oddVBand="0" w:evenVBand="0" w:oddHBand="0" w:evenHBand="0" w:firstRowFirstColumn="0" w:firstRowLastColumn="0" w:lastRowFirstColumn="0" w:lastRowLastColumn="0"/>
            <w:tcW w:w="2256" w:type="pct"/>
            <w:tcBorders>
              <w:top w:val="single" w:sz="4" w:space="0" w:color="auto"/>
              <w:bottom w:val="nil"/>
            </w:tcBorders>
            <w:shd w:val="clear" w:color="auto" w:fill="FFFFFF" w:themeFill="background1"/>
            <w:vAlign w:val="center"/>
          </w:tcPr>
          <w:p w:rsidR="007F1978" w:rsidRPr="00DC1F3E" w:rsidRDefault="007F1978" w:rsidP="00086BF1">
            <w:pPr>
              <w:spacing w:line="360" w:lineRule="auto"/>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Study sample</w:t>
            </w:r>
          </w:p>
        </w:tc>
        <w:tc>
          <w:tcPr>
            <w:tcW w:w="1374" w:type="pct"/>
            <w:tcBorders>
              <w:top w:val="single" w:sz="4" w:space="0" w:color="auto"/>
              <w:bottom w:val="nil"/>
            </w:tcBorders>
            <w:shd w:val="clear" w:color="auto" w:fill="FFFFFF" w:themeFill="background1"/>
            <w:vAlign w:val="center"/>
          </w:tcPr>
          <w:p w:rsidR="007F1978" w:rsidRPr="00DC1F3E" w:rsidRDefault="007F1978"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15.26 ±1.20</w:t>
            </w:r>
          </w:p>
        </w:tc>
        <w:tc>
          <w:tcPr>
            <w:tcW w:w="1371" w:type="pct"/>
            <w:tcBorders>
              <w:top w:val="single" w:sz="4" w:space="0" w:color="auto"/>
              <w:bottom w:val="nil"/>
            </w:tcBorders>
            <w:shd w:val="clear" w:color="auto" w:fill="FFFFFF" w:themeFill="background1"/>
            <w:vAlign w:val="center"/>
          </w:tcPr>
          <w:p w:rsidR="007F1978" w:rsidRPr="00DC1F3E" w:rsidRDefault="007F1978"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14.80 ±0.79</w:t>
            </w:r>
          </w:p>
        </w:tc>
      </w:tr>
      <w:tr w:rsidR="007F1978" w:rsidRPr="00DC1F3E" w:rsidTr="00D46C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256" w:type="pct"/>
            <w:tcBorders>
              <w:top w:val="nil"/>
              <w:bottom w:val="nil"/>
            </w:tcBorders>
            <w:shd w:val="clear" w:color="auto" w:fill="FFFFFF" w:themeFill="background1"/>
            <w:vAlign w:val="center"/>
          </w:tcPr>
          <w:p w:rsidR="007F1978" w:rsidRPr="00DC1F3E" w:rsidRDefault="007F1978" w:rsidP="00086BF1">
            <w:pPr>
              <w:spacing w:line="360" w:lineRule="auto"/>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Normal Egyptian females</w:t>
            </w:r>
          </w:p>
        </w:tc>
        <w:tc>
          <w:tcPr>
            <w:tcW w:w="1374" w:type="pct"/>
            <w:tcBorders>
              <w:top w:val="nil"/>
              <w:bottom w:val="nil"/>
            </w:tcBorders>
            <w:shd w:val="clear" w:color="auto" w:fill="FFFFFF" w:themeFill="background1"/>
            <w:vAlign w:val="center"/>
          </w:tcPr>
          <w:p w:rsidR="007F1978" w:rsidRPr="00DC1F3E" w:rsidRDefault="007F1978"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13.45 ±1.81</w:t>
            </w:r>
          </w:p>
        </w:tc>
        <w:tc>
          <w:tcPr>
            <w:tcW w:w="1371" w:type="pct"/>
            <w:tcBorders>
              <w:top w:val="nil"/>
              <w:bottom w:val="nil"/>
            </w:tcBorders>
            <w:shd w:val="clear" w:color="auto" w:fill="FFFFFF" w:themeFill="background1"/>
            <w:vAlign w:val="center"/>
          </w:tcPr>
          <w:p w:rsidR="007F1978" w:rsidRPr="00DC1F3E" w:rsidRDefault="007F1978"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13.32 ±1.62</w:t>
            </w:r>
          </w:p>
        </w:tc>
      </w:tr>
      <w:tr w:rsidR="007F1978" w:rsidRPr="00DC1F3E" w:rsidTr="00D46C67">
        <w:trPr>
          <w:trHeight w:val="284"/>
        </w:trPr>
        <w:tc>
          <w:tcPr>
            <w:cnfStyle w:val="001000000000" w:firstRow="0" w:lastRow="0" w:firstColumn="1" w:lastColumn="0" w:oddVBand="0" w:evenVBand="0" w:oddHBand="0" w:evenHBand="0" w:firstRowFirstColumn="0" w:firstRowLastColumn="0" w:lastRowFirstColumn="0" w:lastRowLastColumn="0"/>
            <w:tcW w:w="2256" w:type="pct"/>
            <w:tcBorders>
              <w:top w:val="nil"/>
              <w:bottom w:val="single" w:sz="4" w:space="0" w:color="auto"/>
            </w:tcBorders>
            <w:shd w:val="clear" w:color="auto" w:fill="FFFFFF" w:themeFill="background1"/>
            <w:vAlign w:val="center"/>
          </w:tcPr>
          <w:p w:rsidR="007F1978" w:rsidRPr="00DC1F3E" w:rsidRDefault="007F1978" w:rsidP="00086BF1">
            <w:pPr>
              <w:spacing w:line="360" w:lineRule="auto"/>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P value</w:t>
            </w:r>
          </w:p>
        </w:tc>
        <w:tc>
          <w:tcPr>
            <w:tcW w:w="1374" w:type="pct"/>
            <w:tcBorders>
              <w:top w:val="nil"/>
              <w:bottom w:val="single" w:sz="4" w:space="0" w:color="auto"/>
            </w:tcBorders>
            <w:shd w:val="clear" w:color="auto" w:fill="FFFFFF" w:themeFill="background1"/>
            <w:vAlign w:val="center"/>
          </w:tcPr>
          <w:p w:rsidR="007F1978" w:rsidRPr="00DC1F3E" w:rsidRDefault="007F1978"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0.007*</w:t>
            </w:r>
          </w:p>
        </w:tc>
        <w:tc>
          <w:tcPr>
            <w:tcW w:w="1371" w:type="pct"/>
            <w:tcBorders>
              <w:top w:val="nil"/>
              <w:bottom w:val="single" w:sz="4" w:space="0" w:color="auto"/>
            </w:tcBorders>
            <w:shd w:val="clear" w:color="auto" w:fill="FFFFFF" w:themeFill="background1"/>
            <w:vAlign w:val="center"/>
          </w:tcPr>
          <w:p w:rsidR="007F1978" w:rsidRPr="00DC1F3E" w:rsidRDefault="007F1978"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0.001*</w:t>
            </w:r>
          </w:p>
        </w:tc>
      </w:tr>
    </w:tbl>
    <w:p w:rsidR="009C17DA" w:rsidRPr="00DC1F3E" w:rsidRDefault="005D4529" w:rsidP="00086BF1">
      <w:pPr>
        <w:pStyle w:val="ListParagraph"/>
        <w:spacing w:line="360" w:lineRule="auto"/>
        <w:ind w:left="0"/>
        <w:rPr>
          <w:rFonts w:ascii="Simplified Arabic" w:hAnsi="Simplified Arabic" w:cs="Simplified Arabic"/>
          <w:b/>
          <w:bCs/>
          <w:color w:val="000000" w:themeColor="text1"/>
          <w:sz w:val="26"/>
          <w:szCs w:val="26"/>
        </w:rPr>
      </w:pPr>
      <w:r w:rsidRPr="00DC1F3E">
        <w:rPr>
          <w:rFonts w:ascii="Simplified Arabic" w:hAnsi="Simplified Arabic" w:cs="Simplified Arabic"/>
          <w:b/>
          <w:bCs/>
          <w:color w:val="000000" w:themeColor="text1"/>
          <w:sz w:val="26"/>
          <w:szCs w:val="26"/>
        </w:rPr>
        <w:t xml:space="preserve">* </w:t>
      </w:r>
      <w:r w:rsidR="009852BB" w:rsidRPr="00DC1F3E">
        <w:rPr>
          <w:rFonts w:ascii="Simplified Arabic" w:hAnsi="Simplified Arabic" w:cs="Simplified Arabic"/>
          <w:b/>
          <w:bCs/>
          <w:color w:val="000000" w:themeColor="text1"/>
          <w:sz w:val="26"/>
          <w:szCs w:val="26"/>
        </w:rPr>
        <w:t>S</w:t>
      </w:r>
      <w:r w:rsidRPr="00DC1F3E">
        <w:rPr>
          <w:rFonts w:ascii="Simplified Arabic" w:hAnsi="Simplified Arabic" w:cs="Simplified Arabic"/>
          <w:b/>
          <w:bCs/>
          <w:color w:val="000000" w:themeColor="text1"/>
          <w:sz w:val="26"/>
          <w:szCs w:val="26"/>
        </w:rPr>
        <w:t>ignificant</w:t>
      </w:r>
    </w:p>
    <w:p w:rsidR="009C17DA" w:rsidRPr="00DC1F3E" w:rsidRDefault="004B1B48" w:rsidP="00086BF1">
      <w:pPr>
        <w:spacing w:line="360" w:lineRule="auto"/>
        <w:jc w:val="both"/>
        <w:rPr>
          <w:rFonts w:ascii="Simplified Arabic" w:hAnsi="Simplified Arabic" w:cs="Simplified Arabic"/>
          <w:b/>
          <w:bCs/>
          <w:color w:val="000000" w:themeColor="text1"/>
          <w:sz w:val="26"/>
          <w:szCs w:val="26"/>
        </w:rPr>
      </w:pPr>
      <w:r w:rsidRPr="00DC1F3E">
        <w:rPr>
          <w:rFonts w:ascii="Simplified Arabic" w:hAnsi="Simplified Arabic" w:cs="Simplified Arabic"/>
          <w:b/>
          <w:bCs/>
          <w:color w:val="000000" w:themeColor="text1"/>
          <w:sz w:val="26"/>
          <w:szCs w:val="26"/>
          <w:u w:val="single"/>
        </w:rPr>
        <w:t xml:space="preserve">Table </w:t>
      </w:r>
      <w:r w:rsidR="00CB3744" w:rsidRPr="00DC1F3E">
        <w:rPr>
          <w:rFonts w:ascii="Simplified Arabic" w:hAnsi="Simplified Arabic" w:cs="Simplified Arabic"/>
          <w:b/>
          <w:bCs/>
          <w:color w:val="000000" w:themeColor="text1"/>
          <w:sz w:val="26"/>
          <w:szCs w:val="26"/>
          <w:u w:val="single"/>
        </w:rPr>
        <w:t>10</w:t>
      </w:r>
      <w:r w:rsidRPr="00DC1F3E">
        <w:rPr>
          <w:rFonts w:ascii="Simplified Arabic" w:hAnsi="Simplified Arabic" w:cs="Simplified Arabic"/>
          <w:b/>
          <w:bCs/>
          <w:color w:val="000000" w:themeColor="text1"/>
          <w:sz w:val="26"/>
          <w:szCs w:val="26"/>
          <w:u w:val="single"/>
        </w:rPr>
        <w:t>:</w:t>
      </w:r>
      <w:r w:rsidRPr="00DC1F3E">
        <w:rPr>
          <w:rFonts w:ascii="Simplified Arabic" w:hAnsi="Simplified Arabic" w:cs="Simplified Arabic"/>
          <w:b/>
          <w:bCs/>
          <w:color w:val="000000" w:themeColor="text1"/>
          <w:sz w:val="26"/>
          <w:szCs w:val="26"/>
        </w:rPr>
        <w:t xml:space="preserve"> </w:t>
      </w:r>
      <w:r w:rsidR="00C803D4" w:rsidRPr="00DC1F3E">
        <w:rPr>
          <w:rFonts w:ascii="Simplified Arabic" w:hAnsi="Simplified Arabic" w:cs="Simplified Arabic"/>
          <w:b/>
          <w:bCs/>
          <w:color w:val="000000" w:themeColor="text1"/>
          <w:sz w:val="26"/>
          <w:szCs w:val="26"/>
        </w:rPr>
        <w:t>A</w:t>
      </w:r>
      <w:r w:rsidR="0039134E" w:rsidRPr="00DC1F3E">
        <w:rPr>
          <w:rFonts w:ascii="Simplified Arabic" w:hAnsi="Simplified Arabic" w:cs="Simplified Arabic"/>
          <w:b/>
          <w:bCs/>
          <w:color w:val="000000" w:themeColor="text1"/>
          <w:sz w:val="26"/>
          <w:szCs w:val="26"/>
        </w:rPr>
        <w:t xml:space="preserve">ge at menarche </w:t>
      </w:r>
      <w:r w:rsidR="00F84FDF" w:rsidRPr="00DC1F3E">
        <w:rPr>
          <w:rFonts w:ascii="Simplified Arabic" w:hAnsi="Simplified Arabic" w:cs="Simplified Arabic"/>
          <w:b/>
          <w:bCs/>
          <w:color w:val="000000" w:themeColor="text1"/>
          <w:sz w:val="26"/>
          <w:szCs w:val="26"/>
        </w:rPr>
        <w:t>(</w:t>
      </w:r>
      <w:proofErr w:type="spellStart"/>
      <w:r w:rsidR="007B6E40">
        <w:rPr>
          <w:rFonts w:ascii="Simplified Arabic" w:hAnsi="Simplified Arabic" w:cs="Simplified Arabic"/>
          <w:b/>
          <w:bCs/>
          <w:color w:val="000000" w:themeColor="text1"/>
          <w:sz w:val="26"/>
          <w:szCs w:val="26"/>
        </w:rPr>
        <w:t>Mean</w:t>
      </w:r>
      <w:r w:rsidR="00F84FDF" w:rsidRPr="00DC1F3E">
        <w:rPr>
          <w:rFonts w:ascii="Simplified Arabic" w:hAnsi="Simplified Arabic" w:cs="Simplified Arabic"/>
          <w:b/>
          <w:bCs/>
          <w:color w:val="000000" w:themeColor="text1"/>
          <w:sz w:val="26"/>
          <w:szCs w:val="26"/>
        </w:rPr>
        <w:t>±</w:t>
      </w:r>
      <w:r w:rsidR="0010676D" w:rsidRPr="00DC1F3E">
        <w:rPr>
          <w:rFonts w:ascii="Simplified Arabic" w:hAnsi="Simplified Arabic" w:cs="Simplified Arabic"/>
          <w:b/>
          <w:bCs/>
          <w:color w:val="000000" w:themeColor="text1"/>
          <w:sz w:val="26"/>
          <w:szCs w:val="26"/>
        </w:rPr>
        <w:t>SD</w:t>
      </w:r>
      <w:proofErr w:type="spellEnd"/>
      <w:r w:rsidR="0010676D" w:rsidRPr="00DC1F3E">
        <w:rPr>
          <w:rFonts w:ascii="Simplified Arabic" w:hAnsi="Simplified Arabic" w:cs="Simplified Arabic"/>
          <w:b/>
          <w:bCs/>
          <w:color w:val="000000" w:themeColor="text1"/>
          <w:sz w:val="26"/>
          <w:szCs w:val="26"/>
        </w:rPr>
        <w:t>)</w:t>
      </w:r>
      <w:r w:rsidR="00B91F53" w:rsidRPr="00DC1F3E">
        <w:rPr>
          <w:rFonts w:ascii="Simplified Arabic" w:hAnsi="Simplified Arabic" w:cs="Simplified Arabic"/>
          <w:b/>
          <w:bCs/>
          <w:color w:val="000000" w:themeColor="text1"/>
          <w:sz w:val="26"/>
          <w:szCs w:val="26"/>
        </w:rPr>
        <w:t xml:space="preserve"> </w:t>
      </w:r>
      <w:r w:rsidR="0039134E" w:rsidRPr="00DC1F3E">
        <w:rPr>
          <w:rFonts w:ascii="Simplified Arabic" w:hAnsi="Simplified Arabic" w:cs="Simplified Arabic"/>
          <w:b/>
          <w:bCs/>
          <w:color w:val="000000" w:themeColor="text1"/>
          <w:sz w:val="26"/>
          <w:szCs w:val="26"/>
        </w:rPr>
        <w:t xml:space="preserve">among </w:t>
      </w:r>
      <w:r w:rsidR="00982B54" w:rsidRPr="00DC1F3E">
        <w:rPr>
          <w:rFonts w:ascii="Simplified Arabic" w:hAnsi="Simplified Arabic" w:cs="Simplified Arabic"/>
          <w:b/>
          <w:bCs/>
          <w:color w:val="000000" w:themeColor="text1"/>
          <w:sz w:val="26"/>
          <w:szCs w:val="26"/>
        </w:rPr>
        <w:t>the study sample</w:t>
      </w:r>
      <w:r w:rsidR="0038477F" w:rsidRPr="00DC1F3E">
        <w:rPr>
          <w:rFonts w:ascii="Simplified Arabic" w:hAnsi="Simplified Arabic" w:cs="Simplified Arabic"/>
          <w:b/>
          <w:bCs/>
          <w:color w:val="000000" w:themeColor="text1"/>
          <w:sz w:val="26"/>
          <w:szCs w:val="26"/>
        </w:rPr>
        <w:t xml:space="preserve"> (compared to normal population).</w:t>
      </w:r>
    </w:p>
    <w:tbl>
      <w:tblPr>
        <w:tblStyle w:val="LightShading1"/>
        <w:tblW w:w="5000" w:type="pct"/>
        <w:tblLook w:val="04A0" w:firstRow="1" w:lastRow="0" w:firstColumn="1" w:lastColumn="0" w:noHBand="0" w:noVBand="1"/>
      </w:tblPr>
      <w:tblGrid>
        <w:gridCol w:w="5264"/>
        <w:gridCol w:w="3240"/>
      </w:tblGrid>
      <w:tr w:rsidR="00CF27E2" w:rsidRPr="00DC1F3E" w:rsidTr="00CF27E2">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95" w:type="pct"/>
            <w:tcBorders>
              <w:bottom w:val="nil"/>
            </w:tcBorders>
            <w:shd w:val="clear" w:color="auto" w:fill="FFFFFF" w:themeFill="background1"/>
          </w:tcPr>
          <w:p w:rsidR="00CF27E2" w:rsidRPr="00DC1F3E" w:rsidRDefault="00CF27E2" w:rsidP="00086BF1">
            <w:pPr>
              <w:spacing w:line="360" w:lineRule="auto"/>
              <w:rPr>
                <w:rFonts w:ascii="Simplified Arabic" w:hAnsi="Simplified Arabic" w:cs="Simplified Arabic"/>
                <w:color w:val="000000" w:themeColor="text1"/>
                <w:sz w:val="24"/>
                <w:szCs w:val="24"/>
              </w:rPr>
            </w:pPr>
          </w:p>
        </w:tc>
        <w:tc>
          <w:tcPr>
            <w:tcW w:w="1905" w:type="pct"/>
            <w:tcBorders>
              <w:bottom w:val="nil"/>
            </w:tcBorders>
            <w:shd w:val="clear" w:color="auto" w:fill="FFFFFF" w:themeFill="background1"/>
          </w:tcPr>
          <w:p w:rsidR="00CF27E2" w:rsidRPr="00DC1F3E" w:rsidRDefault="00CF27E2" w:rsidP="00086BF1">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Menarche</w:t>
            </w:r>
          </w:p>
        </w:tc>
      </w:tr>
      <w:tr w:rsidR="00CF27E2" w:rsidRPr="00DC1F3E" w:rsidTr="00CF27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095" w:type="pct"/>
            <w:tcBorders>
              <w:top w:val="nil"/>
              <w:bottom w:val="single" w:sz="4" w:space="0" w:color="auto"/>
            </w:tcBorders>
            <w:shd w:val="clear" w:color="auto" w:fill="FFFFFF" w:themeFill="background1"/>
          </w:tcPr>
          <w:p w:rsidR="00CF27E2" w:rsidRPr="00DC1F3E" w:rsidRDefault="00CF27E2" w:rsidP="00086BF1">
            <w:pPr>
              <w:spacing w:line="360" w:lineRule="auto"/>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N (%)</w:t>
            </w:r>
          </w:p>
        </w:tc>
        <w:tc>
          <w:tcPr>
            <w:tcW w:w="1905" w:type="pct"/>
            <w:tcBorders>
              <w:top w:val="nil"/>
              <w:bottom w:val="single" w:sz="4" w:space="0" w:color="auto"/>
            </w:tcBorders>
            <w:shd w:val="clear" w:color="auto" w:fill="FFFFFF" w:themeFill="background1"/>
          </w:tcPr>
          <w:p w:rsidR="00CF27E2" w:rsidRPr="00DC1F3E" w:rsidRDefault="00CF27E2"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17 (89.5%)</w:t>
            </w:r>
          </w:p>
        </w:tc>
      </w:tr>
      <w:tr w:rsidR="00CF27E2" w:rsidRPr="00DC1F3E" w:rsidTr="00CF27E2">
        <w:trPr>
          <w:trHeight w:val="397"/>
        </w:trPr>
        <w:tc>
          <w:tcPr>
            <w:cnfStyle w:val="001000000000" w:firstRow="0" w:lastRow="0" w:firstColumn="1" w:lastColumn="0" w:oddVBand="0" w:evenVBand="0" w:oddHBand="0" w:evenHBand="0" w:firstRowFirstColumn="0" w:firstRowLastColumn="0" w:lastRowFirstColumn="0" w:lastRowLastColumn="0"/>
            <w:tcW w:w="3095" w:type="pct"/>
            <w:tcBorders>
              <w:top w:val="single" w:sz="4" w:space="0" w:color="auto"/>
              <w:bottom w:val="nil"/>
            </w:tcBorders>
            <w:shd w:val="clear" w:color="auto" w:fill="FFFFFF" w:themeFill="background1"/>
            <w:vAlign w:val="center"/>
          </w:tcPr>
          <w:p w:rsidR="00CF27E2" w:rsidRPr="00DC1F3E" w:rsidRDefault="00CF27E2" w:rsidP="00086BF1">
            <w:pPr>
              <w:spacing w:line="360" w:lineRule="auto"/>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Study sample (n=19)</w:t>
            </w:r>
          </w:p>
        </w:tc>
        <w:tc>
          <w:tcPr>
            <w:tcW w:w="1905" w:type="pct"/>
            <w:tcBorders>
              <w:top w:val="single" w:sz="4" w:space="0" w:color="auto"/>
              <w:bottom w:val="nil"/>
            </w:tcBorders>
            <w:shd w:val="clear" w:color="auto" w:fill="FFFFFF" w:themeFill="background1"/>
          </w:tcPr>
          <w:p w:rsidR="00CF27E2" w:rsidRPr="00DC1F3E" w:rsidRDefault="00CF27E2"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13.24 ±1.25</w:t>
            </w:r>
          </w:p>
        </w:tc>
      </w:tr>
      <w:tr w:rsidR="00CF27E2" w:rsidRPr="00DC1F3E" w:rsidTr="00CF27E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95" w:type="pct"/>
            <w:tcBorders>
              <w:top w:val="nil"/>
              <w:bottom w:val="single" w:sz="4" w:space="0" w:color="auto"/>
            </w:tcBorders>
            <w:shd w:val="clear" w:color="auto" w:fill="FFFFFF" w:themeFill="background1"/>
            <w:vAlign w:val="center"/>
          </w:tcPr>
          <w:p w:rsidR="00CF27E2" w:rsidRPr="00DC1F3E" w:rsidRDefault="00CF27E2" w:rsidP="00086BF1">
            <w:pPr>
              <w:spacing w:line="360" w:lineRule="auto"/>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Normal Egyptian females</w:t>
            </w:r>
          </w:p>
        </w:tc>
        <w:tc>
          <w:tcPr>
            <w:tcW w:w="1905" w:type="pct"/>
            <w:tcBorders>
              <w:top w:val="nil"/>
              <w:bottom w:val="single" w:sz="4" w:space="0" w:color="auto"/>
            </w:tcBorders>
            <w:shd w:val="clear" w:color="auto" w:fill="FFFFFF" w:themeFill="background1"/>
          </w:tcPr>
          <w:p w:rsidR="00CF27E2" w:rsidRPr="00DC1F3E" w:rsidRDefault="00CF27E2"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13·09 ±0·17</w:t>
            </w:r>
          </w:p>
        </w:tc>
      </w:tr>
      <w:tr w:rsidR="00CF27E2" w:rsidRPr="00DC1F3E" w:rsidTr="00CF27E2">
        <w:trPr>
          <w:trHeight w:val="397"/>
        </w:trPr>
        <w:tc>
          <w:tcPr>
            <w:cnfStyle w:val="001000000000" w:firstRow="0" w:lastRow="0" w:firstColumn="1" w:lastColumn="0" w:oddVBand="0" w:evenVBand="0" w:oddHBand="0" w:evenHBand="0" w:firstRowFirstColumn="0" w:firstRowLastColumn="0" w:lastRowFirstColumn="0" w:lastRowLastColumn="0"/>
            <w:tcW w:w="3095" w:type="pct"/>
            <w:tcBorders>
              <w:top w:val="single" w:sz="4" w:space="0" w:color="auto"/>
              <w:bottom w:val="single" w:sz="8" w:space="0" w:color="000000" w:themeColor="text1"/>
            </w:tcBorders>
            <w:shd w:val="clear" w:color="auto" w:fill="FFFFFF" w:themeFill="background1"/>
            <w:vAlign w:val="center"/>
          </w:tcPr>
          <w:p w:rsidR="00CF27E2" w:rsidRPr="00DC1F3E" w:rsidRDefault="00CF27E2" w:rsidP="00086BF1">
            <w:pPr>
              <w:spacing w:line="360" w:lineRule="auto"/>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P value</w:t>
            </w:r>
          </w:p>
        </w:tc>
        <w:tc>
          <w:tcPr>
            <w:tcW w:w="1905" w:type="pct"/>
            <w:tcBorders>
              <w:top w:val="single" w:sz="4" w:space="0" w:color="auto"/>
              <w:bottom w:val="single" w:sz="8" w:space="0" w:color="000000" w:themeColor="text1"/>
            </w:tcBorders>
            <w:shd w:val="clear" w:color="auto" w:fill="FFFFFF" w:themeFill="background1"/>
          </w:tcPr>
          <w:p w:rsidR="00CF27E2" w:rsidRPr="00DC1F3E" w:rsidRDefault="00CF27E2"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0.639</w:t>
            </w:r>
          </w:p>
        </w:tc>
      </w:tr>
    </w:tbl>
    <w:p w:rsidR="00E10A03" w:rsidRDefault="00E10A03" w:rsidP="00086BF1">
      <w:pPr>
        <w:spacing w:line="360" w:lineRule="auto"/>
        <w:jc w:val="both"/>
        <w:rPr>
          <w:rFonts w:ascii="Simplified Arabic" w:hAnsi="Simplified Arabic" w:cs="Simplified Arabic"/>
          <w:b/>
          <w:bCs/>
          <w:color w:val="000000" w:themeColor="text1"/>
          <w:sz w:val="26"/>
          <w:szCs w:val="26"/>
          <w:u w:val="single"/>
        </w:rPr>
      </w:pPr>
    </w:p>
    <w:p w:rsidR="00E459E1" w:rsidRDefault="00E459E1" w:rsidP="00086BF1">
      <w:pPr>
        <w:spacing w:line="360" w:lineRule="auto"/>
        <w:jc w:val="both"/>
        <w:rPr>
          <w:rFonts w:ascii="Simplified Arabic" w:hAnsi="Simplified Arabic" w:cs="Simplified Arabic"/>
          <w:b/>
          <w:bCs/>
          <w:color w:val="000000" w:themeColor="text1"/>
          <w:sz w:val="26"/>
          <w:szCs w:val="26"/>
          <w:u w:val="single"/>
        </w:rPr>
      </w:pPr>
    </w:p>
    <w:p w:rsidR="009C7E4A" w:rsidRPr="00DC1F3E" w:rsidRDefault="009C7E4A" w:rsidP="00086BF1">
      <w:pPr>
        <w:spacing w:line="360" w:lineRule="auto"/>
        <w:jc w:val="both"/>
        <w:rPr>
          <w:rFonts w:ascii="Simplified Arabic" w:hAnsi="Simplified Arabic" w:cs="Simplified Arabic"/>
          <w:b/>
          <w:bCs/>
          <w:color w:val="000000" w:themeColor="text1"/>
          <w:sz w:val="26"/>
          <w:szCs w:val="26"/>
        </w:rPr>
      </w:pPr>
      <w:r w:rsidRPr="00DC1F3E">
        <w:rPr>
          <w:rFonts w:ascii="Simplified Arabic" w:hAnsi="Simplified Arabic" w:cs="Simplified Arabic"/>
          <w:b/>
          <w:bCs/>
          <w:color w:val="000000" w:themeColor="text1"/>
          <w:sz w:val="26"/>
          <w:szCs w:val="26"/>
          <w:u w:val="single"/>
        </w:rPr>
        <w:t xml:space="preserve">Table </w:t>
      </w:r>
      <w:r w:rsidR="00546630" w:rsidRPr="00DC1F3E">
        <w:rPr>
          <w:rFonts w:ascii="Simplified Arabic" w:hAnsi="Simplified Arabic" w:cs="Simplified Arabic"/>
          <w:b/>
          <w:bCs/>
          <w:color w:val="000000" w:themeColor="text1"/>
          <w:sz w:val="26"/>
          <w:szCs w:val="26"/>
          <w:u w:val="single"/>
        </w:rPr>
        <w:t>11</w:t>
      </w:r>
      <w:r w:rsidRPr="00DC1F3E">
        <w:rPr>
          <w:rFonts w:ascii="Simplified Arabic" w:hAnsi="Simplified Arabic" w:cs="Simplified Arabic"/>
          <w:b/>
          <w:bCs/>
          <w:color w:val="000000" w:themeColor="text1"/>
          <w:sz w:val="26"/>
          <w:szCs w:val="26"/>
          <w:u w:val="single"/>
        </w:rPr>
        <w:t>:</w:t>
      </w:r>
      <w:r w:rsidR="00AD2791" w:rsidRPr="00DC1F3E">
        <w:rPr>
          <w:rFonts w:ascii="Simplified Arabic" w:hAnsi="Simplified Arabic" w:cs="Simplified Arabic"/>
          <w:b/>
          <w:bCs/>
          <w:color w:val="000000" w:themeColor="text1"/>
          <w:sz w:val="26"/>
          <w:szCs w:val="26"/>
        </w:rPr>
        <w:t xml:space="preserve"> </w:t>
      </w:r>
      <w:r w:rsidR="007546F9" w:rsidRPr="00DC1F3E">
        <w:rPr>
          <w:rFonts w:ascii="Simplified Arabic" w:hAnsi="Simplified Arabic" w:cs="Simplified Arabic"/>
          <w:b/>
          <w:bCs/>
          <w:color w:val="000000" w:themeColor="text1"/>
          <w:sz w:val="26"/>
          <w:szCs w:val="26"/>
        </w:rPr>
        <w:t>A</w:t>
      </w:r>
      <w:r w:rsidRPr="00DC1F3E">
        <w:rPr>
          <w:rFonts w:ascii="Simplified Arabic" w:hAnsi="Simplified Arabic" w:cs="Simplified Arabic"/>
          <w:b/>
          <w:bCs/>
          <w:color w:val="000000" w:themeColor="text1"/>
          <w:sz w:val="26"/>
          <w:szCs w:val="26"/>
        </w:rPr>
        <w:t xml:space="preserve">nthropometric characteristics, among </w:t>
      </w:r>
      <w:r w:rsidR="00932886" w:rsidRPr="00DC1F3E">
        <w:rPr>
          <w:rFonts w:ascii="Simplified Arabic" w:hAnsi="Simplified Arabic" w:cs="Simplified Arabic"/>
          <w:b/>
          <w:bCs/>
          <w:color w:val="000000" w:themeColor="text1"/>
          <w:sz w:val="26"/>
          <w:szCs w:val="26"/>
        </w:rPr>
        <w:t xml:space="preserve">the study </w:t>
      </w:r>
      <w:proofErr w:type="gramStart"/>
      <w:r w:rsidR="00932886" w:rsidRPr="00DC1F3E">
        <w:rPr>
          <w:rFonts w:ascii="Simplified Arabic" w:hAnsi="Simplified Arabic" w:cs="Simplified Arabic"/>
          <w:b/>
          <w:bCs/>
          <w:color w:val="000000" w:themeColor="text1"/>
          <w:sz w:val="26"/>
          <w:szCs w:val="26"/>
        </w:rPr>
        <w:t>sample</w:t>
      </w:r>
      <w:r w:rsidR="007546F9" w:rsidRPr="00DC1F3E">
        <w:rPr>
          <w:rFonts w:ascii="Simplified Arabic" w:hAnsi="Simplified Arabic" w:cs="Simplified Arabic"/>
          <w:b/>
          <w:bCs/>
          <w:color w:val="000000" w:themeColor="text1"/>
          <w:sz w:val="26"/>
          <w:szCs w:val="26"/>
        </w:rPr>
        <w:t>(</w:t>
      </w:r>
      <w:proofErr w:type="gramEnd"/>
      <w:r w:rsidR="007546F9" w:rsidRPr="00DC1F3E">
        <w:rPr>
          <w:rFonts w:ascii="Simplified Arabic" w:hAnsi="Simplified Arabic" w:cs="Simplified Arabic"/>
          <w:b/>
          <w:bCs/>
          <w:color w:val="000000" w:themeColor="text1"/>
          <w:sz w:val="26"/>
          <w:szCs w:val="26"/>
        </w:rPr>
        <w:t>compared to normal population)</w:t>
      </w:r>
      <w:r w:rsidR="005C11C6" w:rsidRPr="00DC1F3E">
        <w:rPr>
          <w:rFonts w:ascii="Simplified Arabic" w:hAnsi="Simplified Arabic" w:cs="Simplified Arabic"/>
          <w:b/>
          <w:bCs/>
          <w:color w:val="000000" w:themeColor="text1"/>
          <w:sz w:val="26"/>
          <w:szCs w:val="26"/>
        </w:rPr>
        <w:t>.</w:t>
      </w:r>
    </w:p>
    <w:p w:rsidR="00A43F4C" w:rsidRPr="00DC1F3E" w:rsidRDefault="00A43F4C" w:rsidP="00086BF1">
      <w:pPr>
        <w:spacing w:line="360" w:lineRule="auto"/>
        <w:jc w:val="both"/>
        <w:rPr>
          <w:rFonts w:ascii="Simplified Arabic" w:hAnsi="Simplified Arabic" w:cs="Simplified Arabic"/>
          <w:i/>
          <w:iCs/>
          <w:color w:val="000000" w:themeColor="text1"/>
          <w:sz w:val="24"/>
          <w:szCs w:val="24"/>
        </w:rPr>
      </w:pPr>
    </w:p>
    <w:tbl>
      <w:tblPr>
        <w:tblStyle w:val="LightShading1"/>
        <w:tblW w:w="4889" w:type="pct"/>
        <w:tblLook w:val="04A0" w:firstRow="1" w:lastRow="0" w:firstColumn="1" w:lastColumn="0" w:noHBand="0" w:noVBand="1"/>
      </w:tblPr>
      <w:tblGrid>
        <w:gridCol w:w="3611"/>
        <w:gridCol w:w="2257"/>
        <w:gridCol w:w="190"/>
        <w:gridCol w:w="2257"/>
      </w:tblGrid>
      <w:tr w:rsidR="00666199" w:rsidRPr="00DC1F3E" w:rsidTr="00416A11">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171" w:type="pct"/>
            <w:tcBorders>
              <w:top w:val="single" w:sz="4" w:space="0" w:color="auto"/>
              <w:bottom w:val="nil"/>
            </w:tcBorders>
            <w:shd w:val="clear" w:color="auto" w:fill="FFFFFF" w:themeFill="background1"/>
            <w:vAlign w:val="center"/>
          </w:tcPr>
          <w:p w:rsidR="00666199" w:rsidRPr="00DC1F3E" w:rsidRDefault="00666199" w:rsidP="00086BF1">
            <w:pPr>
              <w:spacing w:line="360" w:lineRule="auto"/>
              <w:rPr>
                <w:rFonts w:ascii="Simplified Arabic" w:hAnsi="Simplified Arabic" w:cs="Simplified Arabic"/>
                <w:color w:val="000000" w:themeColor="text1"/>
                <w:sz w:val="24"/>
                <w:szCs w:val="24"/>
              </w:rPr>
            </w:pPr>
          </w:p>
        </w:tc>
        <w:tc>
          <w:tcPr>
            <w:tcW w:w="1471" w:type="pct"/>
            <w:gridSpan w:val="2"/>
            <w:tcBorders>
              <w:top w:val="single" w:sz="4" w:space="0" w:color="auto"/>
              <w:bottom w:val="nil"/>
            </w:tcBorders>
            <w:shd w:val="clear" w:color="auto" w:fill="FFFFFF" w:themeFill="background1"/>
            <w:vAlign w:val="center"/>
          </w:tcPr>
          <w:p w:rsidR="00666199" w:rsidRPr="00DC1F3E" w:rsidRDefault="00666199" w:rsidP="00086BF1">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Study sample</w:t>
            </w:r>
          </w:p>
        </w:tc>
        <w:tc>
          <w:tcPr>
            <w:tcW w:w="1357" w:type="pct"/>
            <w:tcBorders>
              <w:top w:val="single" w:sz="4" w:space="0" w:color="auto"/>
              <w:bottom w:val="nil"/>
            </w:tcBorders>
            <w:shd w:val="clear" w:color="auto" w:fill="FFFFFF" w:themeFill="background1"/>
            <w:vAlign w:val="center"/>
          </w:tcPr>
          <w:p w:rsidR="00666199" w:rsidRPr="00DC1F3E" w:rsidRDefault="00666199" w:rsidP="00086BF1">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p>
        </w:tc>
      </w:tr>
      <w:tr w:rsidR="00666199" w:rsidRPr="00DC1F3E" w:rsidTr="00416A1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171" w:type="pct"/>
            <w:tcBorders>
              <w:top w:val="nil"/>
              <w:bottom w:val="single" w:sz="4" w:space="0" w:color="auto"/>
            </w:tcBorders>
            <w:shd w:val="clear" w:color="auto" w:fill="FFFFFF" w:themeFill="background1"/>
            <w:vAlign w:val="center"/>
          </w:tcPr>
          <w:p w:rsidR="00666199" w:rsidRPr="00DC1F3E" w:rsidRDefault="00666199" w:rsidP="00086BF1">
            <w:pPr>
              <w:spacing w:line="360" w:lineRule="auto"/>
              <w:rPr>
                <w:rFonts w:ascii="Simplified Arabic" w:hAnsi="Simplified Arabic" w:cs="Simplified Arabic"/>
                <w:color w:val="000000" w:themeColor="text1"/>
                <w:sz w:val="24"/>
                <w:szCs w:val="24"/>
              </w:rPr>
            </w:pPr>
          </w:p>
        </w:tc>
        <w:tc>
          <w:tcPr>
            <w:tcW w:w="1357" w:type="pct"/>
            <w:tcBorders>
              <w:top w:val="nil"/>
              <w:bottom w:val="single" w:sz="4" w:space="0" w:color="auto"/>
            </w:tcBorders>
            <w:shd w:val="clear" w:color="auto" w:fill="FFFFFF" w:themeFill="background1"/>
            <w:vAlign w:val="center"/>
          </w:tcPr>
          <w:p w:rsidR="00666199" w:rsidRPr="00DC1F3E" w:rsidRDefault="00666199"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w:t>
            </w:r>
            <w:r w:rsidR="00E10A03">
              <w:rPr>
                <w:rFonts w:ascii="Simplified Arabic" w:hAnsi="Simplified Arabic" w:cs="Simplified Arabic"/>
                <w:color w:val="000000" w:themeColor="text1"/>
                <w:sz w:val="24"/>
                <w:szCs w:val="24"/>
              </w:rPr>
              <w:t xml:space="preserve">n= </w:t>
            </w:r>
            <w:r w:rsidRPr="00DC1F3E">
              <w:rPr>
                <w:rFonts w:ascii="Simplified Arabic" w:hAnsi="Simplified Arabic" w:cs="Simplified Arabic"/>
                <w:color w:val="000000" w:themeColor="text1"/>
                <w:sz w:val="24"/>
                <w:szCs w:val="24"/>
              </w:rPr>
              <w:t>19)</w:t>
            </w:r>
          </w:p>
        </w:tc>
        <w:tc>
          <w:tcPr>
            <w:tcW w:w="1471" w:type="pct"/>
            <w:gridSpan w:val="2"/>
            <w:tcBorders>
              <w:top w:val="nil"/>
              <w:bottom w:val="single" w:sz="4" w:space="0" w:color="auto"/>
            </w:tcBorders>
            <w:shd w:val="clear" w:color="auto" w:fill="FFFFFF" w:themeFill="background1"/>
            <w:vAlign w:val="center"/>
          </w:tcPr>
          <w:p w:rsidR="00666199" w:rsidRPr="00DC1F3E" w:rsidRDefault="00666199"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p>
        </w:tc>
      </w:tr>
      <w:tr w:rsidR="005170F0" w:rsidRPr="00DC1F3E" w:rsidTr="00416A11">
        <w:trPr>
          <w:trHeight w:val="284"/>
        </w:trPr>
        <w:tc>
          <w:tcPr>
            <w:cnfStyle w:val="001000000000" w:firstRow="0" w:lastRow="0" w:firstColumn="1" w:lastColumn="0" w:oddVBand="0" w:evenVBand="0" w:oddHBand="0" w:evenHBand="0" w:firstRowFirstColumn="0" w:firstRowLastColumn="0" w:lastRowFirstColumn="0" w:lastRowLastColumn="0"/>
            <w:tcW w:w="2171" w:type="pct"/>
            <w:tcBorders>
              <w:top w:val="nil"/>
              <w:left w:val="nil"/>
              <w:bottom w:val="single" w:sz="4" w:space="0" w:color="auto"/>
            </w:tcBorders>
            <w:shd w:val="clear" w:color="auto" w:fill="FFFFFF" w:themeFill="background1"/>
            <w:vAlign w:val="center"/>
          </w:tcPr>
          <w:p w:rsidR="005170F0" w:rsidRPr="00DC1F3E" w:rsidRDefault="005170F0" w:rsidP="00086BF1">
            <w:pPr>
              <w:spacing w:line="360" w:lineRule="auto"/>
              <w:rPr>
                <w:rFonts w:ascii="Simplified Arabic" w:hAnsi="Simplified Arabic" w:cs="Simplified Arabic"/>
                <w:color w:val="000000" w:themeColor="text1"/>
                <w:sz w:val="24"/>
                <w:szCs w:val="24"/>
              </w:rPr>
            </w:pPr>
          </w:p>
        </w:tc>
        <w:tc>
          <w:tcPr>
            <w:tcW w:w="1357" w:type="pct"/>
            <w:tcBorders>
              <w:top w:val="nil"/>
              <w:bottom w:val="single" w:sz="4" w:space="0" w:color="auto"/>
            </w:tcBorders>
            <w:shd w:val="clear" w:color="auto" w:fill="FFFFFF" w:themeFill="background1"/>
            <w:vAlign w:val="center"/>
          </w:tcPr>
          <w:p w:rsidR="005170F0" w:rsidRPr="00DC1F3E" w:rsidRDefault="007B6E40"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000000" w:themeColor="text1"/>
                <w:sz w:val="24"/>
                <w:szCs w:val="24"/>
              </w:rPr>
            </w:pPr>
            <w:proofErr w:type="spellStart"/>
            <w:r>
              <w:rPr>
                <w:rFonts w:ascii="Simplified Arabic" w:hAnsi="Simplified Arabic" w:cs="Simplified Arabic"/>
                <w:b/>
                <w:bCs/>
                <w:color w:val="000000" w:themeColor="text1"/>
                <w:sz w:val="24"/>
                <w:szCs w:val="24"/>
              </w:rPr>
              <w:t>Mean</w:t>
            </w:r>
            <w:r w:rsidR="005170F0" w:rsidRPr="00DC1F3E">
              <w:rPr>
                <w:rFonts w:ascii="Simplified Arabic" w:hAnsi="Simplified Arabic" w:cs="Simplified Arabic"/>
                <w:b/>
                <w:bCs/>
                <w:color w:val="000000" w:themeColor="text1"/>
                <w:sz w:val="24"/>
                <w:szCs w:val="24"/>
              </w:rPr>
              <w:t>±SD</w:t>
            </w:r>
            <w:proofErr w:type="spellEnd"/>
          </w:p>
        </w:tc>
        <w:tc>
          <w:tcPr>
            <w:tcW w:w="1471" w:type="pct"/>
            <w:gridSpan w:val="2"/>
            <w:tcBorders>
              <w:top w:val="nil"/>
              <w:bottom w:val="single" w:sz="4" w:space="0" w:color="auto"/>
              <w:right w:val="nil"/>
            </w:tcBorders>
            <w:shd w:val="clear" w:color="auto" w:fill="FFFFFF" w:themeFill="background1"/>
            <w:vAlign w:val="center"/>
          </w:tcPr>
          <w:p w:rsidR="005170F0" w:rsidRPr="00DC1F3E" w:rsidRDefault="00112AA5"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000000" w:themeColor="text1"/>
                <w:sz w:val="24"/>
                <w:szCs w:val="24"/>
              </w:rPr>
            </w:pPr>
            <w:r w:rsidRPr="00DC1F3E">
              <w:rPr>
                <w:rFonts w:ascii="Simplified Arabic" w:hAnsi="Simplified Arabic" w:cs="Simplified Arabic"/>
                <w:b/>
                <w:bCs/>
                <w:color w:val="000000" w:themeColor="text1"/>
                <w:sz w:val="24"/>
                <w:szCs w:val="24"/>
              </w:rPr>
              <w:t>P value</w:t>
            </w:r>
          </w:p>
        </w:tc>
      </w:tr>
      <w:tr w:rsidR="002F2807" w:rsidRPr="00DC1F3E" w:rsidTr="00416A1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171" w:type="pct"/>
            <w:shd w:val="clear" w:color="auto" w:fill="FFFFFF" w:themeFill="background1"/>
            <w:vAlign w:val="center"/>
          </w:tcPr>
          <w:p w:rsidR="002F2807" w:rsidRPr="00ED4455" w:rsidRDefault="002F2807" w:rsidP="00086BF1">
            <w:pPr>
              <w:spacing w:line="360" w:lineRule="auto"/>
              <w:rPr>
                <w:rFonts w:ascii="Simplified Arabic" w:hAnsi="Simplified Arabic" w:cs="Simplified Arabic"/>
                <w:color w:val="000000" w:themeColor="text1"/>
                <w:sz w:val="24"/>
                <w:szCs w:val="24"/>
              </w:rPr>
            </w:pPr>
            <w:r w:rsidRPr="00ED4455">
              <w:rPr>
                <w:rFonts w:ascii="Simplified Arabic" w:hAnsi="Simplified Arabic" w:cs="Simplified Arabic"/>
                <w:color w:val="000000" w:themeColor="text1"/>
                <w:sz w:val="24"/>
                <w:szCs w:val="24"/>
              </w:rPr>
              <w:lastRenderedPageBreak/>
              <w:t>Weight (kg)</w:t>
            </w:r>
            <w:r>
              <w:rPr>
                <w:rFonts w:ascii="Simplified Arabic" w:hAnsi="Simplified Arabic" w:cs="Simplified Arabic"/>
                <w:color w:val="000000" w:themeColor="text1"/>
                <w:sz w:val="24"/>
                <w:szCs w:val="24"/>
              </w:rPr>
              <w:t xml:space="preserve"> </w:t>
            </w:r>
            <w:r w:rsidRPr="00ED4455">
              <w:rPr>
                <w:rFonts w:ascii="Simplified Arabic" w:hAnsi="Simplified Arabic" w:cs="Simplified Arabic"/>
                <w:color w:val="000000" w:themeColor="text1"/>
                <w:sz w:val="24"/>
                <w:szCs w:val="24"/>
              </w:rPr>
              <w:t>SDS</w:t>
            </w:r>
          </w:p>
        </w:tc>
        <w:tc>
          <w:tcPr>
            <w:tcW w:w="1357" w:type="pct"/>
            <w:shd w:val="clear" w:color="auto" w:fill="FFFFFF" w:themeFill="background1"/>
            <w:vAlign w:val="center"/>
          </w:tcPr>
          <w:p w:rsidR="002F2807" w:rsidRPr="00DC1F3E" w:rsidRDefault="002F2807"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-0.01 ±1.01</w:t>
            </w:r>
          </w:p>
        </w:tc>
        <w:tc>
          <w:tcPr>
            <w:tcW w:w="1471" w:type="pct"/>
            <w:gridSpan w:val="2"/>
            <w:shd w:val="clear" w:color="auto" w:fill="FFFFFF" w:themeFill="background1"/>
            <w:vAlign w:val="center"/>
          </w:tcPr>
          <w:p w:rsidR="002F2807" w:rsidRPr="00DC1F3E" w:rsidRDefault="002F2807"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&gt;0.05</w:t>
            </w:r>
          </w:p>
        </w:tc>
      </w:tr>
      <w:tr w:rsidR="002F2807" w:rsidRPr="00DC1F3E" w:rsidTr="00416A11">
        <w:trPr>
          <w:trHeight w:val="284"/>
        </w:trPr>
        <w:tc>
          <w:tcPr>
            <w:cnfStyle w:val="001000000000" w:firstRow="0" w:lastRow="0" w:firstColumn="1" w:lastColumn="0" w:oddVBand="0" w:evenVBand="0" w:oddHBand="0" w:evenHBand="0" w:firstRowFirstColumn="0" w:firstRowLastColumn="0" w:lastRowFirstColumn="0" w:lastRowLastColumn="0"/>
            <w:tcW w:w="2171" w:type="pct"/>
            <w:tcBorders>
              <w:left w:val="nil"/>
            </w:tcBorders>
            <w:shd w:val="clear" w:color="auto" w:fill="FFFFFF" w:themeFill="background1"/>
            <w:vAlign w:val="center"/>
          </w:tcPr>
          <w:p w:rsidR="002F2807" w:rsidRPr="00ED4455" w:rsidRDefault="002F2807" w:rsidP="00086BF1">
            <w:pPr>
              <w:spacing w:line="360" w:lineRule="auto"/>
              <w:rPr>
                <w:rFonts w:ascii="Simplified Arabic" w:hAnsi="Simplified Arabic" w:cs="Simplified Arabic"/>
                <w:color w:val="000000" w:themeColor="text1"/>
                <w:sz w:val="24"/>
                <w:szCs w:val="24"/>
              </w:rPr>
            </w:pPr>
            <w:r w:rsidRPr="00ED4455">
              <w:rPr>
                <w:rFonts w:ascii="Simplified Arabic" w:hAnsi="Simplified Arabic" w:cs="Simplified Arabic"/>
                <w:color w:val="000000" w:themeColor="text1"/>
                <w:sz w:val="24"/>
                <w:szCs w:val="24"/>
              </w:rPr>
              <w:t>Height (cm)</w:t>
            </w:r>
            <w:r>
              <w:rPr>
                <w:rFonts w:ascii="Simplified Arabic" w:hAnsi="Simplified Arabic" w:cs="Simplified Arabic"/>
                <w:color w:val="000000" w:themeColor="text1"/>
                <w:sz w:val="24"/>
                <w:szCs w:val="24"/>
              </w:rPr>
              <w:t xml:space="preserve"> </w:t>
            </w:r>
            <w:r w:rsidRPr="00ED4455">
              <w:rPr>
                <w:rFonts w:ascii="Simplified Arabic" w:hAnsi="Simplified Arabic" w:cs="Simplified Arabic"/>
                <w:color w:val="000000" w:themeColor="text1"/>
                <w:sz w:val="24"/>
                <w:szCs w:val="24"/>
              </w:rPr>
              <w:t>SDS</w:t>
            </w:r>
          </w:p>
        </w:tc>
        <w:tc>
          <w:tcPr>
            <w:tcW w:w="1357" w:type="pct"/>
            <w:shd w:val="clear" w:color="auto" w:fill="FFFFFF" w:themeFill="background1"/>
            <w:vAlign w:val="center"/>
          </w:tcPr>
          <w:p w:rsidR="002F2807" w:rsidRPr="00DC1F3E" w:rsidRDefault="002F2807"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-0.32 ±1.08</w:t>
            </w:r>
          </w:p>
        </w:tc>
        <w:tc>
          <w:tcPr>
            <w:tcW w:w="1471" w:type="pct"/>
            <w:gridSpan w:val="2"/>
            <w:tcBorders>
              <w:right w:val="nil"/>
            </w:tcBorders>
            <w:shd w:val="clear" w:color="auto" w:fill="FFFFFF" w:themeFill="background1"/>
            <w:vAlign w:val="center"/>
          </w:tcPr>
          <w:p w:rsidR="002F2807" w:rsidRPr="00DC1F3E" w:rsidRDefault="002F2807"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highlight w:val="yellow"/>
              </w:rPr>
            </w:pPr>
            <w:r w:rsidRPr="00DC1F3E">
              <w:rPr>
                <w:rFonts w:ascii="Simplified Arabic" w:hAnsi="Simplified Arabic" w:cs="Simplified Arabic"/>
                <w:color w:val="000000" w:themeColor="text1"/>
                <w:sz w:val="24"/>
                <w:szCs w:val="24"/>
              </w:rPr>
              <w:t>&lt;0.05*</w:t>
            </w:r>
          </w:p>
        </w:tc>
      </w:tr>
      <w:tr w:rsidR="002F2807" w:rsidRPr="00DC1F3E" w:rsidTr="00416A1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171" w:type="pct"/>
            <w:shd w:val="clear" w:color="auto" w:fill="FFFFFF" w:themeFill="background1"/>
            <w:vAlign w:val="center"/>
          </w:tcPr>
          <w:p w:rsidR="002F2807" w:rsidRPr="00ED4455" w:rsidRDefault="002F2807" w:rsidP="00086BF1">
            <w:pPr>
              <w:spacing w:line="360" w:lineRule="auto"/>
              <w:rPr>
                <w:rFonts w:ascii="Simplified Arabic" w:hAnsi="Simplified Arabic" w:cs="Simplified Arabic"/>
                <w:color w:val="000000" w:themeColor="text1"/>
                <w:sz w:val="24"/>
                <w:szCs w:val="24"/>
              </w:rPr>
            </w:pPr>
            <w:r w:rsidRPr="00ED4455">
              <w:rPr>
                <w:rFonts w:ascii="Simplified Arabic" w:hAnsi="Simplified Arabic" w:cs="Simplified Arabic"/>
                <w:color w:val="000000" w:themeColor="text1"/>
                <w:sz w:val="24"/>
                <w:szCs w:val="24"/>
              </w:rPr>
              <w:t xml:space="preserve">BMI </w:t>
            </w:r>
            <w:r w:rsidRPr="00ED4455">
              <w:rPr>
                <w:rFonts w:ascii="Simplified Arabic" w:hAnsi="Simplified Arabic" w:cs="Simplified Arabic"/>
                <w:sz w:val="24"/>
                <w:szCs w:val="24"/>
                <w:lang w:eastAsia="en-US"/>
              </w:rPr>
              <w:t>(kg/m</w:t>
            </w:r>
            <w:r w:rsidRPr="002B597D">
              <w:rPr>
                <w:rFonts w:ascii="Simplified Arabic" w:hAnsi="Simplified Arabic" w:cs="Simplified Arabic"/>
                <w:vertAlign w:val="superscript"/>
                <w:lang w:eastAsia="en-US"/>
              </w:rPr>
              <w:t>2</w:t>
            </w:r>
            <w:r w:rsidRPr="00ED4455">
              <w:rPr>
                <w:rFonts w:ascii="Simplified Arabic" w:hAnsi="Simplified Arabic" w:cs="Simplified Arabic"/>
                <w:sz w:val="24"/>
                <w:szCs w:val="24"/>
                <w:lang w:eastAsia="en-US"/>
              </w:rPr>
              <w:t>)</w:t>
            </w:r>
            <w:r>
              <w:rPr>
                <w:rFonts w:ascii="Simplified Arabic" w:hAnsi="Simplified Arabic" w:cs="Simplified Arabic"/>
                <w:sz w:val="24"/>
                <w:szCs w:val="24"/>
                <w:lang w:eastAsia="en-US"/>
              </w:rPr>
              <w:t xml:space="preserve"> </w:t>
            </w:r>
            <w:r w:rsidRPr="00ED4455">
              <w:rPr>
                <w:rFonts w:ascii="Simplified Arabic" w:hAnsi="Simplified Arabic" w:cs="Simplified Arabic"/>
                <w:color w:val="000000" w:themeColor="text1"/>
                <w:sz w:val="24"/>
                <w:szCs w:val="24"/>
              </w:rPr>
              <w:t>SDS</w:t>
            </w:r>
          </w:p>
        </w:tc>
        <w:tc>
          <w:tcPr>
            <w:tcW w:w="1357" w:type="pct"/>
            <w:shd w:val="clear" w:color="auto" w:fill="FFFFFF" w:themeFill="background1"/>
            <w:vAlign w:val="center"/>
          </w:tcPr>
          <w:p w:rsidR="002F2807" w:rsidRPr="00DC1F3E" w:rsidRDefault="002F2807"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0.18 ±0.99</w:t>
            </w:r>
          </w:p>
        </w:tc>
        <w:tc>
          <w:tcPr>
            <w:tcW w:w="1471" w:type="pct"/>
            <w:gridSpan w:val="2"/>
            <w:shd w:val="clear" w:color="auto" w:fill="FFFFFF" w:themeFill="background1"/>
            <w:vAlign w:val="center"/>
          </w:tcPr>
          <w:p w:rsidR="002F2807" w:rsidRPr="00DC1F3E" w:rsidRDefault="002F2807"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&gt;0.05</w:t>
            </w:r>
          </w:p>
        </w:tc>
      </w:tr>
    </w:tbl>
    <w:p w:rsidR="00DE0FB9" w:rsidRPr="00DC1F3E" w:rsidRDefault="00DE0FB9" w:rsidP="00086BF1">
      <w:pPr>
        <w:spacing w:line="360" w:lineRule="auto"/>
        <w:jc w:val="both"/>
        <w:rPr>
          <w:rFonts w:ascii="Simplified Arabic" w:hAnsi="Simplified Arabic" w:cs="Simplified Arabic"/>
          <w:b/>
          <w:bCs/>
          <w:color w:val="000000" w:themeColor="text1"/>
          <w:sz w:val="26"/>
          <w:szCs w:val="26"/>
          <w:u w:val="single"/>
        </w:rPr>
      </w:pPr>
    </w:p>
    <w:p w:rsidR="00A43F4C" w:rsidRDefault="00A43F4C" w:rsidP="00086BF1">
      <w:pPr>
        <w:spacing w:line="360" w:lineRule="auto"/>
        <w:jc w:val="both"/>
        <w:rPr>
          <w:rFonts w:ascii="Simplified Arabic" w:hAnsi="Simplified Arabic" w:cs="Simplified Arabic"/>
          <w:b/>
          <w:bCs/>
          <w:color w:val="000000" w:themeColor="text1"/>
          <w:sz w:val="26"/>
          <w:szCs w:val="26"/>
          <w:u w:val="single"/>
        </w:rPr>
      </w:pPr>
    </w:p>
    <w:p w:rsidR="00E459E1" w:rsidRPr="00DC1F3E" w:rsidRDefault="00E459E1" w:rsidP="00086BF1">
      <w:pPr>
        <w:spacing w:line="360" w:lineRule="auto"/>
        <w:jc w:val="both"/>
        <w:rPr>
          <w:rFonts w:ascii="Simplified Arabic" w:hAnsi="Simplified Arabic" w:cs="Simplified Arabic"/>
          <w:b/>
          <w:bCs/>
          <w:color w:val="000000" w:themeColor="text1"/>
          <w:sz w:val="26"/>
          <w:szCs w:val="26"/>
          <w:u w:val="single"/>
        </w:rPr>
      </w:pPr>
    </w:p>
    <w:p w:rsidR="00830C59" w:rsidRPr="00DC1F3E" w:rsidRDefault="00830C59" w:rsidP="00086BF1">
      <w:pPr>
        <w:spacing w:line="360" w:lineRule="auto"/>
        <w:jc w:val="both"/>
        <w:rPr>
          <w:rFonts w:ascii="Simplified Arabic" w:hAnsi="Simplified Arabic" w:cs="Simplified Arabic"/>
          <w:b/>
          <w:bCs/>
          <w:color w:val="000000" w:themeColor="text1"/>
          <w:sz w:val="22"/>
          <w:szCs w:val="22"/>
        </w:rPr>
      </w:pPr>
      <w:r w:rsidRPr="00DC1F3E">
        <w:rPr>
          <w:rFonts w:ascii="Simplified Arabic" w:hAnsi="Simplified Arabic" w:cs="Simplified Arabic"/>
          <w:b/>
          <w:bCs/>
          <w:color w:val="000000" w:themeColor="text1"/>
          <w:sz w:val="26"/>
          <w:szCs w:val="26"/>
          <w:u w:val="single"/>
        </w:rPr>
        <w:t xml:space="preserve">Table </w:t>
      </w:r>
      <w:r w:rsidR="00D83DB9" w:rsidRPr="00DC1F3E">
        <w:rPr>
          <w:rFonts w:ascii="Simplified Arabic" w:hAnsi="Simplified Arabic" w:cs="Simplified Arabic"/>
          <w:b/>
          <w:bCs/>
          <w:color w:val="000000" w:themeColor="text1"/>
          <w:sz w:val="26"/>
          <w:szCs w:val="26"/>
          <w:u w:val="single"/>
        </w:rPr>
        <w:t>12</w:t>
      </w:r>
      <w:r w:rsidRPr="00DC1F3E">
        <w:rPr>
          <w:rFonts w:ascii="Simplified Arabic" w:hAnsi="Simplified Arabic" w:cs="Simplified Arabic"/>
          <w:b/>
          <w:bCs/>
          <w:color w:val="000000" w:themeColor="text1"/>
          <w:sz w:val="26"/>
          <w:szCs w:val="26"/>
          <w:u w:val="single"/>
        </w:rPr>
        <w:t>:</w:t>
      </w:r>
      <w:r w:rsidRPr="00DC1F3E">
        <w:rPr>
          <w:rFonts w:ascii="Simplified Arabic" w:hAnsi="Simplified Arabic" w:cs="Simplified Arabic"/>
          <w:b/>
          <w:bCs/>
          <w:color w:val="000000" w:themeColor="text1"/>
          <w:sz w:val="26"/>
          <w:szCs w:val="26"/>
        </w:rPr>
        <w:t xml:space="preserve"> HbA</w:t>
      </w:r>
      <w:r w:rsidR="009852BB" w:rsidRPr="00DC1F3E">
        <w:rPr>
          <w:rFonts w:ascii="Simplified Arabic" w:hAnsi="Simplified Arabic" w:cs="Simplified Arabic"/>
          <w:b/>
          <w:bCs/>
          <w:color w:val="000000" w:themeColor="text1"/>
          <w:sz w:val="26"/>
          <w:szCs w:val="26"/>
        </w:rPr>
        <w:t>1</w:t>
      </w:r>
      <w:r w:rsidRPr="00DC1F3E">
        <w:rPr>
          <w:rFonts w:ascii="Simplified Arabic" w:hAnsi="Simplified Arabic" w:cs="Simplified Arabic"/>
          <w:b/>
          <w:bCs/>
          <w:color w:val="000000" w:themeColor="text1"/>
          <w:sz w:val="26"/>
          <w:szCs w:val="26"/>
        </w:rPr>
        <w:t>c % (</w:t>
      </w:r>
      <w:proofErr w:type="spellStart"/>
      <w:r w:rsidR="007B6E40">
        <w:rPr>
          <w:rFonts w:ascii="Simplified Arabic" w:hAnsi="Simplified Arabic" w:cs="Simplified Arabic"/>
          <w:b/>
          <w:bCs/>
          <w:color w:val="000000" w:themeColor="text1"/>
          <w:sz w:val="26"/>
          <w:szCs w:val="26"/>
        </w:rPr>
        <w:t>Mean</w:t>
      </w:r>
      <w:r w:rsidRPr="00DC1F3E">
        <w:rPr>
          <w:rFonts w:ascii="Simplified Arabic" w:hAnsi="Simplified Arabic" w:cs="Simplified Arabic"/>
          <w:b/>
          <w:bCs/>
          <w:color w:val="000000" w:themeColor="text1"/>
          <w:sz w:val="26"/>
          <w:szCs w:val="26"/>
        </w:rPr>
        <w:t>±S.D</w:t>
      </w:r>
      <w:proofErr w:type="spellEnd"/>
      <w:r w:rsidRPr="00DC1F3E">
        <w:rPr>
          <w:rFonts w:ascii="Simplified Arabic" w:hAnsi="Simplified Arabic" w:cs="Simplified Arabic"/>
          <w:b/>
          <w:bCs/>
          <w:color w:val="000000" w:themeColor="text1"/>
          <w:sz w:val="26"/>
          <w:szCs w:val="26"/>
        </w:rPr>
        <w:t>) among the study sample according to</w:t>
      </w:r>
      <w:r w:rsidR="004F5A7F" w:rsidRPr="00DC1F3E">
        <w:rPr>
          <w:rFonts w:ascii="Simplified Arabic" w:hAnsi="Simplified Arabic" w:cs="Simplified Arabic"/>
          <w:b/>
          <w:bCs/>
          <w:color w:val="000000" w:themeColor="text1"/>
          <w:sz w:val="26"/>
          <w:szCs w:val="26"/>
        </w:rPr>
        <w:t xml:space="preserve"> the</w:t>
      </w:r>
      <w:r w:rsidRPr="00DC1F3E">
        <w:rPr>
          <w:rFonts w:ascii="Simplified Arabic" w:hAnsi="Simplified Arabic" w:cs="Simplified Arabic"/>
          <w:b/>
          <w:bCs/>
          <w:color w:val="000000" w:themeColor="text1"/>
          <w:sz w:val="26"/>
          <w:szCs w:val="26"/>
        </w:rPr>
        <w:t xml:space="preserve"> metabolic control</w:t>
      </w:r>
      <w:r w:rsidR="00C42E11" w:rsidRPr="00DC1F3E">
        <w:rPr>
          <w:rFonts w:ascii="Simplified Arabic" w:hAnsi="Simplified Arabic" w:cs="Simplified Arabic"/>
          <w:b/>
          <w:bCs/>
          <w:color w:val="000000" w:themeColor="text1"/>
          <w:sz w:val="26"/>
          <w:szCs w:val="26"/>
        </w:rPr>
        <w:t>.</w:t>
      </w:r>
    </w:p>
    <w:tbl>
      <w:tblPr>
        <w:tblStyle w:val="LightShading1"/>
        <w:tblW w:w="5000" w:type="pct"/>
        <w:tblLook w:val="04A0" w:firstRow="1" w:lastRow="0" w:firstColumn="1" w:lastColumn="0" w:noHBand="0" w:noVBand="1"/>
      </w:tblPr>
      <w:tblGrid>
        <w:gridCol w:w="3901"/>
        <w:gridCol w:w="1672"/>
        <w:gridCol w:w="1701"/>
        <w:gridCol w:w="1230"/>
      </w:tblGrid>
      <w:tr w:rsidR="00830C59" w:rsidRPr="00DC1F3E" w:rsidTr="00320F6E">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294" w:type="pct"/>
            <w:tcBorders>
              <w:bottom w:val="nil"/>
            </w:tcBorders>
            <w:shd w:val="clear" w:color="auto" w:fill="FFFFFF" w:themeFill="background1"/>
            <w:vAlign w:val="center"/>
          </w:tcPr>
          <w:p w:rsidR="00830C59" w:rsidRPr="00DC1F3E" w:rsidRDefault="00830C59" w:rsidP="00086BF1">
            <w:pPr>
              <w:spacing w:line="360" w:lineRule="auto"/>
              <w:rPr>
                <w:rFonts w:ascii="Simplified Arabic" w:hAnsi="Simplified Arabic" w:cs="Simplified Arabic"/>
                <w:color w:val="000000" w:themeColor="text1"/>
                <w:sz w:val="24"/>
                <w:szCs w:val="24"/>
              </w:rPr>
            </w:pPr>
          </w:p>
        </w:tc>
        <w:tc>
          <w:tcPr>
            <w:tcW w:w="983" w:type="pct"/>
            <w:shd w:val="clear" w:color="auto" w:fill="FFFFFF" w:themeFill="background1"/>
            <w:vAlign w:val="center"/>
          </w:tcPr>
          <w:p w:rsidR="00830C59" w:rsidRPr="00DC1F3E" w:rsidRDefault="00830C59" w:rsidP="00086BF1">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p>
        </w:tc>
        <w:tc>
          <w:tcPr>
            <w:tcW w:w="1000" w:type="pct"/>
            <w:shd w:val="clear" w:color="auto" w:fill="FFFFFF" w:themeFill="background1"/>
            <w:vAlign w:val="center"/>
          </w:tcPr>
          <w:p w:rsidR="00830C59" w:rsidRPr="00DC1F3E" w:rsidRDefault="00830C59" w:rsidP="00086BF1">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HbA1c (%)</w:t>
            </w:r>
          </w:p>
        </w:tc>
        <w:tc>
          <w:tcPr>
            <w:tcW w:w="723" w:type="pct"/>
            <w:shd w:val="clear" w:color="auto" w:fill="FFFFFF" w:themeFill="background1"/>
            <w:vAlign w:val="center"/>
          </w:tcPr>
          <w:p w:rsidR="00830C59" w:rsidRPr="00DC1F3E" w:rsidRDefault="00830C59" w:rsidP="00086BF1">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p>
        </w:tc>
      </w:tr>
      <w:tr w:rsidR="004F6BF7" w:rsidRPr="00DC1F3E" w:rsidTr="00320F6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294" w:type="pct"/>
            <w:tcBorders>
              <w:top w:val="nil"/>
              <w:bottom w:val="single" w:sz="4" w:space="0" w:color="000000" w:themeColor="text1"/>
            </w:tcBorders>
            <w:shd w:val="clear" w:color="auto" w:fill="FFFFFF" w:themeFill="background1"/>
            <w:vAlign w:val="center"/>
          </w:tcPr>
          <w:p w:rsidR="004F6BF7" w:rsidRPr="00DC1F3E" w:rsidRDefault="004F6BF7" w:rsidP="00086BF1">
            <w:pPr>
              <w:spacing w:line="360" w:lineRule="auto"/>
              <w:rPr>
                <w:rFonts w:ascii="Simplified Arabic" w:hAnsi="Simplified Arabic" w:cs="Simplified Arabic"/>
                <w:color w:val="000000" w:themeColor="text1"/>
                <w:sz w:val="24"/>
                <w:szCs w:val="24"/>
              </w:rPr>
            </w:pPr>
          </w:p>
        </w:tc>
        <w:tc>
          <w:tcPr>
            <w:tcW w:w="983" w:type="pct"/>
            <w:tcBorders>
              <w:top w:val="single" w:sz="8" w:space="0" w:color="000000" w:themeColor="text1"/>
              <w:bottom w:val="single" w:sz="4" w:space="0" w:color="000000" w:themeColor="text1"/>
            </w:tcBorders>
            <w:shd w:val="clear" w:color="auto" w:fill="FFFFFF" w:themeFill="background1"/>
            <w:vAlign w:val="center"/>
          </w:tcPr>
          <w:p w:rsidR="004F6BF7" w:rsidRPr="00DC1F3E" w:rsidRDefault="00BC7525"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4"/>
                <w:szCs w:val="24"/>
              </w:rPr>
            </w:pPr>
            <w:r w:rsidRPr="00DC1F3E">
              <w:rPr>
                <w:rFonts w:ascii="Simplified Arabic" w:hAnsi="Simplified Arabic" w:cs="Simplified Arabic"/>
                <w:b/>
                <w:bCs/>
                <w:color w:val="000000" w:themeColor="text1"/>
                <w:sz w:val="24"/>
                <w:szCs w:val="24"/>
              </w:rPr>
              <w:t>N (%)</w:t>
            </w:r>
          </w:p>
        </w:tc>
        <w:tc>
          <w:tcPr>
            <w:tcW w:w="1000" w:type="pct"/>
            <w:tcBorders>
              <w:top w:val="single" w:sz="8" w:space="0" w:color="000000" w:themeColor="text1"/>
              <w:bottom w:val="single" w:sz="4" w:space="0" w:color="000000" w:themeColor="text1"/>
            </w:tcBorders>
            <w:shd w:val="clear" w:color="auto" w:fill="FFFFFF" w:themeFill="background1"/>
            <w:vAlign w:val="center"/>
          </w:tcPr>
          <w:p w:rsidR="004F6BF7" w:rsidRPr="00DC1F3E" w:rsidRDefault="007B6E40"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4"/>
                <w:szCs w:val="24"/>
              </w:rPr>
            </w:pPr>
            <w:proofErr w:type="spellStart"/>
            <w:r>
              <w:rPr>
                <w:rFonts w:ascii="Simplified Arabic" w:hAnsi="Simplified Arabic" w:cs="Simplified Arabic"/>
                <w:b/>
                <w:bCs/>
                <w:color w:val="000000" w:themeColor="text1"/>
                <w:sz w:val="24"/>
                <w:szCs w:val="24"/>
              </w:rPr>
              <w:t>Mean</w:t>
            </w:r>
            <w:r w:rsidR="004F6BF7" w:rsidRPr="00DC1F3E">
              <w:rPr>
                <w:rFonts w:ascii="Simplified Arabic" w:hAnsi="Simplified Arabic" w:cs="Simplified Arabic"/>
                <w:b/>
                <w:bCs/>
                <w:color w:val="000000" w:themeColor="text1"/>
                <w:sz w:val="24"/>
                <w:szCs w:val="24"/>
              </w:rPr>
              <w:t>±S.D</w:t>
            </w:r>
            <w:proofErr w:type="spellEnd"/>
          </w:p>
        </w:tc>
        <w:tc>
          <w:tcPr>
            <w:tcW w:w="723" w:type="pct"/>
            <w:tcBorders>
              <w:top w:val="single" w:sz="8" w:space="0" w:color="000000" w:themeColor="text1"/>
              <w:bottom w:val="single" w:sz="4" w:space="0" w:color="000000" w:themeColor="text1"/>
            </w:tcBorders>
            <w:shd w:val="clear" w:color="auto" w:fill="FFFFFF" w:themeFill="background1"/>
            <w:vAlign w:val="center"/>
          </w:tcPr>
          <w:p w:rsidR="004F6BF7" w:rsidRPr="00DC1F3E" w:rsidRDefault="000D197E"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4"/>
                <w:szCs w:val="24"/>
              </w:rPr>
            </w:pPr>
            <w:r w:rsidRPr="00DC1F3E">
              <w:rPr>
                <w:rFonts w:ascii="Simplified Arabic" w:hAnsi="Simplified Arabic" w:cs="Simplified Arabic"/>
                <w:b/>
                <w:bCs/>
                <w:color w:val="000000" w:themeColor="text1"/>
                <w:sz w:val="24"/>
                <w:szCs w:val="24"/>
              </w:rPr>
              <w:t>P value</w:t>
            </w:r>
          </w:p>
        </w:tc>
      </w:tr>
      <w:tr w:rsidR="00830C59" w:rsidRPr="00DC1F3E" w:rsidTr="00320F6E">
        <w:trPr>
          <w:trHeight w:val="567"/>
        </w:trPr>
        <w:tc>
          <w:tcPr>
            <w:cnfStyle w:val="001000000000" w:firstRow="0" w:lastRow="0" w:firstColumn="1" w:lastColumn="0" w:oddVBand="0" w:evenVBand="0" w:oddHBand="0" w:evenHBand="0" w:firstRowFirstColumn="0" w:firstRowLastColumn="0" w:lastRowFirstColumn="0" w:lastRowLastColumn="0"/>
            <w:tcW w:w="2294" w:type="pct"/>
            <w:tcBorders>
              <w:top w:val="nil"/>
              <w:bottom w:val="nil"/>
            </w:tcBorders>
            <w:shd w:val="clear" w:color="auto" w:fill="FFFFFF" w:themeFill="background1"/>
            <w:vAlign w:val="center"/>
          </w:tcPr>
          <w:p w:rsidR="00830C59" w:rsidRPr="00DC1F3E" w:rsidRDefault="00830C59" w:rsidP="00086BF1">
            <w:pPr>
              <w:spacing w:line="360" w:lineRule="auto"/>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Optimal control</w:t>
            </w:r>
            <w:r w:rsidR="00B25BF8" w:rsidRPr="00DC1F3E">
              <w:rPr>
                <w:rFonts w:ascii="Simplified Arabic" w:hAnsi="Simplified Arabic" w:cs="Simplified Arabic"/>
                <w:color w:val="000000" w:themeColor="text1"/>
                <w:sz w:val="24"/>
                <w:szCs w:val="24"/>
              </w:rPr>
              <w:t xml:space="preserve"> (</w:t>
            </w:r>
            <w:r w:rsidR="00B25BF8" w:rsidRPr="00DC1F3E">
              <w:rPr>
                <w:rFonts w:ascii="Calibri" w:hAnsi="Calibri" w:cs="Simplified Arabic"/>
                <w:color w:val="000000" w:themeColor="text1"/>
                <w:sz w:val="24"/>
                <w:szCs w:val="24"/>
              </w:rPr>
              <w:t>˂</w:t>
            </w:r>
            <w:r w:rsidR="00695F12" w:rsidRPr="00DC1F3E">
              <w:rPr>
                <w:rFonts w:ascii="Simplified Arabic" w:hAnsi="Simplified Arabic" w:cs="Simplified Arabic"/>
                <w:color w:val="000000" w:themeColor="text1"/>
                <w:sz w:val="24"/>
                <w:szCs w:val="24"/>
              </w:rPr>
              <w:t xml:space="preserve"> </w:t>
            </w:r>
            <w:r w:rsidR="00B25BF8" w:rsidRPr="00DC1F3E">
              <w:rPr>
                <w:rFonts w:ascii="Simplified Arabic" w:hAnsi="Simplified Arabic" w:cs="Simplified Arabic"/>
                <w:color w:val="000000" w:themeColor="text1"/>
                <w:sz w:val="24"/>
                <w:szCs w:val="24"/>
              </w:rPr>
              <w:t>7.5%)</w:t>
            </w:r>
          </w:p>
        </w:tc>
        <w:tc>
          <w:tcPr>
            <w:tcW w:w="983" w:type="pct"/>
            <w:shd w:val="clear" w:color="auto" w:fill="FFFFFF" w:themeFill="background1"/>
            <w:vAlign w:val="center"/>
          </w:tcPr>
          <w:p w:rsidR="00830C59" w:rsidRPr="00DC1F3E" w:rsidRDefault="00E04417"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3 (15.8%)</w:t>
            </w:r>
          </w:p>
        </w:tc>
        <w:tc>
          <w:tcPr>
            <w:tcW w:w="1000" w:type="pct"/>
            <w:shd w:val="clear" w:color="auto" w:fill="FFFFFF" w:themeFill="background1"/>
            <w:vAlign w:val="center"/>
          </w:tcPr>
          <w:p w:rsidR="00830C59" w:rsidRPr="00DC1F3E" w:rsidRDefault="00830C59"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6.87</w:t>
            </w:r>
            <w:r w:rsidR="005115FC" w:rsidRPr="00DC1F3E">
              <w:rPr>
                <w:rFonts w:ascii="Simplified Arabic" w:hAnsi="Simplified Arabic" w:cs="Simplified Arabic"/>
                <w:color w:val="000000" w:themeColor="text1"/>
                <w:sz w:val="24"/>
                <w:szCs w:val="24"/>
              </w:rPr>
              <w:t xml:space="preserve"> </w:t>
            </w:r>
            <w:r w:rsidRPr="00DC1F3E">
              <w:rPr>
                <w:rFonts w:ascii="Simplified Arabic" w:hAnsi="Simplified Arabic" w:cs="Simplified Arabic"/>
                <w:color w:val="000000" w:themeColor="text1"/>
                <w:sz w:val="24"/>
                <w:szCs w:val="24"/>
              </w:rPr>
              <w:t>±0.40</w:t>
            </w:r>
          </w:p>
        </w:tc>
        <w:tc>
          <w:tcPr>
            <w:tcW w:w="723" w:type="pct"/>
            <w:vMerge w:val="restart"/>
            <w:shd w:val="clear" w:color="auto" w:fill="FFFFFF" w:themeFill="background1"/>
            <w:vAlign w:val="center"/>
          </w:tcPr>
          <w:p w:rsidR="00830C59" w:rsidRPr="00DC1F3E" w:rsidRDefault="00830C59"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vertAlign w:val="superscript"/>
              </w:rPr>
            </w:pPr>
            <w:r w:rsidRPr="00DC1F3E">
              <w:rPr>
                <w:rFonts w:ascii="Simplified Arabic" w:hAnsi="Simplified Arabic" w:cs="Simplified Arabic"/>
                <w:color w:val="000000" w:themeColor="text1"/>
                <w:sz w:val="24"/>
                <w:szCs w:val="24"/>
              </w:rPr>
              <w:t>0.00*</w:t>
            </w:r>
          </w:p>
        </w:tc>
      </w:tr>
      <w:tr w:rsidR="00830C59" w:rsidRPr="00DC1F3E" w:rsidTr="00320F6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94" w:type="pct"/>
            <w:tcBorders>
              <w:top w:val="nil"/>
              <w:bottom w:val="single" w:sz="8" w:space="0" w:color="000000" w:themeColor="text1"/>
            </w:tcBorders>
            <w:shd w:val="clear" w:color="auto" w:fill="FFFFFF" w:themeFill="background1"/>
            <w:vAlign w:val="center"/>
          </w:tcPr>
          <w:p w:rsidR="00830C59" w:rsidRPr="00DC1F3E" w:rsidRDefault="00830C59" w:rsidP="00086BF1">
            <w:pPr>
              <w:spacing w:line="360" w:lineRule="auto"/>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Insufficient control</w:t>
            </w:r>
            <w:r w:rsidR="00B25BF8" w:rsidRPr="00DC1F3E">
              <w:rPr>
                <w:rFonts w:ascii="Simplified Arabic" w:hAnsi="Simplified Arabic" w:cs="Simplified Arabic"/>
                <w:color w:val="000000" w:themeColor="text1"/>
                <w:sz w:val="24"/>
                <w:szCs w:val="24"/>
              </w:rPr>
              <w:t xml:space="preserve"> (</w:t>
            </w:r>
            <w:r w:rsidR="00544450" w:rsidRPr="00DC1F3E">
              <w:rPr>
                <w:rFonts w:ascii="Calibri" w:hAnsi="Calibri" w:cs="Simplified Arabic"/>
                <w:color w:val="000000" w:themeColor="text1"/>
                <w:sz w:val="24"/>
                <w:szCs w:val="24"/>
              </w:rPr>
              <w:t>≥</w:t>
            </w:r>
            <w:r w:rsidR="00695F12" w:rsidRPr="00DC1F3E">
              <w:rPr>
                <w:rFonts w:ascii="Simplified Arabic" w:hAnsi="Simplified Arabic" w:cs="Simplified Arabic"/>
                <w:color w:val="000000" w:themeColor="text1"/>
                <w:sz w:val="24"/>
                <w:szCs w:val="24"/>
              </w:rPr>
              <w:t xml:space="preserve"> 7.5%)</w:t>
            </w:r>
          </w:p>
        </w:tc>
        <w:tc>
          <w:tcPr>
            <w:tcW w:w="983" w:type="pct"/>
            <w:shd w:val="clear" w:color="auto" w:fill="FFFFFF" w:themeFill="background1"/>
            <w:vAlign w:val="center"/>
          </w:tcPr>
          <w:p w:rsidR="00830C59" w:rsidRPr="00DC1F3E" w:rsidRDefault="00830C59"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16</w:t>
            </w:r>
            <w:r w:rsidR="00FF4E1D" w:rsidRPr="00DC1F3E">
              <w:rPr>
                <w:rFonts w:ascii="Simplified Arabic" w:hAnsi="Simplified Arabic" w:cs="Simplified Arabic"/>
                <w:color w:val="000000" w:themeColor="text1"/>
                <w:sz w:val="24"/>
                <w:szCs w:val="24"/>
              </w:rPr>
              <w:t xml:space="preserve"> (84.2%)</w:t>
            </w:r>
          </w:p>
        </w:tc>
        <w:tc>
          <w:tcPr>
            <w:tcW w:w="1000" w:type="pct"/>
            <w:shd w:val="clear" w:color="auto" w:fill="FFFFFF" w:themeFill="background1"/>
            <w:vAlign w:val="center"/>
          </w:tcPr>
          <w:p w:rsidR="00830C59" w:rsidRPr="00DC1F3E" w:rsidRDefault="00830C59"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9.93</w:t>
            </w:r>
            <w:r w:rsidR="005115FC" w:rsidRPr="00DC1F3E">
              <w:rPr>
                <w:rFonts w:ascii="Simplified Arabic" w:hAnsi="Simplified Arabic" w:cs="Simplified Arabic"/>
                <w:color w:val="000000" w:themeColor="text1"/>
                <w:sz w:val="24"/>
                <w:szCs w:val="24"/>
              </w:rPr>
              <w:t xml:space="preserve"> </w:t>
            </w:r>
            <w:r w:rsidRPr="00DC1F3E">
              <w:rPr>
                <w:rFonts w:ascii="Simplified Arabic" w:hAnsi="Simplified Arabic" w:cs="Simplified Arabic"/>
                <w:color w:val="000000" w:themeColor="text1"/>
                <w:sz w:val="24"/>
                <w:szCs w:val="24"/>
              </w:rPr>
              <w:t>±1.96</w:t>
            </w:r>
          </w:p>
        </w:tc>
        <w:tc>
          <w:tcPr>
            <w:tcW w:w="723" w:type="pct"/>
            <w:vMerge/>
            <w:shd w:val="clear" w:color="auto" w:fill="FFFFFF" w:themeFill="background1"/>
            <w:vAlign w:val="center"/>
          </w:tcPr>
          <w:p w:rsidR="00830C59" w:rsidRPr="00DC1F3E" w:rsidRDefault="00830C59"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p>
        </w:tc>
      </w:tr>
    </w:tbl>
    <w:p w:rsidR="004F6D7B" w:rsidRPr="00DC1F3E" w:rsidRDefault="004F6D7B" w:rsidP="00086BF1">
      <w:pPr>
        <w:spacing w:line="360" w:lineRule="auto"/>
        <w:jc w:val="both"/>
        <w:rPr>
          <w:rFonts w:ascii="Simplified Arabic" w:hAnsi="Simplified Arabic" w:cs="Simplified Arabic"/>
          <w:b/>
          <w:bCs/>
          <w:color w:val="000000" w:themeColor="text1"/>
          <w:sz w:val="26"/>
          <w:szCs w:val="26"/>
          <w:u w:val="single"/>
        </w:rPr>
      </w:pPr>
    </w:p>
    <w:p w:rsidR="00CC0995" w:rsidRDefault="00CC0995" w:rsidP="00086BF1">
      <w:pPr>
        <w:spacing w:line="360" w:lineRule="auto"/>
        <w:jc w:val="both"/>
        <w:rPr>
          <w:rFonts w:ascii="Simplified Arabic" w:hAnsi="Simplified Arabic" w:cs="Simplified Arabic"/>
          <w:b/>
          <w:bCs/>
          <w:color w:val="000000" w:themeColor="text1"/>
          <w:sz w:val="26"/>
          <w:szCs w:val="26"/>
          <w:u w:val="single"/>
        </w:rPr>
      </w:pPr>
    </w:p>
    <w:p w:rsidR="00E459E1" w:rsidRDefault="00E459E1" w:rsidP="00086BF1">
      <w:pPr>
        <w:spacing w:line="360" w:lineRule="auto"/>
        <w:jc w:val="both"/>
        <w:rPr>
          <w:rFonts w:ascii="Simplified Arabic" w:hAnsi="Simplified Arabic" w:cs="Simplified Arabic"/>
          <w:b/>
          <w:bCs/>
          <w:color w:val="000000" w:themeColor="text1"/>
          <w:sz w:val="26"/>
          <w:szCs w:val="26"/>
          <w:u w:val="single"/>
        </w:rPr>
      </w:pPr>
    </w:p>
    <w:p w:rsidR="00E459E1" w:rsidRDefault="00E459E1" w:rsidP="00086BF1">
      <w:pPr>
        <w:spacing w:line="360" w:lineRule="auto"/>
        <w:jc w:val="both"/>
        <w:rPr>
          <w:rFonts w:ascii="Simplified Arabic" w:hAnsi="Simplified Arabic" w:cs="Simplified Arabic"/>
          <w:b/>
          <w:bCs/>
          <w:color w:val="000000" w:themeColor="text1"/>
          <w:sz w:val="26"/>
          <w:szCs w:val="26"/>
          <w:u w:val="single"/>
        </w:rPr>
      </w:pPr>
    </w:p>
    <w:p w:rsidR="00E459E1" w:rsidRPr="00DC1F3E" w:rsidRDefault="00E459E1" w:rsidP="00086BF1">
      <w:pPr>
        <w:spacing w:line="360" w:lineRule="auto"/>
        <w:jc w:val="both"/>
        <w:rPr>
          <w:rFonts w:ascii="Simplified Arabic" w:hAnsi="Simplified Arabic" w:cs="Simplified Arabic"/>
          <w:b/>
          <w:bCs/>
          <w:color w:val="000000" w:themeColor="text1"/>
          <w:sz w:val="26"/>
          <w:szCs w:val="26"/>
          <w:u w:val="single"/>
        </w:rPr>
      </w:pPr>
    </w:p>
    <w:p w:rsidR="00614604" w:rsidRDefault="00614604" w:rsidP="00086BF1">
      <w:pPr>
        <w:spacing w:line="360" w:lineRule="auto"/>
        <w:rPr>
          <w:rFonts w:ascii="Simplified Arabic" w:hAnsi="Simplified Arabic" w:cs="Simplified Arabic"/>
          <w:b/>
          <w:bCs/>
          <w:color w:val="000000" w:themeColor="text1"/>
          <w:sz w:val="26"/>
          <w:szCs w:val="26"/>
          <w:u w:val="single"/>
        </w:rPr>
      </w:pPr>
      <w:r>
        <w:rPr>
          <w:rFonts w:ascii="Simplified Arabic" w:hAnsi="Simplified Arabic" w:cs="Simplified Arabic"/>
          <w:b/>
          <w:bCs/>
          <w:color w:val="000000" w:themeColor="text1"/>
          <w:sz w:val="26"/>
          <w:szCs w:val="26"/>
          <w:u w:val="single"/>
        </w:rPr>
        <w:br w:type="page"/>
      </w:r>
    </w:p>
    <w:p w:rsidR="00422383" w:rsidRPr="00DC1F3E" w:rsidRDefault="00CB2145" w:rsidP="00086BF1">
      <w:pPr>
        <w:spacing w:line="360" w:lineRule="auto"/>
        <w:jc w:val="both"/>
        <w:rPr>
          <w:rFonts w:ascii="Simplified Arabic" w:hAnsi="Simplified Arabic" w:cs="Simplified Arabic"/>
          <w:b/>
          <w:bCs/>
          <w:color w:val="000000" w:themeColor="text1"/>
          <w:sz w:val="26"/>
          <w:szCs w:val="26"/>
        </w:rPr>
      </w:pPr>
      <w:r w:rsidRPr="00DC1F3E">
        <w:rPr>
          <w:rFonts w:ascii="Simplified Arabic" w:hAnsi="Simplified Arabic" w:cs="Simplified Arabic"/>
          <w:b/>
          <w:bCs/>
          <w:color w:val="000000" w:themeColor="text1"/>
          <w:sz w:val="26"/>
          <w:szCs w:val="26"/>
          <w:u w:val="single"/>
        </w:rPr>
        <w:lastRenderedPageBreak/>
        <w:t xml:space="preserve">Table </w:t>
      </w:r>
      <w:r w:rsidR="00D83DB9" w:rsidRPr="00DC1F3E">
        <w:rPr>
          <w:rFonts w:ascii="Simplified Arabic" w:hAnsi="Simplified Arabic" w:cs="Simplified Arabic"/>
          <w:b/>
          <w:bCs/>
          <w:color w:val="000000" w:themeColor="text1"/>
          <w:sz w:val="26"/>
          <w:szCs w:val="26"/>
          <w:u w:val="single"/>
        </w:rPr>
        <w:t>13</w:t>
      </w:r>
      <w:r w:rsidRPr="00DC1F3E">
        <w:rPr>
          <w:rFonts w:ascii="Simplified Arabic" w:hAnsi="Simplified Arabic" w:cs="Simplified Arabic"/>
          <w:b/>
          <w:bCs/>
          <w:color w:val="000000" w:themeColor="text1"/>
          <w:sz w:val="26"/>
          <w:szCs w:val="26"/>
          <w:u w:val="single"/>
        </w:rPr>
        <w:t>:</w:t>
      </w:r>
      <w:r w:rsidRPr="00DC1F3E">
        <w:rPr>
          <w:rFonts w:ascii="Simplified Arabic" w:hAnsi="Simplified Arabic" w:cs="Simplified Arabic"/>
          <w:b/>
          <w:bCs/>
          <w:color w:val="000000" w:themeColor="text1"/>
          <w:sz w:val="26"/>
          <w:szCs w:val="26"/>
        </w:rPr>
        <w:t xml:space="preserve"> Clinical and anthropometric characteristics, among </w:t>
      </w:r>
      <w:r w:rsidR="00156E2A" w:rsidRPr="00DC1F3E">
        <w:rPr>
          <w:rFonts w:ascii="Simplified Arabic" w:hAnsi="Simplified Arabic" w:cs="Simplified Arabic"/>
          <w:b/>
          <w:bCs/>
          <w:color w:val="000000" w:themeColor="text1"/>
          <w:sz w:val="26"/>
          <w:szCs w:val="26"/>
        </w:rPr>
        <w:t xml:space="preserve">T1DM </w:t>
      </w:r>
      <w:r w:rsidRPr="00DC1F3E">
        <w:rPr>
          <w:rFonts w:ascii="Simplified Arabic" w:hAnsi="Simplified Arabic" w:cs="Simplified Arabic"/>
          <w:b/>
          <w:bCs/>
          <w:color w:val="000000" w:themeColor="text1"/>
          <w:sz w:val="26"/>
          <w:szCs w:val="26"/>
        </w:rPr>
        <w:t xml:space="preserve">girls </w:t>
      </w:r>
      <w:r w:rsidR="00F96E89" w:rsidRPr="00DC1F3E">
        <w:rPr>
          <w:rFonts w:ascii="Simplified Arabic" w:hAnsi="Simplified Arabic" w:cs="Simplified Arabic"/>
          <w:b/>
          <w:bCs/>
          <w:color w:val="000000" w:themeColor="text1"/>
          <w:sz w:val="26"/>
          <w:szCs w:val="26"/>
        </w:rPr>
        <w:t xml:space="preserve">with optimal </w:t>
      </w:r>
      <w:r w:rsidR="00327059" w:rsidRPr="00DC1F3E">
        <w:rPr>
          <w:rFonts w:ascii="Simplified Arabic" w:hAnsi="Simplified Arabic" w:cs="Simplified Arabic"/>
          <w:b/>
          <w:bCs/>
          <w:color w:val="000000" w:themeColor="text1"/>
          <w:sz w:val="26"/>
          <w:szCs w:val="26"/>
        </w:rPr>
        <w:t>vs.</w:t>
      </w:r>
      <w:r w:rsidR="0025365F" w:rsidRPr="00DC1F3E">
        <w:rPr>
          <w:rFonts w:ascii="Simplified Arabic" w:hAnsi="Simplified Arabic" w:cs="Simplified Arabic"/>
          <w:b/>
          <w:bCs/>
          <w:color w:val="000000" w:themeColor="text1"/>
          <w:sz w:val="26"/>
          <w:szCs w:val="26"/>
        </w:rPr>
        <w:t xml:space="preserve"> those with</w:t>
      </w:r>
      <w:r w:rsidR="00F96E89" w:rsidRPr="00DC1F3E">
        <w:rPr>
          <w:rFonts w:ascii="Simplified Arabic" w:hAnsi="Simplified Arabic" w:cs="Simplified Arabic"/>
          <w:b/>
          <w:bCs/>
          <w:color w:val="000000" w:themeColor="text1"/>
          <w:sz w:val="26"/>
          <w:szCs w:val="26"/>
        </w:rPr>
        <w:t xml:space="preserve"> insufficient </w:t>
      </w:r>
      <w:r w:rsidRPr="00DC1F3E">
        <w:rPr>
          <w:rFonts w:ascii="Simplified Arabic" w:hAnsi="Simplified Arabic" w:cs="Simplified Arabic"/>
          <w:b/>
          <w:bCs/>
          <w:color w:val="000000" w:themeColor="text1"/>
          <w:sz w:val="26"/>
          <w:szCs w:val="26"/>
        </w:rPr>
        <w:t>metabolic control.</w:t>
      </w:r>
    </w:p>
    <w:tbl>
      <w:tblPr>
        <w:tblStyle w:val="LightShading1"/>
        <w:tblW w:w="5000" w:type="pct"/>
        <w:tblLook w:val="04A0" w:firstRow="1" w:lastRow="0" w:firstColumn="1" w:lastColumn="0" w:noHBand="0" w:noVBand="1"/>
      </w:tblPr>
      <w:tblGrid>
        <w:gridCol w:w="2914"/>
        <w:gridCol w:w="2049"/>
        <w:gridCol w:w="2442"/>
        <w:gridCol w:w="1099"/>
      </w:tblGrid>
      <w:tr w:rsidR="00CB2145" w:rsidRPr="00DC1F3E" w:rsidTr="00BB7E0F">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13" w:type="pct"/>
            <w:tcBorders>
              <w:bottom w:val="nil"/>
            </w:tcBorders>
            <w:shd w:val="clear" w:color="auto" w:fill="FFFFFF" w:themeFill="background1"/>
            <w:vAlign w:val="center"/>
          </w:tcPr>
          <w:p w:rsidR="00CB2145" w:rsidRPr="00DC1F3E" w:rsidRDefault="00CB2145" w:rsidP="00086BF1">
            <w:pPr>
              <w:spacing w:line="360" w:lineRule="auto"/>
              <w:rPr>
                <w:rFonts w:ascii="Simplified Arabic" w:hAnsi="Simplified Arabic" w:cs="Simplified Arabic"/>
                <w:color w:val="000000" w:themeColor="text1"/>
                <w:sz w:val="24"/>
                <w:szCs w:val="24"/>
              </w:rPr>
            </w:pPr>
          </w:p>
        </w:tc>
        <w:tc>
          <w:tcPr>
            <w:tcW w:w="1205" w:type="pct"/>
            <w:tcBorders>
              <w:bottom w:val="nil"/>
            </w:tcBorders>
            <w:shd w:val="clear" w:color="auto" w:fill="FFFFFF" w:themeFill="background1"/>
            <w:vAlign w:val="center"/>
          </w:tcPr>
          <w:p w:rsidR="00CB2145" w:rsidRPr="00DC1F3E" w:rsidRDefault="00CB2145" w:rsidP="00086BF1">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Optimal control</w:t>
            </w:r>
          </w:p>
        </w:tc>
        <w:tc>
          <w:tcPr>
            <w:tcW w:w="1436" w:type="pct"/>
            <w:tcBorders>
              <w:bottom w:val="nil"/>
            </w:tcBorders>
            <w:shd w:val="clear" w:color="auto" w:fill="FFFFFF" w:themeFill="background1"/>
            <w:vAlign w:val="center"/>
          </w:tcPr>
          <w:p w:rsidR="00CB2145" w:rsidRPr="00DC1F3E" w:rsidRDefault="00CB2145" w:rsidP="00086BF1">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Insufficient control</w:t>
            </w:r>
          </w:p>
        </w:tc>
        <w:tc>
          <w:tcPr>
            <w:tcW w:w="646" w:type="pct"/>
            <w:tcBorders>
              <w:bottom w:val="nil"/>
            </w:tcBorders>
            <w:shd w:val="clear" w:color="auto" w:fill="FFFFFF" w:themeFill="background1"/>
            <w:vAlign w:val="center"/>
          </w:tcPr>
          <w:p w:rsidR="00CB2145" w:rsidRPr="00DC1F3E" w:rsidRDefault="00CB2145" w:rsidP="00086BF1">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p>
        </w:tc>
      </w:tr>
      <w:tr w:rsidR="00CB2145" w:rsidRPr="00DC1F3E" w:rsidTr="00BB7E0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13" w:type="pct"/>
            <w:tcBorders>
              <w:top w:val="nil"/>
              <w:bottom w:val="single" w:sz="4" w:space="0" w:color="auto"/>
            </w:tcBorders>
            <w:shd w:val="clear" w:color="auto" w:fill="FFFFFF" w:themeFill="background1"/>
          </w:tcPr>
          <w:p w:rsidR="00CB2145" w:rsidRPr="00DC1F3E" w:rsidRDefault="00CB2145" w:rsidP="00086BF1">
            <w:pPr>
              <w:spacing w:line="360" w:lineRule="auto"/>
              <w:rPr>
                <w:rFonts w:ascii="Simplified Arabic" w:hAnsi="Simplified Arabic" w:cs="Simplified Arabic"/>
                <w:color w:val="000000" w:themeColor="text1"/>
                <w:sz w:val="24"/>
                <w:szCs w:val="24"/>
              </w:rPr>
            </w:pPr>
          </w:p>
        </w:tc>
        <w:tc>
          <w:tcPr>
            <w:tcW w:w="1205" w:type="pct"/>
            <w:tcBorders>
              <w:top w:val="nil"/>
              <w:bottom w:val="single" w:sz="4" w:space="0" w:color="auto"/>
            </w:tcBorders>
            <w:shd w:val="clear" w:color="auto" w:fill="FFFFFF" w:themeFill="background1"/>
          </w:tcPr>
          <w:p w:rsidR="00CB2145" w:rsidRPr="00DC1F3E" w:rsidRDefault="00CB2145"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4"/>
                <w:szCs w:val="24"/>
              </w:rPr>
            </w:pPr>
            <w:r w:rsidRPr="00DC1F3E">
              <w:rPr>
                <w:rFonts w:ascii="Simplified Arabic" w:hAnsi="Simplified Arabic" w:cs="Simplified Arabic"/>
                <w:b/>
                <w:bCs/>
                <w:color w:val="000000" w:themeColor="text1"/>
                <w:sz w:val="24"/>
                <w:szCs w:val="24"/>
              </w:rPr>
              <w:t>(</w:t>
            </w:r>
            <w:r w:rsidR="00313712">
              <w:rPr>
                <w:rFonts w:ascii="Simplified Arabic" w:hAnsi="Simplified Arabic" w:cs="Simplified Arabic"/>
                <w:b/>
                <w:bCs/>
                <w:color w:val="000000" w:themeColor="text1"/>
                <w:sz w:val="24"/>
                <w:szCs w:val="24"/>
              </w:rPr>
              <w:t xml:space="preserve">n= </w:t>
            </w:r>
            <w:r w:rsidRPr="00DC1F3E">
              <w:rPr>
                <w:rFonts w:ascii="Simplified Arabic" w:hAnsi="Simplified Arabic" w:cs="Simplified Arabic"/>
                <w:b/>
                <w:bCs/>
                <w:color w:val="000000" w:themeColor="text1"/>
                <w:sz w:val="24"/>
                <w:szCs w:val="24"/>
              </w:rPr>
              <w:t>3)</w:t>
            </w:r>
          </w:p>
        </w:tc>
        <w:tc>
          <w:tcPr>
            <w:tcW w:w="1436" w:type="pct"/>
            <w:tcBorders>
              <w:top w:val="nil"/>
              <w:bottom w:val="single" w:sz="4" w:space="0" w:color="auto"/>
            </w:tcBorders>
            <w:shd w:val="clear" w:color="auto" w:fill="FFFFFF" w:themeFill="background1"/>
          </w:tcPr>
          <w:p w:rsidR="00CB2145" w:rsidRPr="00DC1F3E" w:rsidRDefault="00CB2145"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4"/>
                <w:szCs w:val="24"/>
              </w:rPr>
            </w:pPr>
            <w:r w:rsidRPr="00DC1F3E">
              <w:rPr>
                <w:rFonts w:ascii="Simplified Arabic" w:hAnsi="Simplified Arabic" w:cs="Simplified Arabic"/>
                <w:b/>
                <w:bCs/>
                <w:color w:val="000000" w:themeColor="text1"/>
                <w:sz w:val="24"/>
                <w:szCs w:val="24"/>
              </w:rPr>
              <w:t>(</w:t>
            </w:r>
            <w:r w:rsidR="00313712">
              <w:rPr>
                <w:rFonts w:ascii="Simplified Arabic" w:hAnsi="Simplified Arabic" w:cs="Simplified Arabic"/>
                <w:b/>
                <w:bCs/>
                <w:color w:val="000000" w:themeColor="text1"/>
                <w:sz w:val="24"/>
                <w:szCs w:val="24"/>
              </w:rPr>
              <w:t xml:space="preserve">n= </w:t>
            </w:r>
            <w:r w:rsidRPr="00DC1F3E">
              <w:rPr>
                <w:rFonts w:ascii="Simplified Arabic" w:hAnsi="Simplified Arabic" w:cs="Simplified Arabic"/>
                <w:b/>
                <w:bCs/>
                <w:color w:val="000000" w:themeColor="text1"/>
                <w:sz w:val="24"/>
                <w:szCs w:val="24"/>
              </w:rPr>
              <w:t>16)</w:t>
            </w:r>
          </w:p>
        </w:tc>
        <w:tc>
          <w:tcPr>
            <w:tcW w:w="646" w:type="pct"/>
            <w:tcBorders>
              <w:top w:val="nil"/>
              <w:bottom w:val="single" w:sz="4" w:space="0" w:color="auto"/>
            </w:tcBorders>
            <w:shd w:val="clear" w:color="auto" w:fill="FFFFFF" w:themeFill="background1"/>
          </w:tcPr>
          <w:p w:rsidR="00CB2145" w:rsidRPr="00DC1F3E" w:rsidRDefault="00CB2145"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4"/>
                <w:szCs w:val="24"/>
              </w:rPr>
            </w:pPr>
          </w:p>
        </w:tc>
      </w:tr>
      <w:tr w:rsidR="00106638" w:rsidRPr="00DC1F3E" w:rsidTr="00BB7E0F">
        <w:trPr>
          <w:trHeight w:val="340"/>
        </w:trPr>
        <w:tc>
          <w:tcPr>
            <w:cnfStyle w:val="001000000000" w:firstRow="0" w:lastRow="0" w:firstColumn="1" w:lastColumn="0" w:oddVBand="0" w:evenVBand="0" w:oddHBand="0" w:evenHBand="0" w:firstRowFirstColumn="0" w:firstRowLastColumn="0" w:lastRowFirstColumn="0" w:lastRowLastColumn="0"/>
            <w:tcW w:w="1713" w:type="pct"/>
            <w:tcBorders>
              <w:top w:val="nil"/>
              <w:bottom w:val="single" w:sz="4" w:space="0" w:color="auto"/>
            </w:tcBorders>
            <w:shd w:val="clear" w:color="auto" w:fill="FFFFFF" w:themeFill="background1"/>
            <w:vAlign w:val="center"/>
          </w:tcPr>
          <w:p w:rsidR="00106638" w:rsidRPr="00DC1F3E" w:rsidRDefault="00106638" w:rsidP="00086BF1">
            <w:pPr>
              <w:spacing w:line="360" w:lineRule="auto"/>
              <w:rPr>
                <w:rFonts w:ascii="Simplified Arabic" w:hAnsi="Simplified Arabic" w:cs="Simplified Arabic"/>
                <w:color w:val="000000" w:themeColor="text1"/>
                <w:sz w:val="24"/>
                <w:szCs w:val="24"/>
              </w:rPr>
            </w:pPr>
          </w:p>
        </w:tc>
        <w:tc>
          <w:tcPr>
            <w:tcW w:w="1205" w:type="pct"/>
            <w:tcBorders>
              <w:top w:val="nil"/>
              <w:bottom w:val="single" w:sz="4" w:space="0" w:color="auto"/>
            </w:tcBorders>
            <w:shd w:val="clear" w:color="auto" w:fill="FFFFFF" w:themeFill="background1"/>
            <w:vAlign w:val="center"/>
          </w:tcPr>
          <w:p w:rsidR="00106638" w:rsidRPr="00DC1F3E" w:rsidRDefault="007B6E40"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000000" w:themeColor="text1"/>
                <w:sz w:val="24"/>
                <w:szCs w:val="24"/>
              </w:rPr>
            </w:pPr>
            <w:proofErr w:type="spellStart"/>
            <w:r>
              <w:rPr>
                <w:rFonts w:ascii="Simplified Arabic" w:hAnsi="Simplified Arabic" w:cs="Simplified Arabic"/>
                <w:b/>
                <w:bCs/>
                <w:color w:val="000000" w:themeColor="text1"/>
                <w:sz w:val="24"/>
                <w:szCs w:val="24"/>
              </w:rPr>
              <w:t>Mean</w:t>
            </w:r>
            <w:r w:rsidR="00106638" w:rsidRPr="00DC1F3E">
              <w:rPr>
                <w:rFonts w:ascii="Simplified Arabic" w:hAnsi="Simplified Arabic" w:cs="Simplified Arabic"/>
                <w:b/>
                <w:bCs/>
                <w:color w:val="000000" w:themeColor="text1"/>
                <w:sz w:val="24"/>
                <w:szCs w:val="24"/>
              </w:rPr>
              <w:t>±SD</w:t>
            </w:r>
            <w:proofErr w:type="spellEnd"/>
          </w:p>
        </w:tc>
        <w:tc>
          <w:tcPr>
            <w:tcW w:w="1436" w:type="pct"/>
            <w:tcBorders>
              <w:top w:val="nil"/>
              <w:bottom w:val="single" w:sz="4" w:space="0" w:color="auto"/>
            </w:tcBorders>
            <w:shd w:val="clear" w:color="auto" w:fill="FFFFFF" w:themeFill="background1"/>
            <w:vAlign w:val="center"/>
          </w:tcPr>
          <w:p w:rsidR="00106638" w:rsidRPr="00DC1F3E" w:rsidRDefault="007B6E40"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000000" w:themeColor="text1"/>
                <w:sz w:val="24"/>
                <w:szCs w:val="24"/>
              </w:rPr>
            </w:pPr>
            <w:proofErr w:type="spellStart"/>
            <w:r>
              <w:rPr>
                <w:rFonts w:ascii="Simplified Arabic" w:hAnsi="Simplified Arabic" w:cs="Simplified Arabic"/>
                <w:b/>
                <w:bCs/>
                <w:color w:val="000000" w:themeColor="text1"/>
                <w:sz w:val="24"/>
                <w:szCs w:val="24"/>
              </w:rPr>
              <w:t>Mean</w:t>
            </w:r>
            <w:r w:rsidR="00106638" w:rsidRPr="00DC1F3E">
              <w:rPr>
                <w:rFonts w:ascii="Simplified Arabic" w:hAnsi="Simplified Arabic" w:cs="Simplified Arabic"/>
                <w:b/>
                <w:bCs/>
                <w:color w:val="000000" w:themeColor="text1"/>
                <w:sz w:val="24"/>
                <w:szCs w:val="24"/>
              </w:rPr>
              <w:t>±SD</w:t>
            </w:r>
            <w:proofErr w:type="spellEnd"/>
          </w:p>
        </w:tc>
        <w:tc>
          <w:tcPr>
            <w:tcW w:w="646" w:type="pct"/>
            <w:tcBorders>
              <w:top w:val="nil"/>
              <w:bottom w:val="single" w:sz="4" w:space="0" w:color="auto"/>
            </w:tcBorders>
            <w:shd w:val="clear" w:color="auto" w:fill="FFFFFF" w:themeFill="background1"/>
            <w:vAlign w:val="center"/>
          </w:tcPr>
          <w:p w:rsidR="00106638" w:rsidRPr="00DC1F3E" w:rsidRDefault="000316D6"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000000" w:themeColor="text1"/>
                <w:sz w:val="24"/>
                <w:szCs w:val="24"/>
              </w:rPr>
            </w:pPr>
            <w:r w:rsidRPr="00DC1F3E">
              <w:rPr>
                <w:rFonts w:ascii="Simplified Arabic" w:hAnsi="Simplified Arabic" w:cs="Simplified Arabic"/>
                <w:b/>
                <w:bCs/>
                <w:color w:val="000000" w:themeColor="text1"/>
                <w:sz w:val="24"/>
                <w:szCs w:val="24"/>
              </w:rPr>
              <w:t>P value</w:t>
            </w:r>
          </w:p>
        </w:tc>
      </w:tr>
      <w:tr w:rsidR="00CB2145" w:rsidRPr="00DC1F3E" w:rsidTr="00BB7E0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13" w:type="pct"/>
            <w:tcBorders>
              <w:top w:val="single" w:sz="4" w:space="0" w:color="auto"/>
            </w:tcBorders>
            <w:shd w:val="clear" w:color="auto" w:fill="FFFFFF" w:themeFill="background1"/>
          </w:tcPr>
          <w:p w:rsidR="00CB2145" w:rsidRPr="00DC1F3E" w:rsidRDefault="00CB2145" w:rsidP="00086BF1">
            <w:pPr>
              <w:spacing w:line="360" w:lineRule="auto"/>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Chronological Age (</w:t>
            </w:r>
            <w:proofErr w:type="spellStart"/>
            <w:r w:rsidRPr="00DC1F3E">
              <w:rPr>
                <w:rFonts w:ascii="Simplified Arabic" w:hAnsi="Simplified Arabic" w:cs="Simplified Arabic"/>
                <w:color w:val="000000" w:themeColor="text1"/>
                <w:sz w:val="24"/>
                <w:szCs w:val="24"/>
              </w:rPr>
              <w:t>yrs</w:t>
            </w:r>
            <w:proofErr w:type="spellEnd"/>
            <w:r w:rsidRPr="00DC1F3E">
              <w:rPr>
                <w:rFonts w:ascii="Simplified Arabic" w:hAnsi="Simplified Arabic" w:cs="Simplified Arabic"/>
                <w:color w:val="000000" w:themeColor="text1"/>
                <w:sz w:val="24"/>
                <w:szCs w:val="24"/>
              </w:rPr>
              <w:t>)</w:t>
            </w:r>
          </w:p>
        </w:tc>
        <w:tc>
          <w:tcPr>
            <w:tcW w:w="1205" w:type="pct"/>
            <w:tcBorders>
              <w:top w:val="single" w:sz="4" w:space="0" w:color="auto"/>
            </w:tcBorders>
            <w:shd w:val="clear" w:color="auto" w:fill="FFFFFF" w:themeFill="background1"/>
          </w:tcPr>
          <w:p w:rsidR="00CB2145" w:rsidRPr="00DC1F3E" w:rsidRDefault="00CB2145"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17.33</w:t>
            </w:r>
            <w:r w:rsidR="00C12516" w:rsidRPr="00DC1F3E">
              <w:rPr>
                <w:rFonts w:ascii="Simplified Arabic" w:hAnsi="Simplified Arabic" w:cs="Simplified Arabic"/>
                <w:color w:val="000000" w:themeColor="text1"/>
                <w:sz w:val="24"/>
                <w:szCs w:val="24"/>
              </w:rPr>
              <w:t xml:space="preserve"> </w:t>
            </w:r>
            <w:r w:rsidRPr="00DC1F3E">
              <w:rPr>
                <w:rFonts w:ascii="Simplified Arabic" w:hAnsi="Simplified Arabic" w:cs="Simplified Arabic"/>
                <w:color w:val="000000" w:themeColor="text1"/>
                <w:sz w:val="24"/>
                <w:szCs w:val="24"/>
              </w:rPr>
              <w:t>±3.72</w:t>
            </w:r>
          </w:p>
        </w:tc>
        <w:tc>
          <w:tcPr>
            <w:tcW w:w="1436" w:type="pct"/>
            <w:tcBorders>
              <w:top w:val="single" w:sz="4" w:space="0" w:color="auto"/>
            </w:tcBorders>
            <w:shd w:val="clear" w:color="auto" w:fill="FFFFFF" w:themeFill="background1"/>
          </w:tcPr>
          <w:p w:rsidR="00CB2145" w:rsidRPr="00DC1F3E" w:rsidRDefault="00CB2145"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16.87</w:t>
            </w:r>
            <w:r w:rsidR="00EC6324" w:rsidRPr="00DC1F3E">
              <w:rPr>
                <w:rFonts w:ascii="Simplified Arabic" w:hAnsi="Simplified Arabic" w:cs="Simplified Arabic"/>
                <w:color w:val="000000" w:themeColor="text1"/>
                <w:sz w:val="24"/>
                <w:szCs w:val="24"/>
              </w:rPr>
              <w:t xml:space="preserve"> </w:t>
            </w:r>
            <w:r w:rsidRPr="00DC1F3E">
              <w:rPr>
                <w:rFonts w:ascii="Simplified Arabic" w:hAnsi="Simplified Arabic" w:cs="Simplified Arabic"/>
                <w:color w:val="000000" w:themeColor="text1"/>
                <w:sz w:val="24"/>
                <w:szCs w:val="24"/>
              </w:rPr>
              <w:t>±2.44</w:t>
            </w:r>
          </w:p>
        </w:tc>
        <w:tc>
          <w:tcPr>
            <w:tcW w:w="646" w:type="pct"/>
            <w:tcBorders>
              <w:top w:val="single" w:sz="4" w:space="0" w:color="auto"/>
            </w:tcBorders>
            <w:shd w:val="clear" w:color="auto" w:fill="FFFFFF" w:themeFill="background1"/>
          </w:tcPr>
          <w:p w:rsidR="00CB2145" w:rsidRPr="00DC1F3E" w:rsidRDefault="00CB2145"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0.88</w:t>
            </w:r>
          </w:p>
        </w:tc>
      </w:tr>
      <w:tr w:rsidR="002D1027" w:rsidRPr="00DC1F3E" w:rsidTr="004610C9">
        <w:trPr>
          <w:trHeight w:val="340"/>
        </w:trPr>
        <w:tc>
          <w:tcPr>
            <w:cnfStyle w:val="001000000000" w:firstRow="0" w:lastRow="0" w:firstColumn="1" w:lastColumn="0" w:oddVBand="0" w:evenVBand="0" w:oddHBand="0" w:evenHBand="0" w:firstRowFirstColumn="0" w:firstRowLastColumn="0" w:lastRowFirstColumn="0" w:lastRowLastColumn="0"/>
            <w:tcW w:w="1713" w:type="pct"/>
            <w:shd w:val="clear" w:color="auto" w:fill="FFFFFF" w:themeFill="background1"/>
            <w:vAlign w:val="center"/>
          </w:tcPr>
          <w:p w:rsidR="002D1027" w:rsidRPr="00ED4455" w:rsidRDefault="002D1027" w:rsidP="00086BF1">
            <w:pPr>
              <w:spacing w:line="360" w:lineRule="auto"/>
              <w:rPr>
                <w:rFonts w:ascii="Simplified Arabic" w:hAnsi="Simplified Arabic" w:cs="Simplified Arabic"/>
                <w:color w:val="000000" w:themeColor="text1"/>
                <w:sz w:val="24"/>
                <w:szCs w:val="24"/>
              </w:rPr>
            </w:pPr>
            <w:r w:rsidRPr="00ED4455">
              <w:rPr>
                <w:rFonts w:ascii="Simplified Arabic" w:hAnsi="Simplified Arabic" w:cs="Simplified Arabic"/>
                <w:color w:val="000000" w:themeColor="text1"/>
                <w:sz w:val="24"/>
                <w:szCs w:val="24"/>
              </w:rPr>
              <w:t>Weight (kg)</w:t>
            </w:r>
            <w:r>
              <w:rPr>
                <w:rFonts w:ascii="Simplified Arabic" w:hAnsi="Simplified Arabic" w:cs="Simplified Arabic"/>
                <w:color w:val="000000" w:themeColor="text1"/>
                <w:sz w:val="24"/>
                <w:szCs w:val="24"/>
              </w:rPr>
              <w:t xml:space="preserve"> </w:t>
            </w:r>
            <w:r w:rsidRPr="00ED4455">
              <w:rPr>
                <w:rFonts w:ascii="Simplified Arabic" w:hAnsi="Simplified Arabic" w:cs="Simplified Arabic"/>
                <w:color w:val="000000" w:themeColor="text1"/>
                <w:sz w:val="24"/>
                <w:szCs w:val="24"/>
              </w:rPr>
              <w:t>SDS</w:t>
            </w:r>
          </w:p>
        </w:tc>
        <w:tc>
          <w:tcPr>
            <w:tcW w:w="1205" w:type="pct"/>
            <w:shd w:val="clear" w:color="auto" w:fill="FFFFFF" w:themeFill="background1"/>
          </w:tcPr>
          <w:p w:rsidR="002D1027" w:rsidRPr="00DC1F3E" w:rsidRDefault="002D1027"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0.19 ±1.45</w:t>
            </w:r>
          </w:p>
        </w:tc>
        <w:tc>
          <w:tcPr>
            <w:tcW w:w="1436" w:type="pct"/>
            <w:shd w:val="clear" w:color="auto" w:fill="FFFFFF" w:themeFill="background1"/>
          </w:tcPr>
          <w:p w:rsidR="002D1027" w:rsidRPr="00DC1F3E" w:rsidRDefault="002D1027"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-0.05 ±0.96</w:t>
            </w:r>
          </w:p>
        </w:tc>
        <w:tc>
          <w:tcPr>
            <w:tcW w:w="646" w:type="pct"/>
            <w:shd w:val="clear" w:color="auto" w:fill="FFFFFF" w:themeFill="background1"/>
          </w:tcPr>
          <w:p w:rsidR="002D1027" w:rsidRPr="00DC1F3E" w:rsidRDefault="002D1027"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0.96</w:t>
            </w:r>
          </w:p>
        </w:tc>
      </w:tr>
      <w:tr w:rsidR="002D1027" w:rsidRPr="00DC1F3E" w:rsidTr="004610C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13" w:type="pct"/>
            <w:shd w:val="clear" w:color="auto" w:fill="FFFFFF" w:themeFill="background1"/>
            <w:vAlign w:val="center"/>
          </w:tcPr>
          <w:p w:rsidR="002D1027" w:rsidRPr="00ED4455" w:rsidRDefault="002D1027" w:rsidP="00086BF1">
            <w:pPr>
              <w:spacing w:line="360" w:lineRule="auto"/>
              <w:rPr>
                <w:rFonts w:ascii="Simplified Arabic" w:hAnsi="Simplified Arabic" w:cs="Simplified Arabic"/>
                <w:color w:val="000000" w:themeColor="text1"/>
                <w:sz w:val="24"/>
                <w:szCs w:val="24"/>
              </w:rPr>
            </w:pPr>
            <w:r w:rsidRPr="00ED4455">
              <w:rPr>
                <w:rFonts w:ascii="Simplified Arabic" w:hAnsi="Simplified Arabic" w:cs="Simplified Arabic"/>
                <w:color w:val="000000" w:themeColor="text1"/>
                <w:sz w:val="24"/>
                <w:szCs w:val="24"/>
              </w:rPr>
              <w:t>Height (cm)</w:t>
            </w:r>
            <w:r>
              <w:rPr>
                <w:rFonts w:ascii="Simplified Arabic" w:hAnsi="Simplified Arabic" w:cs="Simplified Arabic"/>
                <w:color w:val="000000" w:themeColor="text1"/>
                <w:sz w:val="24"/>
                <w:szCs w:val="24"/>
              </w:rPr>
              <w:t xml:space="preserve"> </w:t>
            </w:r>
            <w:r w:rsidRPr="00ED4455">
              <w:rPr>
                <w:rFonts w:ascii="Simplified Arabic" w:hAnsi="Simplified Arabic" w:cs="Simplified Arabic"/>
                <w:color w:val="000000" w:themeColor="text1"/>
                <w:sz w:val="24"/>
                <w:szCs w:val="24"/>
              </w:rPr>
              <w:t>SDS</w:t>
            </w:r>
          </w:p>
        </w:tc>
        <w:tc>
          <w:tcPr>
            <w:tcW w:w="1205" w:type="pct"/>
            <w:shd w:val="clear" w:color="auto" w:fill="FFFFFF" w:themeFill="background1"/>
          </w:tcPr>
          <w:p w:rsidR="002D1027" w:rsidRPr="00DC1F3E" w:rsidRDefault="002D1027"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0.44 ±0.72</w:t>
            </w:r>
          </w:p>
        </w:tc>
        <w:tc>
          <w:tcPr>
            <w:tcW w:w="1436" w:type="pct"/>
            <w:shd w:val="clear" w:color="auto" w:fill="FFFFFF" w:themeFill="background1"/>
          </w:tcPr>
          <w:p w:rsidR="002D1027" w:rsidRPr="00DC1F3E" w:rsidRDefault="002D1027"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-0.46 ±1.10</w:t>
            </w:r>
          </w:p>
        </w:tc>
        <w:tc>
          <w:tcPr>
            <w:tcW w:w="646" w:type="pct"/>
            <w:shd w:val="clear" w:color="auto" w:fill="FFFFFF" w:themeFill="background1"/>
          </w:tcPr>
          <w:p w:rsidR="002D1027" w:rsidRPr="00DC1F3E" w:rsidRDefault="002D1027"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0.14</w:t>
            </w:r>
          </w:p>
        </w:tc>
      </w:tr>
      <w:tr w:rsidR="002D1027" w:rsidRPr="00DC1F3E" w:rsidTr="004610C9">
        <w:trPr>
          <w:trHeight w:val="340"/>
        </w:trPr>
        <w:tc>
          <w:tcPr>
            <w:cnfStyle w:val="001000000000" w:firstRow="0" w:lastRow="0" w:firstColumn="1" w:lastColumn="0" w:oddVBand="0" w:evenVBand="0" w:oddHBand="0" w:evenHBand="0" w:firstRowFirstColumn="0" w:firstRowLastColumn="0" w:lastRowFirstColumn="0" w:lastRowLastColumn="0"/>
            <w:tcW w:w="1713" w:type="pct"/>
            <w:shd w:val="clear" w:color="auto" w:fill="FFFFFF" w:themeFill="background1"/>
            <w:vAlign w:val="center"/>
          </w:tcPr>
          <w:p w:rsidR="002D1027" w:rsidRPr="00ED4455" w:rsidRDefault="002D1027" w:rsidP="00086BF1">
            <w:pPr>
              <w:spacing w:line="360" w:lineRule="auto"/>
              <w:rPr>
                <w:rFonts w:ascii="Simplified Arabic" w:hAnsi="Simplified Arabic" w:cs="Simplified Arabic"/>
                <w:color w:val="000000" w:themeColor="text1"/>
                <w:sz w:val="24"/>
                <w:szCs w:val="24"/>
              </w:rPr>
            </w:pPr>
            <w:r w:rsidRPr="00ED4455">
              <w:rPr>
                <w:rFonts w:ascii="Simplified Arabic" w:hAnsi="Simplified Arabic" w:cs="Simplified Arabic"/>
                <w:color w:val="000000" w:themeColor="text1"/>
                <w:sz w:val="24"/>
                <w:szCs w:val="24"/>
              </w:rPr>
              <w:t xml:space="preserve">BMI </w:t>
            </w:r>
            <w:r w:rsidRPr="00ED4455">
              <w:rPr>
                <w:rFonts w:ascii="Simplified Arabic" w:hAnsi="Simplified Arabic" w:cs="Simplified Arabic"/>
                <w:sz w:val="24"/>
                <w:szCs w:val="24"/>
                <w:lang w:eastAsia="en-US"/>
              </w:rPr>
              <w:t>(kg/m</w:t>
            </w:r>
            <w:r w:rsidRPr="002B597D">
              <w:rPr>
                <w:rFonts w:ascii="Simplified Arabic" w:hAnsi="Simplified Arabic" w:cs="Simplified Arabic"/>
                <w:vertAlign w:val="superscript"/>
                <w:lang w:eastAsia="en-US"/>
              </w:rPr>
              <w:t>2</w:t>
            </w:r>
            <w:r w:rsidRPr="00ED4455">
              <w:rPr>
                <w:rFonts w:ascii="Simplified Arabic" w:hAnsi="Simplified Arabic" w:cs="Simplified Arabic"/>
                <w:sz w:val="24"/>
                <w:szCs w:val="24"/>
                <w:lang w:eastAsia="en-US"/>
              </w:rPr>
              <w:t>)</w:t>
            </w:r>
            <w:r>
              <w:rPr>
                <w:rFonts w:ascii="Simplified Arabic" w:hAnsi="Simplified Arabic" w:cs="Simplified Arabic"/>
                <w:sz w:val="24"/>
                <w:szCs w:val="24"/>
                <w:lang w:eastAsia="en-US"/>
              </w:rPr>
              <w:t xml:space="preserve"> </w:t>
            </w:r>
            <w:r w:rsidRPr="00ED4455">
              <w:rPr>
                <w:rFonts w:ascii="Simplified Arabic" w:hAnsi="Simplified Arabic" w:cs="Simplified Arabic"/>
                <w:color w:val="000000" w:themeColor="text1"/>
                <w:sz w:val="24"/>
                <w:szCs w:val="24"/>
              </w:rPr>
              <w:t>SDS</w:t>
            </w:r>
          </w:p>
        </w:tc>
        <w:tc>
          <w:tcPr>
            <w:tcW w:w="1205" w:type="pct"/>
            <w:shd w:val="clear" w:color="auto" w:fill="FFFFFF" w:themeFill="background1"/>
          </w:tcPr>
          <w:p w:rsidR="002D1027" w:rsidRPr="00DC1F3E" w:rsidRDefault="002D1027"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0.15 ±1.71</w:t>
            </w:r>
          </w:p>
        </w:tc>
        <w:tc>
          <w:tcPr>
            <w:tcW w:w="1436" w:type="pct"/>
            <w:shd w:val="clear" w:color="auto" w:fill="FFFFFF" w:themeFill="background1"/>
          </w:tcPr>
          <w:p w:rsidR="002D1027" w:rsidRPr="00DC1F3E" w:rsidRDefault="002D1027"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0.19±0.89</w:t>
            </w:r>
          </w:p>
        </w:tc>
        <w:tc>
          <w:tcPr>
            <w:tcW w:w="646" w:type="pct"/>
            <w:shd w:val="clear" w:color="auto" w:fill="FFFFFF" w:themeFill="background1"/>
          </w:tcPr>
          <w:p w:rsidR="002D1027" w:rsidRPr="00DC1F3E" w:rsidRDefault="002D1027"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0.88</w:t>
            </w:r>
          </w:p>
        </w:tc>
      </w:tr>
      <w:tr w:rsidR="00CB2145" w:rsidRPr="00DC1F3E" w:rsidTr="00BB7E0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13" w:type="pct"/>
            <w:shd w:val="clear" w:color="auto" w:fill="FFFFFF" w:themeFill="background1"/>
          </w:tcPr>
          <w:p w:rsidR="00CB2145" w:rsidRPr="00DC1F3E" w:rsidRDefault="00CB2145" w:rsidP="00086BF1">
            <w:pPr>
              <w:spacing w:line="360" w:lineRule="auto"/>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Age of T1DM onset (</w:t>
            </w:r>
            <w:proofErr w:type="spellStart"/>
            <w:r w:rsidRPr="00DC1F3E">
              <w:rPr>
                <w:rFonts w:ascii="Simplified Arabic" w:hAnsi="Simplified Arabic" w:cs="Simplified Arabic"/>
                <w:color w:val="000000" w:themeColor="text1"/>
                <w:sz w:val="24"/>
                <w:szCs w:val="24"/>
              </w:rPr>
              <w:t>yrs</w:t>
            </w:r>
            <w:proofErr w:type="spellEnd"/>
            <w:r w:rsidRPr="00DC1F3E">
              <w:rPr>
                <w:rFonts w:ascii="Simplified Arabic" w:hAnsi="Simplified Arabic" w:cs="Simplified Arabic"/>
                <w:color w:val="000000" w:themeColor="text1"/>
                <w:sz w:val="24"/>
                <w:szCs w:val="24"/>
              </w:rPr>
              <w:t>)</w:t>
            </w:r>
          </w:p>
        </w:tc>
        <w:tc>
          <w:tcPr>
            <w:tcW w:w="1205" w:type="pct"/>
            <w:shd w:val="clear" w:color="auto" w:fill="FFFFFF" w:themeFill="background1"/>
          </w:tcPr>
          <w:p w:rsidR="00CB2145" w:rsidRPr="00DC1F3E" w:rsidRDefault="00CB2145"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6.00</w:t>
            </w:r>
            <w:r w:rsidR="00C12516" w:rsidRPr="00DC1F3E">
              <w:rPr>
                <w:rFonts w:ascii="Simplified Arabic" w:hAnsi="Simplified Arabic" w:cs="Simplified Arabic"/>
                <w:color w:val="000000" w:themeColor="text1"/>
                <w:sz w:val="24"/>
                <w:szCs w:val="24"/>
              </w:rPr>
              <w:t xml:space="preserve"> </w:t>
            </w:r>
            <w:r w:rsidRPr="00DC1F3E">
              <w:rPr>
                <w:rFonts w:ascii="Simplified Arabic" w:hAnsi="Simplified Arabic" w:cs="Simplified Arabic"/>
                <w:color w:val="000000" w:themeColor="text1"/>
                <w:sz w:val="24"/>
                <w:szCs w:val="24"/>
              </w:rPr>
              <w:t>±2.00</w:t>
            </w:r>
          </w:p>
        </w:tc>
        <w:tc>
          <w:tcPr>
            <w:tcW w:w="1436" w:type="pct"/>
            <w:shd w:val="clear" w:color="auto" w:fill="FFFFFF" w:themeFill="background1"/>
          </w:tcPr>
          <w:p w:rsidR="00CB2145" w:rsidRPr="00DC1F3E" w:rsidRDefault="00CB2145"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8.63</w:t>
            </w:r>
            <w:r w:rsidR="00A01636" w:rsidRPr="00DC1F3E">
              <w:rPr>
                <w:rFonts w:ascii="Simplified Arabic" w:hAnsi="Simplified Arabic" w:cs="Simplified Arabic"/>
                <w:color w:val="000000" w:themeColor="text1"/>
                <w:sz w:val="24"/>
                <w:szCs w:val="24"/>
              </w:rPr>
              <w:t xml:space="preserve"> </w:t>
            </w:r>
            <w:r w:rsidRPr="00DC1F3E">
              <w:rPr>
                <w:rFonts w:ascii="Simplified Arabic" w:hAnsi="Simplified Arabic" w:cs="Simplified Arabic"/>
                <w:color w:val="000000" w:themeColor="text1"/>
                <w:sz w:val="24"/>
                <w:szCs w:val="24"/>
              </w:rPr>
              <w:t>±2.71</w:t>
            </w:r>
          </w:p>
        </w:tc>
        <w:tc>
          <w:tcPr>
            <w:tcW w:w="646" w:type="pct"/>
            <w:shd w:val="clear" w:color="auto" w:fill="FFFFFF" w:themeFill="background1"/>
          </w:tcPr>
          <w:p w:rsidR="00CB2145" w:rsidRPr="00DC1F3E" w:rsidRDefault="00CB2145"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0.11</w:t>
            </w:r>
          </w:p>
        </w:tc>
      </w:tr>
      <w:tr w:rsidR="00CB2145" w:rsidRPr="00DC1F3E" w:rsidTr="00BB7E0F">
        <w:trPr>
          <w:trHeight w:val="340"/>
        </w:trPr>
        <w:tc>
          <w:tcPr>
            <w:cnfStyle w:val="001000000000" w:firstRow="0" w:lastRow="0" w:firstColumn="1" w:lastColumn="0" w:oddVBand="0" w:evenVBand="0" w:oddHBand="0" w:evenHBand="0" w:firstRowFirstColumn="0" w:firstRowLastColumn="0" w:lastRowFirstColumn="0" w:lastRowLastColumn="0"/>
            <w:tcW w:w="1713" w:type="pct"/>
            <w:shd w:val="clear" w:color="auto" w:fill="FFFFFF" w:themeFill="background1"/>
          </w:tcPr>
          <w:p w:rsidR="00CB2145" w:rsidRPr="00DC1F3E" w:rsidRDefault="00CB2145" w:rsidP="00086BF1">
            <w:pPr>
              <w:spacing w:line="360" w:lineRule="auto"/>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T1DM duration (</w:t>
            </w:r>
            <w:proofErr w:type="spellStart"/>
            <w:r w:rsidRPr="00DC1F3E">
              <w:rPr>
                <w:rFonts w:ascii="Simplified Arabic" w:hAnsi="Simplified Arabic" w:cs="Simplified Arabic"/>
                <w:color w:val="000000" w:themeColor="text1"/>
                <w:sz w:val="24"/>
                <w:szCs w:val="24"/>
              </w:rPr>
              <w:t>yrs</w:t>
            </w:r>
            <w:proofErr w:type="spellEnd"/>
            <w:r w:rsidRPr="00DC1F3E">
              <w:rPr>
                <w:rFonts w:ascii="Simplified Arabic" w:hAnsi="Simplified Arabic" w:cs="Simplified Arabic"/>
                <w:color w:val="000000" w:themeColor="text1"/>
                <w:sz w:val="24"/>
                <w:szCs w:val="24"/>
              </w:rPr>
              <w:t>)</w:t>
            </w:r>
          </w:p>
        </w:tc>
        <w:tc>
          <w:tcPr>
            <w:tcW w:w="1205" w:type="pct"/>
            <w:shd w:val="clear" w:color="auto" w:fill="FFFFFF" w:themeFill="background1"/>
          </w:tcPr>
          <w:p w:rsidR="00CB2145" w:rsidRPr="00DC1F3E" w:rsidRDefault="00CB2145"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11.33</w:t>
            </w:r>
            <w:r w:rsidR="00C12516" w:rsidRPr="00DC1F3E">
              <w:rPr>
                <w:rFonts w:ascii="Simplified Arabic" w:hAnsi="Simplified Arabic" w:cs="Simplified Arabic"/>
                <w:color w:val="000000" w:themeColor="text1"/>
                <w:sz w:val="24"/>
                <w:szCs w:val="24"/>
              </w:rPr>
              <w:t xml:space="preserve"> </w:t>
            </w:r>
            <w:r w:rsidRPr="00DC1F3E">
              <w:rPr>
                <w:rFonts w:ascii="Simplified Arabic" w:hAnsi="Simplified Arabic" w:cs="Simplified Arabic"/>
                <w:color w:val="000000" w:themeColor="text1"/>
                <w:sz w:val="24"/>
                <w:szCs w:val="24"/>
              </w:rPr>
              <w:t>±5.59</w:t>
            </w:r>
          </w:p>
        </w:tc>
        <w:tc>
          <w:tcPr>
            <w:tcW w:w="1436" w:type="pct"/>
            <w:shd w:val="clear" w:color="auto" w:fill="FFFFFF" w:themeFill="background1"/>
          </w:tcPr>
          <w:p w:rsidR="00CB2145" w:rsidRPr="00DC1F3E" w:rsidRDefault="00CB2145"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8.24</w:t>
            </w:r>
            <w:r w:rsidR="00006384" w:rsidRPr="00DC1F3E">
              <w:rPr>
                <w:rFonts w:ascii="Simplified Arabic" w:hAnsi="Simplified Arabic" w:cs="Simplified Arabic"/>
                <w:color w:val="000000" w:themeColor="text1"/>
                <w:sz w:val="24"/>
                <w:szCs w:val="24"/>
              </w:rPr>
              <w:t xml:space="preserve"> </w:t>
            </w:r>
            <w:r w:rsidRPr="00DC1F3E">
              <w:rPr>
                <w:rFonts w:ascii="Simplified Arabic" w:hAnsi="Simplified Arabic" w:cs="Simplified Arabic"/>
                <w:color w:val="000000" w:themeColor="text1"/>
                <w:sz w:val="24"/>
                <w:szCs w:val="24"/>
              </w:rPr>
              <w:t>±3.14</w:t>
            </w:r>
          </w:p>
        </w:tc>
        <w:tc>
          <w:tcPr>
            <w:tcW w:w="646" w:type="pct"/>
            <w:shd w:val="clear" w:color="auto" w:fill="FFFFFF" w:themeFill="background1"/>
          </w:tcPr>
          <w:p w:rsidR="00CB2145" w:rsidRPr="00DC1F3E" w:rsidRDefault="00CB2145"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0.36</w:t>
            </w:r>
          </w:p>
        </w:tc>
      </w:tr>
      <w:tr w:rsidR="00CB2145" w:rsidRPr="00DC1F3E" w:rsidTr="00BB7E0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13" w:type="pct"/>
            <w:shd w:val="clear" w:color="auto" w:fill="FFFFFF" w:themeFill="background1"/>
          </w:tcPr>
          <w:p w:rsidR="00CB2145" w:rsidRPr="00DC1F3E" w:rsidRDefault="00CB2145" w:rsidP="00086BF1">
            <w:pPr>
              <w:spacing w:line="360" w:lineRule="auto"/>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Insulin dose (U/kg/d)</w:t>
            </w:r>
          </w:p>
        </w:tc>
        <w:tc>
          <w:tcPr>
            <w:tcW w:w="1205" w:type="pct"/>
            <w:shd w:val="clear" w:color="auto" w:fill="FFFFFF" w:themeFill="background1"/>
          </w:tcPr>
          <w:p w:rsidR="00CB2145" w:rsidRPr="00DC1F3E" w:rsidRDefault="00CB2145"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0.97</w:t>
            </w:r>
            <w:r w:rsidR="00C12516" w:rsidRPr="00DC1F3E">
              <w:rPr>
                <w:rFonts w:ascii="Simplified Arabic" w:hAnsi="Simplified Arabic" w:cs="Simplified Arabic"/>
                <w:color w:val="000000" w:themeColor="text1"/>
                <w:sz w:val="24"/>
                <w:szCs w:val="24"/>
              </w:rPr>
              <w:t xml:space="preserve"> </w:t>
            </w:r>
            <w:r w:rsidRPr="00DC1F3E">
              <w:rPr>
                <w:rFonts w:ascii="Simplified Arabic" w:hAnsi="Simplified Arabic" w:cs="Simplified Arabic"/>
                <w:color w:val="000000" w:themeColor="text1"/>
                <w:sz w:val="24"/>
                <w:szCs w:val="24"/>
              </w:rPr>
              <w:t>±0.29</w:t>
            </w:r>
          </w:p>
        </w:tc>
        <w:tc>
          <w:tcPr>
            <w:tcW w:w="1436" w:type="pct"/>
            <w:shd w:val="clear" w:color="auto" w:fill="FFFFFF" w:themeFill="background1"/>
          </w:tcPr>
          <w:p w:rsidR="00CB2145" w:rsidRPr="00DC1F3E" w:rsidRDefault="00CB2145"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1.03</w:t>
            </w:r>
            <w:r w:rsidR="00006384" w:rsidRPr="00DC1F3E">
              <w:rPr>
                <w:rFonts w:ascii="Simplified Arabic" w:hAnsi="Simplified Arabic" w:cs="Simplified Arabic"/>
                <w:color w:val="000000" w:themeColor="text1"/>
                <w:sz w:val="24"/>
                <w:szCs w:val="24"/>
              </w:rPr>
              <w:t xml:space="preserve"> </w:t>
            </w:r>
            <w:r w:rsidRPr="00DC1F3E">
              <w:rPr>
                <w:rFonts w:ascii="Simplified Arabic" w:hAnsi="Simplified Arabic" w:cs="Simplified Arabic"/>
                <w:color w:val="000000" w:themeColor="text1"/>
                <w:sz w:val="24"/>
                <w:szCs w:val="24"/>
              </w:rPr>
              <w:t>±0.29</w:t>
            </w:r>
          </w:p>
        </w:tc>
        <w:tc>
          <w:tcPr>
            <w:tcW w:w="646" w:type="pct"/>
            <w:shd w:val="clear" w:color="auto" w:fill="FFFFFF" w:themeFill="background1"/>
          </w:tcPr>
          <w:p w:rsidR="00CB2145" w:rsidRPr="00DC1F3E" w:rsidRDefault="00CB2145"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0.63</w:t>
            </w:r>
          </w:p>
        </w:tc>
      </w:tr>
    </w:tbl>
    <w:p w:rsidR="00382E59" w:rsidRPr="00DC1F3E" w:rsidRDefault="00382E59" w:rsidP="00086BF1">
      <w:pPr>
        <w:shd w:val="clear" w:color="auto" w:fill="FFFFFF" w:themeFill="background1"/>
        <w:spacing w:line="360" w:lineRule="auto"/>
        <w:jc w:val="both"/>
        <w:rPr>
          <w:rFonts w:ascii="Simplified Arabic" w:hAnsi="Simplified Arabic" w:cs="Simplified Arabic"/>
          <w:b/>
          <w:bCs/>
          <w:color w:val="000000" w:themeColor="text1"/>
          <w:sz w:val="26"/>
          <w:szCs w:val="26"/>
          <w:u w:val="single"/>
        </w:rPr>
      </w:pPr>
    </w:p>
    <w:p w:rsidR="001B1117" w:rsidRPr="00DC1F3E" w:rsidRDefault="001B1117" w:rsidP="00086BF1">
      <w:pPr>
        <w:shd w:val="clear" w:color="auto" w:fill="FFFFFF" w:themeFill="background1"/>
        <w:spacing w:line="360" w:lineRule="auto"/>
        <w:jc w:val="both"/>
        <w:rPr>
          <w:rFonts w:ascii="Simplified Arabic" w:hAnsi="Simplified Arabic" w:cs="Simplified Arabic"/>
          <w:b/>
          <w:bCs/>
          <w:color w:val="000000" w:themeColor="text1"/>
          <w:sz w:val="26"/>
          <w:szCs w:val="26"/>
          <w:u w:val="single"/>
        </w:rPr>
      </w:pPr>
    </w:p>
    <w:p w:rsidR="00382E59" w:rsidRPr="00DC1F3E" w:rsidRDefault="00382E59" w:rsidP="00086BF1">
      <w:pPr>
        <w:shd w:val="clear" w:color="auto" w:fill="FFFFFF" w:themeFill="background1"/>
        <w:spacing w:line="360" w:lineRule="auto"/>
        <w:jc w:val="both"/>
        <w:rPr>
          <w:rFonts w:ascii="Simplified Arabic" w:hAnsi="Simplified Arabic" w:cs="Simplified Arabic"/>
          <w:b/>
          <w:bCs/>
          <w:color w:val="000000" w:themeColor="text1"/>
          <w:sz w:val="28"/>
          <w:szCs w:val="28"/>
        </w:rPr>
      </w:pPr>
      <w:r w:rsidRPr="00DC1F3E">
        <w:rPr>
          <w:rFonts w:ascii="Simplified Arabic" w:hAnsi="Simplified Arabic" w:cs="Simplified Arabic"/>
          <w:b/>
          <w:bCs/>
          <w:color w:val="000000" w:themeColor="text1"/>
          <w:sz w:val="26"/>
          <w:szCs w:val="26"/>
          <w:u w:val="single"/>
        </w:rPr>
        <w:t xml:space="preserve">Table </w:t>
      </w:r>
      <w:r w:rsidR="00907D3B" w:rsidRPr="00DC1F3E">
        <w:rPr>
          <w:rFonts w:ascii="Simplified Arabic" w:hAnsi="Simplified Arabic" w:cs="Simplified Arabic"/>
          <w:b/>
          <w:bCs/>
          <w:color w:val="000000" w:themeColor="text1"/>
          <w:sz w:val="26"/>
          <w:szCs w:val="26"/>
          <w:u w:val="single"/>
        </w:rPr>
        <w:t>14</w:t>
      </w:r>
      <w:r w:rsidRPr="00DC1F3E">
        <w:rPr>
          <w:rFonts w:ascii="Simplified Arabic" w:hAnsi="Simplified Arabic" w:cs="Simplified Arabic"/>
          <w:b/>
          <w:bCs/>
          <w:color w:val="000000" w:themeColor="text1"/>
          <w:sz w:val="26"/>
          <w:szCs w:val="26"/>
          <w:u w:val="single"/>
        </w:rPr>
        <w:t>:</w:t>
      </w:r>
      <w:r w:rsidRPr="00DC1F3E">
        <w:rPr>
          <w:rFonts w:ascii="Simplified Arabic" w:hAnsi="Simplified Arabic" w:cs="Simplified Arabic"/>
          <w:b/>
          <w:bCs/>
          <w:color w:val="000000" w:themeColor="text1"/>
          <w:sz w:val="26"/>
          <w:szCs w:val="26"/>
        </w:rPr>
        <w:t xml:space="preserve"> Basal</w:t>
      </w:r>
      <w:r w:rsidR="00E953B1" w:rsidRPr="00DC1F3E">
        <w:rPr>
          <w:rFonts w:ascii="Simplified Arabic" w:hAnsi="Simplified Arabic" w:cs="Simplified Arabic"/>
          <w:b/>
          <w:bCs/>
          <w:color w:val="000000" w:themeColor="text1"/>
          <w:sz w:val="26"/>
          <w:szCs w:val="26"/>
        </w:rPr>
        <w:t xml:space="preserve"> </w:t>
      </w:r>
      <w:r w:rsidRPr="00DC1F3E">
        <w:rPr>
          <w:rFonts w:ascii="Simplified Arabic" w:hAnsi="Simplified Arabic" w:cs="Simplified Arabic"/>
          <w:b/>
          <w:bCs/>
          <w:color w:val="000000" w:themeColor="text1"/>
          <w:sz w:val="26"/>
          <w:szCs w:val="26"/>
        </w:rPr>
        <w:t>and stimulated gonadotropins levels</w:t>
      </w:r>
      <w:r w:rsidR="00E953B1" w:rsidRPr="00DC1F3E">
        <w:rPr>
          <w:rFonts w:ascii="Simplified Arabic" w:hAnsi="Simplified Arabic" w:cs="Simplified Arabic"/>
          <w:b/>
          <w:bCs/>
          <w:color w:val="000000" w:themeColor="text1"/>
          <w:sz w:val="26"/>
          <w:szCs w:val="26"/>
        </w:rPr>
        <w:t xml:space="preserve"> </w:t>
      </w:r>
      <w:r w:rsidRPr="00DC1F3E">
        <w:rPr>
          <w:rFonts w:ascii="Simplified Arabic" w:hAnsi="Simplified Arabic" w:cs="Simplified Arabic"/>
          <w:b/>
          <w:bCs/>
          <w:color w:val="000000" w:themeColor="text1"/>
          <w:sz w:val="26"/>
          <w:szCs w:val="26"/>
        </w:rPr>
        <w:t xml:space="preserve">among </w:t>
      </w:r>
      <w:r w:rsidR="00B6535E" w:rsidRPr="00DC1F3E">
        <w:rPr>
          <w:rFonts w:ascii="Simplified Arabic" w:hAnsi="Simplified Arabic" w:cs="Simplified Arabic"/>
          <w:b/>
          <w:bCs/>
          <w:color w:val="000000" w:themeColor="text1"/>
          <w:sz w:val="26"/>
          <w:szCs w:val="26"/>
        </w:rPr>
        <w:t>the study sample</w:t>
      </w:r>
      <w:r w:rsidR="000426BE" w:rsidRPr="00DC1F3E">
        <w:rPr>
          <w:rFonts w:ascii="Simplified Arabic" w:hAnsi="Simplified Arabic" w:cs="Simplified Arabic"/>
          <w:b/>
          <w:bCs/>
          <w:color w:val="000000" w:themeColor="text1"/>
          <w:sz w:val="26"/>
          <w:szCs w:val="26"/>
        </w:rPr>
        <w:t xml:space="preserve"> </w:t>
      </w:r>
      <w:r w:rsidR="00EE722C" w:rsidRPr="00DC1F3E">
        <w:rPr>
          <w:rFonts w:ascii="Simplified Arabic" w:hAnsi="Simplified Arabic" w:cs="Simplified Arabic"/>
          <w:b/>
          <w:bCs/>
          <w:color w:val="000000" w:themeColor="text1"/>
          <w:sz w:val="26"/>
          <w:szCs w:val="26"/>
        </w:rPr>
        <w:t xml:space="preserve">(compared to normal </w:t>
      </w:r>
      <w:r w:rsidR="000426BE" w:rsidRPr="00DC1F3E">
        <w:rPr>
          <w:rFonts w:ascii="Simplified Arabic" w:hAnsi="Simplified Arabic" w:cs="Simplified Arabic"/>
          <w:b/>
          <w:bCs/>
          <w:color w:val="000000" w:themeColor="text1"/>
          <w:sz w:val="26"/>
          <w:szCs w:val="26"/>
        </w:rPr>
        <w:t>reference ranges</w:t>
      </w:r>
      <w:r w:rsidR="00EE722C" w:rsidRPr="00DC1F3E">
        <w:rPr>
          <w:rFonts w:ascii="Simplified Arabic" w:hAnsi="Simplified Arabic" w:cs="Simplified Arabic"/>
          <w:b/>
          <w:bCs/>
          <w:color w:val="000000" w:themeColor="text1"/>
          <w:sz w:val="26"/>
          <w:szCs w:val="26"/>
        </w:rPr>
        <w:t>).</w:t>
      </w:r>
    </w:p>
    <w:tbl>
      <w:tblPr>
        <w:tblStyle w:val="LightShading1"/>
        <w:tblW w:w="5000" w:type="pct"/>
        <w:tblLook w:val="04A0" w:firstRow="1" w:lastRow="0" w:firstColumn="1" w:lastColumn="0" w:noHBand="0" w:noVBand="1"/>
      </w:tblPr>
      <w:tblGrid>
        <w:gridCol w:w="3763"/>
        <w:gridCol w:w="1755"/>
        <w:gridCol w:w="1903"/>
        <w:gridCol w:w="1083"/>
      </w:tblGrid>
      <w:tr w:rsidR="00382E59" w:rsidRPr="00DC1F3E" w:rsidTr="00B003D2">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212" w:type="pct"/>
            <w:tcBorders>
              <w:bottom w:val="nil"/>
            </w:tcBorders>
            <w:shd w:val="clear" w:color="auto" w:fill="FFFFFF" w:themeFill="background1"/>
            <w:vAlign w:val="center"/>
          </w:tcPr>
          <w:p w:rsidR="00382E59" w:rsidRPr="00DC1F3E" w:rsidRDefault="00382E59" w:rsidP="00086BF1">
            <w:pPr>
              <w:spacing w:line="360" w:lineRule="auto"/>
              <w:rPr>
                <w:rFonts w:ascii="Simplified Arabic" w:hAnsi="Simplified Arabic" w:cs="Simplified Arabic"/>
                <w:color w:val="000000" w:themeColor="text1"/>
                <w:sz w:val="24"/>
                <w:szCs w:val="24"/>
              </w:rPr>
            </w:pPr>
          </w:p>
        </w:tc>
        <w:tc>
          <w:tcPr>
            <w:tcW w:w="2151" w:type="pct"/>
            <w:gridSpan w:val="2"/>
            <w:tcBorders>
              <w:bottom w:val="nil"/>
            </w:tcBorders>
            <w:shd w:val="clear" w:color="auto" w:fill="FFFFFF" w:themeFill="background1"/>
            <w:vAlign w:val="center"/>
          </w:tcPr>
          <w:p w:rsidR="00382E59" w:rsidRPr="00DC1F3E" w:rsidRDefault="00382E59" w:rsidP="00086BF1">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color w:val="000000" w:themeColor="text1"/>
                <w:sz w:val="24"/>
                <w:szCs w:val="24"/>
              </w:rPr>
            </w:pPr>
            <w:r w:rsidRPr="00DC1F3E">
              <w:rPr>
                <w:rFonts w:ascii="Simplified Arabic" w:hAnsi="Simplified Arabic" w:cs="Simplified Arabic"/>
                <w:color w:val="000000" w:themeColor="text1"/>
                <w:sz w:val="24"/>
                <w:szCs w:val="24"/>
              </w:rPr>
              <w:t>Study sample</w:t>
            </w:r>
          </w:p>
        </w:tc>
        <w:tc>
          <w:tcPr>
            <w:tcW w:w="637" w:type="pct"/>
            <w:tcBorders>
              <w:bottom w:val="nil"/>
            </w:tcBorders>
            <w:shd w:val="clear" w:color="auto" w:fill="FFFFFF" w:themeFill="background1"/>
            <w:vAlign w:val="center"/>
          </w:tcPr>
          <w:p w:rsidR="00382E59" w:rsidRPr="00DC1F3E" w:rsidRDefault="00382E59" w:rsidP="00086BF1">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color w:val="000000" w:themeColor="text1"/>
                <w:sz w:val="24"/>
                <w:szCs w:val="24"/>
              </w:rPr>
            </w:pPr>
          </w:p>
        </w:tc>
      </w:tr>
      <w:tr w:rsidR="00382E59" w:rsidRPr="00DC1F3E" w:rsidTr="00B003D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212" w:type="pct"/>
            <w:tcBorders>
              <w:top w:val="nil"/>
              <w:bottom w:val="single" w:sz="4" w:space="0" w:color="auto"/>
            </w:tcBorders>
            <w:shd w:val="clear" w:color="auto" w:fill="FFFFFF" w:themeFill="background1"/>
            <w:vAlign w:val="center"/>
          </w:tcPr>
          <w:p w:rsidR="00382E59" w:rsidRPr="00DC1F3E" w:rsidRDefault="00382E59" w:rsidP="00086BF1">
            <w:pPr>
              <w:spacing w:line="360" w:lineRule="auto"/>
              <w:rPr>
                <w:rFonts w:ascii="Simplified Arabic" w:hAnsi="Simplified Arabic" w:cs="Simplified Arabic"/>
                <w:color w:val="000000" w:themeColor="text1"/>
                <w:sz w:val="24"/>
                <w:szCs w:val="24"/>
              </w:rPr>
            </w:pPr>
          </w:p>
        </w:tc>
        <w:tc>
          <w:tcPr>
            <w:tcW w:w="2151" w:type="pct"/>
            <w:gridSpan w:val="2"/>
            <w:tcBorders>
              <w:top w:val="nil"/>
              <w:bottom w:val="single" w:sz="4" w:space="0" w:color="auto"/>
            </w:tcBorders>
            <w:shd w:val="clear" w:color="auto" w:fill="FFFFFF" w:themeFill="background1"/>
            <w:vAlign w:val="center"/>
          </w:tcPr>
          <w:p w:rsidR="00382E59" w:rsidRPr="00DC1F3E" w:rsidRDefault="00382E59"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4"/>
                <w:szCs w:val="24"/>
              </w:rPr>
            </w:pPr>
            <w:r w:rsidRPr="00DC1F3E">
              <w:rPr>
                <w:rFonts w:ascii="Simplified Arabic" w:hAnsi="Simplified Arabic" w:cs="Simplified Arabic"/>
                <w:b/>
                <w:bCs/>
                <w:color w:val="000000" w:themeColor="text1"/>
                <w:sz w:val="24"/>
                <w:szCs w:val="24"/>
              </w:rPr>
              <w:t>(</w:t>
            </w:r>
            <w:r w:rsidR="00114077">
              <w:rPr>
                <w:rFonts w:ascii="Simplified Arabic" w:hAnsi="Simplified Arabic" w:cs="Simplified Arabic"/>
                <w:b/>
                <w:bCs/>
                <w:color w:val="000000" w:themeColor="text1"/>
                <w:sz w:val="24"/>
                <w:szCs w:val="24"/>
              </w:rPr>
              <w:t xml:space="preserve">n= </w:t>
            </w:r>
            <w:r w:rsidRPr="00DC1F3E">
              <w:rPr>
                <w:rFonts w:ascii="Simplified Arabic" w:hAnsi="Simplified Arabic" w:cs="Simplified Arabic"/>
                <w:b/>
                <w:bCs/>
                <w:color w:val="000000" w:themeColor="text1"/>
                <w:sz w:val="24"/>
                <w:szCs w:val="24"/>
              </w:rPr>
              <w:t>19)</w:t>
            </w:r>
          </w:p>
        </w:tc>
        <w:tc>
          <w:tcPr>
            <w:tcW w:w="637" w:type="pct"/>
            <w:tcBorders>
              <w:top w:val="nil"/>
              <w:bottom w:val="single" w:sz="4" w:space="0" w:color="auto"/>
            </w:tcBorders>
            <w:shd w:val="clear" w:color="auto" w:fill="FFFFFF" w:themeFill="background1"/>
            <w:vAlign w:val="center"/>
          </w:tcPr>
          <w:p w:rsidR="00382E59" w:rsidRPr="00DC1F3E" w:rsidRDefault="00382E59"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4"/>
                <w:szCs w:val="24"/>
              </w:rPr>
            </w:pPr>
          </w:p>
        </w:tc>
      </w:tr>
      <w:tr w:rsidR="00001D2A" w:rsidRPr="00DC1F3E" w:rsidTr="00B003D2">
        <w:trPr>
          <w:trHeight w:val="284"/>
        </w:trPr>
        <w:tc>
          <w:tcPr>
            <w:cnfStyle w:val="001000000000" w:firstRow="0" w:lastRow="0" w:firstColumn="1" w:lastColumn="0" w:oddVBand="0" w:evenVBand="0" w:oddHBand="0" w:evenHBand="0" w:firstRowFirstColumn="0" w:firstRowLastColumn="0" w:lastRowFirstColumn="0" w:lastRowLastColumn="0"/>
            <w:tcW w:w="2212" w:type="pct"/>
            <w:tcBorders>
              <w:top w:val="single" w:sz="4" w:space="0" w:color="auto"/>
              <w:bottom w:val="single" w:sz="4" w:space="0" w:color="000000" w:themeColor="text1"/>
            </w:tcBorders>
            <w:shd w:val="clear" w:color="auto" w:fill="FFFFFF" w:themeFill="background1"/>
            <w:vAlign w:val="center"/>
          </w:tcPr>
          <w:p w:rsidR="00382E59" w:rsidRPr="00DC1F3E" w:rsidRDefault="00382E59" w:rsidP="00086BF1">
            <w:pPr>
              <w:spacing w:line="360" w:lineRule="auto"/>
              <w:jc w:val="center"/>
              <w:rPr>
                <w:rFonts w:ascii="Simplified Arabic" w:hAnsi="Simplified Arabic" w:cs="Simplified Arabic"/>
                <w:color w:val="000000" w:themeColor="text1"/>
                <w:sz w:val="24"/>
                <w:szCs w:val="24"/>
              </w:rPr>
            </w:pPr>
          </w:p>
        </w:tc>
        <w:tc>
          <w:tcPr>
            <w:tcW w:w="1032" w:type="pct"/>
            <w:tcBorders>
              <w:top w:val="single" w:sz="4" w:space="0" w:color="auto"/>
              <w:bottom w:val="single" w:sz="4" w:space="0" w:color="000000" w:themeColor="text1"/>
            </w:tcBorders>
            <w:shd w:val="clear" w:color="auto" w:fill="FFFFFF" w:themeFill="background1"/>
            <w:vAlign w:val="center"/>
          </w:tcPr>
          <w:p w:rsidR="00382E59" w:rsidRPr="00DC1F3E" w:rsidRDefault="007B6E40"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000000" w:themeColor="text1"/>
                <w:sz w:val="24"/>
                <w:szCs w:val="24"/>
              </w:rPr>
            </w:pPr>
            <w:r>
              <w:rPr>
                <w:rFonts w:ascii="Simplified Arabic" w:hAnsi="Simplified Arabic" w:cs="Simplified Arabic"/>
                <w:b/>
                <w:bCs/>
                <w:color w:val="000000" w:themeColor="text1"/>
                <w:sz w:val="24"/>
                <w:szCs w:val="24"/>
              </w:rPr>
              <w:t>Mean</w:t>
            </w:r>
            <w:r w:rsidR="00382E59" w:rsidRPr="00DC1F3E">
              <w:rPr>
                <w:rFonts w:ascii="Simplified Arabic" w:hAnsi="Simplified Arabic" w:cs="Simplified Arabic"/>
                <w:b/>
                <w:bCs/>
                <w:color w:val="000000" w:themeColor="text1"/>
                <w:sz w:val="24"/>
                <w:szCs w:val="24"/>
              </w:rPr>
              <w:t>± SD</w:t>
            </w:r>
          </w:p>
        </w:tc>
        <w:tc>
          <w:tcPr>
            <w:tcW w:w="1119" w:type="pct"/>
            <w:tcBorders>
              <w:top w:val="single" w:sz="4" w:space="0" w:color="auto"/>
              <w:bottom w:val="single" w:sz="4" w:space="0" w:color="000000" w:themeColor="text1"/>
            </w:tcBorders>
            <w:shd w:val="clear" w:color="auto" w:fill="FFFFFF" w:themeFill="background1"/>
            <w:vAlign w:val="center"/>
          </w:tcPr>
          <w:p w:rsidR="00382E59" w:rsidRPr="00DC1F3E" w:rsidRDefault="0039173D"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000000" w:themeColor="text1"/>
                <w:sz w:val="24"/>
                <w:szCs w:val="24"/>
              </w:rPr>
            </w:pPr>
            <w:r w:rsidRPr="00DC1F3E">
              <w:rPr>
                <w:rFonts w:ascii="Simplified Arabic" w:hAnsi="Simplified Arabic" w:cs="Simplified Arabic"/>
                <w:b/>
                <w:bCs/>
                <w:color w:val="000000" w:themeColor="text1"/>
                <w:sz w:val="24"/>
                <w:szCs w:val="24"/>
              </w:rPr>
              <w:t>z</w:t>
            </w:r>
            <w:r w:rsidR="00AC485F" w:rsidRPr="00DC1F3E">
              <w:rPr>
                <w:rFonts w:ascii="Simplified Arabic" w:hAnsi="Simplified Arabic" w:cs="Simplified Arabic"/>
                <w:b/>
                <w:bCs/>
                <w:color w:val="000000" w:themeColor="text1"/>
                <w:sz w:val="24"/>
                <w:szCs w:val="24"/>
              </w:rPr>
              <w:t>-score</w:t>
            </w:r>
            <w:r w:rsidR="00A03F3B" w:rsidRPr="00DC1F3E">
              <w:rPr>
                <w:rFonts w:ascii="Simplified Arabic" w:hAnsi="Simplified Arabic" w:cs="Simplified Arabic"/>
                <w:b/>
                <w:bCs/>
                <w:color w:val="000000" w:themeColor="text1"/>
                <w:sz w:val="24"/>
                <w:szCs w:val="24"/>
              </w:rPr>
              <w:t xml:space="preserve"> </w:t>
            </w:r>
            <w:r w:rsidR="00A03F3B" w:rsidRPr="00DC1F3E">
              <w:rPr>
                <w:rFonts w:ascii="Simplified Arabic" w:hAnsi="Simplified Arabic" w:cs="Simplified Arabic"/>
                <w:b/>
                <w:bCs/>
                <w:color w:val="000000" w:themeColor="text1"/>
                <w:kern w:val="24"/>
                <w:sz w:val="24"/>
                <w:szCs w:val="24"/>
              </w:rPr>
              <w:t>(</w:t>
            </w:r>
            <w:r w:rsidR="00A03F3B" w:rsidRPr="00DC1F3E">
              <w:rPr>
                <w:rFonts w:ascii="Simplified Arabic" w:hAnsi="Simplified Arabic" w:cs="Simplified Arabic"/>
                <w:b/>
                <w:bCs/>
                <w:color w:val="000000" w:themeColor="text1"/>
                <w:sz w:val="24"/>
                <w:szCs w:val="24"/>
              </w:rPr>
              <w:t>SDS)</w:t>
            </w:r>
          </w:p>
        </w:tc>
        <w:tc>
          <w:tcPr>
            <w:tcW w:w="637" w:type="pct"/>
            <w:tcBorders>
              <w:top w:val="single" w:sz="4" w:space="0" w:color="auto"/>
              <w:bottom w:val="single" w:sz="4" w:space="0" w:color="000000" w:themeColor="text1"/>
            </w:tcBorders>
            <w:shd w:val="clear" w:color="auto" w:fill="FFFFFF" w:themeFill="background1"/>
            <w:vAlign w:val="center"/>
          </w:tcPr>
          <w:p w:rsidR="00382E59" w:rsidRPr="00DC1F3E" w:rsidRDefault="0033091B"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000000" w:themeColor="text1"/>
                <w:sz w:val="24"/>
                <w:szCs w:val="24"/>
              </w:rPr>
            </w:pPr>
            <w:r w:rsidRPr="00DC1F3E">
              <w:rPr>
                <w:rFonts w:ascii="Simplified Arabic" w:hAnsi="Simplified Arabic" w:cs="Simplified Arabic"/>
                <w:b/>
                <w:bCs/>
                <w:color w:val="000000" w:themeColor="text1"/>
                <w:sz w:val="24"/>
                <w:szCs w:val="24"/>
              </w:rPr>
              <w:t>P</w:t>
            </w:r>
            <w:r w:rsidR="00382E59" w:rsidRPr="00DC1F3E">
              <w:rPr>
                <w:rFonts w:ascii="Simplified Arabic" w:hAnsi="Simplified Arabic" w:cs="Simplified Arabic"/>
                <w:b/>
                <w:bCs/>
                <w:color w:val="000000" w:themeColor="text1"/>
                <w:sz w:val="24"/>
                <w:szCs w:val="24"/>
              </w:rPr>
              <w:t xml:space="preserve"> value</w:t>
            </w:r>
          </w:p>
        </w:tc>
      </w:tr>
      <w:tr w:rsidR="00245B14" w:rsidRPr="00DC1F3E" w:rsidTr="00B003D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12" w:type="pct"/>
            <w:tcBorders>
              <w:top w:val="single" w:sz="4" w:space="0" w:color="000000" w:themeColor="text1"/>
            </w:tcBorders>
            <w:shd w:val="clear" w:color="auto" w:fill="FFFFFF" w:themeFill="background1"/>
            <w:vAlign w:val="center"/>
          </w:tcPr>
          <w:p w:rsidR="00245B14" w:rsidRPr="00DC1F3E" w:rsidRDefault="00245B14" w:rsidP="00086BF1">
            <w:pPr>
              <w:spacing w:line="360" w:lineRule="auto"/>
              <w:contextualSpacing/>
              <w:rPr>
                <w:rFonts w:ascii="Simplified Arabic" w:hAnsi="Simplified Arabic" w:cs="Simplified Arabic"/>
                <w:color w:val="000000" w:themeColor="text1"/>
                <w:kern w:val="24"/>
                <w:sz w:val="24"/>
                <w:szCs w:val="24"/>
              </w:rPr>
            </w:pPr>
            <w:r w:rsidRPr="00DC1F3E">
              <w:rPr>
                <w:rFonts w:ascii="Simplified Arabic" w:hAnsi="Simplified Arabic" w:cs="Simplified Arabic"/>
                <w:color w:val="000000" w:themeColor="text1"/>
                <w:kern w:val="24"/>
                <w:sz w:val="24"/>
                <w:szCs w:val="24"/>
              </w:rPr>
              <w:t xml:space="preserve">Serum basal LH </w:t>
            </w:r>
            <w:r w:rsidR="00CF0BF5" w:rsidRPr="00DC1F3E">
              <w:rPr>
                <w:rFonts w:ascii="Simplified Arabic" w:hAnsi="Simplified Arabic" w:cs="Simplified Arabic"/>
                <w:color w:val="000000" w:themeColor="text1"/>
                <w:sz w:val="24"/>
                <w:szCs w:val="24"/>
              </w:rPr>
              <w:t>(</w:t>
            </w:r>
            <w:proofErr w:type="spellStart"/>
            <w:r w:rsidR="00CF0BF5" w:rsidRPr="00DC1F3E">
              <w:rPr>
                <w:rFonts w:ascii="Simplified Arabic" w:hAnsi="Simplified Arabic" w:cs="Simplified Arabic"/>
                <w:color w:val="000000" w:themeColor="text1"/>
                <w:sz w:val="24"/>
                <w:szCs w:val="24"/>
              </w:rPr>
              <w:t>mIU</w:t>
            </w:r>
            <w:proofErr w:type="spellEnd"/>
            <w:r w:rsidR="00CF0BF5" w:rsidRPr="00DC1F3E">
              <w:rPr>
                <w:rFonts w:ascii="Simplified Arabic" w:hAnsi="Simplified Arabic" w:cs="Simplified Arabic"/>
                <w:color w:val="000000" w:themeColor="text1"/>
                <w:sz w:val="24"/>
                <w:szCs w:val="24"/>
              </w:rPr>
              <w:t>/ml)</w:t>
            </w:r>
          </w:p>
        </w:tc>
        <w:tc>
          <w:tcPr>
            <w:tcW w:w="1032" w:type="pct"/>
            <w:tcBorders>
              <w:top w:val="single" w:sz="4" w:space="0" w:color="000000" w:themeColor="text1"/>
            </w:tcBorders>
            <w:shd w:val="clear" w:color="auto" w:fill="FFFFFF" w:themeFill="background1"/>
            <w:vAlign w:val="center"/>
          </w:tcPr>
          <w:p w:rsidR="00245B14" w:rsidRPr="00DC1F3E" w:rsidRDefault="00245B14" w:rsidP="00086BF1">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.64</w:t>
            </w:r>
            <w:r w:rsidR="00E904C3" w:rsidRPr="00DC1F3E">
              <w:rPr>
                <w:rFonts w:ascii="Simplified Arabic" w:hAnsi="Simplified Arabic" w:cs="Simplified Arabic"/>
                <w:color w:val="000000" w:themeColor="text1"/>
                <w:sz w:val="24"/>
                <w:szCs w:val="24"/>
              </w:rPr>
              <w:t xml:space="preserve"> </w:t>
            </w:r>
            <w:r w:rsidR="003F2F45" w:rsidRPr="00DC1F3E">
              <w:rPr>
                <w:rFonts w:ascii="Simplified Arabic" w:hAnsi="Simplified Arabic" w:cs="Simplified Arabic"/>
                <w:color w:val="000000" w:themeColor="text1"/>
                <w:sz w:val="24"/>
                <w:szCs w:val="24"/>
              </w:rPr>
              <w:t>±</w:t>
            </w:r>
            <w:r w:rsidR="0041284D" w:rsidRPr="00DC1F3E">
              <w:rPr>
                <w:rFonts w:ascii="Simplified Arabic" w:hAnsi="Simplified Arabic" w:cs="Simplified Arabic"/>
                <w:color w:val="000000" w:themeColor="text1"/>
                <w:sz w:val="24"/>
                <w:szCs w:val="24"/>
              </w:rPr>
              <w:t>1.29</w:t>
            </w:r>
          </w:p>
        </w:tc>
        <w:tc>
          <w:tcPr>
            <w:tcW w:w="1119" w:type="pct"/>
            <w:tcBorders>
              <w:top w:val="single" w:sz="4" w:space="0" w:color="000000" w:themeColor="text1"/>
            </w:tcBorders>
            <w:shd w:val="clear" w:color="auto" w:fill="FFFFFF" w:themeFill="background1"/>
            <w:vAlign w:val="center"/>
          </w:tcPr>
          <w:p w:rsidR="00245B14" w:rsidRPr="00DC1F3E" w:rsidRDefault="00245B14" w:rsidP="00086BF1">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-4.06</w:t>
            </w:r>
          </w:p>
        </w:tc>
        <w:tc>
          <w:tcPr>
            <w:tcW w:w="637" w:type="pct"/>
            <w:tcBorders>
              <w:top w:val="single" w:sz="4" w:space="0" w:color="000000" w:themeColor="text1"/>
            </w:tcBorders>
            <w:shd w:val="clear" w:color="auto" w:fill="FFFFFF" w:themeFill="background1"/>
            <w:vAlign w:val="center"/>
          </w:tcPr>
          <w:p w:rsidR="00245B14" w:rsidRPr="00DC1F3E" w:rsidRDefault="00245B14" w:rsidP="00086BF1">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0.0000</w:t>
            </w:r>
            <w:r w:rsidR="002C7BA1" w:rsidRPr="00DC1F3E">
              <w:rPr>
                <w:rFonts w:ascii="Simplified Arabic" w:hAnsi="Simplified Arabic" w:cs="Simplified Arabic"/>
                <w:color w:val="000000" w:themeColor="text1"/>
                <w:sz w:val="24"/>
                <w:szCs w:val="24"/>
              </w:rPr>
              <w:t>*</w:t>
            </w:r>
          </w:p>
        </w:tc>
      </w:tr>
      <w:tr w:rsidR="00245B14" w:rsidRPr="00DC1F3E" w:rsidTr="00B003D2">
        <w:trPr>
          <w:trHeight w:val="567"/>
        </w:trPr>
        <w:tc>
          <w:tcPr>
            <w:cnfStyle w:val="001000000000" w:firstRow="0" w:lastRow="0" w:firstColumn="1" w:lastColumn="0" w:oddVBand="0" w:evenVBand="0" w:oddHBand="0" w:evenHBand="0" w:firstRowFirstColumn="0" w:firstRowLastColumn="0" w:lastRowFirstColumn="0" w:lastRowLastColumn="0"/>
            <w:tcW w:w="2212" w:type="pct"/>
            <w:shd w:val="clear" w:color="auto" w:fill="FFFFFF" w:themeFill="background1"/>
            <w:vAlign w:val="center"/>
          </w:tcPr>
          <w:p w:rsidR="00245B14" w:rsidRPr="00DC1F3E" w:rsidRDefault="00245B14" w:rsidP="00086BF1">
            <w:pPr>
              <w:spacing w:line="360" w:lineRule="auto"/>
              <w:contextualSpacing/>
              <w:rPr>
                <w:rFonts w:ascii="Simplified Arabic" w:hAnsi="Simplified Arabic" w:cs="Simplified Arabic"/>
                <w:color w:val="000000" w:themeColor="text1"/>
                <w:kern w:val="24"/>
                <w:sz w:val="24"/>
                <w:szCs w:val="24"/>
              </w:rPr>
            </w:pPr>
            <w:r w:rsidRPr="00DC1F3E">
              <w:rPr>
                <w:rFonts w:ascii="Simplified Arabic" w:hAnsi="Simplified Arabic" w:cs="Simplified Arabic"/>
                <w:color w:val="000000" w:themeColor="text1"/>
                <w:kern w:val="24"/>
                <w:sz w:val="24"/>
                <w:szCs w:val="24"/>
              </w:rPr>
              <w:t xml:space="preserve">Serum stimulated LH </w:t>
            </w:r>
            <w:r w:rsidR="00CF0BF5" w:rsidRPr="00DC1F3E">
              <w:rPr>
                <w:rFonts w:ascii="Simplified Arabic" w:hAnsi="Simplified Arabic" w:cs="Simplified Arabic"/>
                <w:color w:val="000000" w:themeColor="text1"/>
                <w:sz w:val="24"/>
                <w:szCs w:val="24"/>
              </w:rPr>
              <w:t>(</w:t>
            </w:r>
            <w:proofErr w:type="spellStart"/>
            <w:r w:rsidR="00CF0BF5" w:rsidRPr="00DC1F3E">
              <w:rPr>
                <w:rFonts w:ascii="Simplified Arabic" w:hAnsi="Simplified Arabic" w:cs="Simplified Arabic"/>
                <w:color w:val="000000" w:themeColor="text1"/>
                <w:sz w:val="24"/>
                <w:szCs w:val="24"/>
              </w:rPr>
              <w:t>mIU</w:t>
            </w:r>
            <w:proofErr w:type="spellEnd"/>
            <w:r w:rsidR="00CF0BF5" w:rsidRPr="00DC1F3E">
              <w:rPr>
                <w:rFonts w:ascii="Simplified Arabic" w:hAnsi="Simplified Arabic" w:cs="Simplified Arabic"/>
                <w:color w:val="000000" w:themeColor="text1"/>
                <w:sz w:val="24"/>
                <w:szCs w:val="24"/>
              </w:rPr>
              <w:t>/ml)</w:t>
            </w:r>
          </w:p>
        </w:tc>
        <w:tc>
          <w:tcPr>
            <w:tcW w:w="1032" w:type="pct"/>
            <w:shd w:val="clear" w:color="auto" w:fill="FFFFFF" w:themeFill="background1"/>
            <w:vAlign w:val="center"/>
          </w:tcPr>
          <w:p w:rsidR="00245B14" w:rsidRPr="00DC1F3E" w:rsidRDefault="00245B14" w:rsidP="00086BF1">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1.58</w:t>
            </w:r>
            <w:r w:rsidR="00E904C3" w:rsidRPr="00DC1F3E">
              <w:rPr>
                <w:rFonts w:ascii="Simplified Arabic" w:hAnsi="Simplified Arabic" w:cs="Simplified Arabic"/>
                <w:color w:val="000000" w:themeColor="text1"/>
                <w:sz w:val="24"/>
                <w:szCs w:val="24"/>
              </w:rPr>
              <w:t xml:space="preserve"> </w:t>
            </w:r>
            <w:r w:rsidR="003F2F45" w:rsidRPr="00DC1F3E">
              <w:rPr>
                <w:rFonts w:ascii="Simplified Arabic" w:hAnsi="Simplified Arabic" w:cs="Simplified Arabic"/>
                <w:color w:val="000000" w:themeColor="text1"/>
                <w:sz w:val="24"/>
                <w:szCs w:val="24"/>
              </w:rPr>
              <w:t>±</w:t>
            </w:r>
            <w:r w:rsidR="0041284D" w:rsidRPr="00DC1F3E">
              <w:rPr>
                <w:rFonts w:ascii="Simplified Arabic" w:hAnsi="Simplified Arabic" w:cs="Simplified Arabic"/>
                <w:color w:val="000000" w:themeColor="text1"/>
                <w:sz w:val="24"/>
                <w:szCs w:val="24"/>
              </w:rPr>
              <w:t>2.11</w:t>
            </w:r>
          </w:p>
        </w:tc>
        <w:tc>
          <w:tcPr>
            <w:tcW w:w="1119" w:type="pct"/>
            <w:shd w:val="clear" w:color="auto" w:fill="FFFFFF" w:themeFill="background1"/>
            <w:vAlign w:val="center"/>
          </w:tcPr>
          <w:p w:rsidR="00245B14" w:rsidRPr="00DC1F3E" w:rsidRDefault="00245B14" w:rsidP="00086BF1">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-3.23</w:t>
            </w:r>
          </w:p>
        </w:tc>
        <w:tc>
          <w:tcPr>
            <w:tcW w:w="637" w:type="pct"/>
            <w:shd w:val="clear" w:color="auto" w:fill="FFFFFF" w:themeFill="background1"/>
            <w:vAlign w:val="center"/>
          </w:tcPr>
          <w:p w:rsidR="00245B14" w:rsidRPr="00DC1F3E" w:rsidRDefault="00245B14" w:rsidP="00086BF1">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0.0006</w:t>
            </w:r>
            <w:r w:rsidR="00DF6992" w:rsidRPr="00DC1F3E">
              <w:rPr>
                <w:rFonts w:ascii="Simplified Arabic" w:hAnsi="Simplified Arabic" w:cs="Simplified Arabic"/>
                <w:color w:val="000000" w:themeColor="text1"/>
                <w:sz w:val="24"/>
                <w:szCs w:val="24"/>
              </w:rPr>
              <w:t>*</w:t>
            </w:r>
          </w:p>
        </w:tc>
      </w:tr>
      <w:tr w:rsidR="00245B14" w:rsidRPr="00DC1F3E" w:rsidTr="00B003D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12" w:type="pct"/>
            <w:shd w:val="clear" w:color="auto" w:fill="FFFFFF" w:themeFill="background1"/>
            <w:vAlign w:val="center"/>
          </w:tcPr>
          <w:p w:rsidR="00245B14" w:rsidRPr="00DC1F3E" w:rsidRDefault="00245B14" w:rsidP="00086BF1">
            <w:pPr>
              <w:spacing w:line="360" w:lineRule="auto"/>
              <w:contextualSpacing/>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kern w:val="24"/>
                <w:sz w:val="24"/>
                <w:szCs w:val="24"/>
              </w:rPr>
              <w:lastRenderedPageBreak/>
              <w:t xml:space="preserve">Serum basal FSH </w:t>
            </w:r>
            <w:r w:rsidR="00CF0BF5" w:rsidRPr="00DC1F3E">
              <w:rPr>
                <w:rFonts w:ascii="Simplified Arabic" w:hAnsi="Simplified Arabic" w:cs="Simplified Arabic"/>
                <w:color w:val="000000" w:themeColor="text1"/>
                <w:sz w:val="24"/>
                <w:szCs w:val="24"/>
              </w:rPr>
              <w:t>(</w:t>
            </w:r>
            <w:proofErr w:type="spellStart"/>
            <w:r w:rsidR="00CF0BF5" w:rsidRPr="00DC1F3E">
              <w:rPr>
                <w:rFonts w:ascii="Simplified Arabic" w:hAnsi="Simplified Arabic" w:cs="Simplified Arabic"/>
                <w:color w:val="000000" w:themeColor="text1"/>
                <w:sz w:val="24"/>
                <w:szCs w:val="24"/>
              </w:rPr>
              <w:t>mIU</w:t>
            </w:r>
            <w:proofErr w:type="spellEnd"/>
            <w:r w:rsidR="00CF0BF5" w:rsidRPr="00DC1F3E">
              <w:rPr>
                <w:rFonts w:ascii="Simplified Arabic" w:hAnsi="Simplified Arabic" w:cs="Simplified Arabic"/>
                <w:color w:val="000000" w:themeColor="text1"/>
                <w:sz w:val="24"/>
                <w:szCs w:val="24"/>
              </w:rPr>
              <w:t>/ml)</w:t>
            </w:r>
          </w:p>
        </w:tc>
        <w:tc>
          <w:tcPr>
            <w:tcW w:w="1032" w:type="pct"/>
            <w:shd w:val="clear" w:color="auto" w:fill="FFFFFF" w:themeFill="background1"/>
            <w:vAlign w:val="center"/>
          </w:tcPr>
          <w:p w:rsidR="00245B14" w:rsidRPr="00DC1F3E" w:rsidRDefault="00245B14" w:rsidP="00086BF1">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.13</w:t>
            </w:r>
            <w:r w:rsidR="00E904C3" w:rsidRPr="00DC1F3E">
              <w:rPr>
                <w:rFonts w:ascii="Simplified Arabic" w:hAnsi="Simplified Arabic" w:cs="Simplified Arabic"/>
                <w:color w:val="000000" w:themeColor="text1"/>
                <w:sz w:val="24"/>
                <w:szCs w:val="24"/>
              </w:rPr>
              <w:t xml:space="preserve"> </w:t>
            </w:r>
            <w:r w:rsidR="003F2F45" w:rsidRPr="00DC1F3E">
              <w:rPr>
                <w:rFonts w:ascii="Simplified Arabic" w:hAnsi="Simplified Arabic" w:cs="Simplified Arabic"/>
                <w:color w:val="000000" w:themeColor="text1"/>
                <w:sz w:val="24"/>
                <w:szCs w:val="24"/>
              </w:rPr>
              <w:t>±</w:t>
            </w:r>
            <w:r w:rsidR="00E9750B" w:rsidRPr="00DC1F3E">
              <w:rPr>
                <w:rFonts w:ascii="Simplified Arabic" w:hAnsi="Simplified Arabic" w:cs="Simplified Arabic"/>
                <w:color w:val="000000" w:themeColor="text1"/>
                <w:sz w:val="24"/>
                <w:szCs w:val="24"/>
              </w:rPr>
              <w:t>0.91</w:t>
            </w:r>
          </w:p>
        </w:tc>
        <w:tc>
          <w:tcPr>
            <w:tcW w:w="1119" w:type="pct"/>
            <w:shd w:val="clear" w:color="auto" w:fill="FFFFFF" w:themeFill="background1"/>
            <w:vAlign w:val="center"/>
          </w:tcPr>
          <w:p w:rsidR="00245B14" w:rsidRPr="00DC1F3E" w:rsidRDefault="00245B14" w:rsidP="00086BF1">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-6.64</w:t>
            </w:r>
          </w:p>
        </w:tc>
        <w:tc>
          <w:tcPr>
            <w:tcW w:w="637" w:type="pct"/>
            <w:shd w:val="clear" w:color="auto" w:fill="FFFFFF" w:themeFill="background1"/>
            <w:vAlign w:val="center"/>
          </w:tcPr>
          <w:p w:rsidR="00245B14" w:rsidRPr="00DC1F3E" w:rsidRDefault="00245B14" w:rsidP="00086BF1">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0.0000</w:t>
            </w:r>
            <w:r w:rsidR="00DF6992" w:rsidRPr="00DC1F3E">
              <w:rPr>
                <w:rFonts w:ascii="Simplified Arabic" w:hAnsi="Simplified Arabic" w:cs="Simplified Arabic"/>
                <w:color w:val="000000" w:themeColor="text1"/>
                <w:sz w:val="24"/>
                <w:szCs w:val="24"/>
              </w:rPr>
              <w:t>*</w:t>
            </w:r>
          </w:p>
        </w:tc>
      </w:tr>
      <w:tr w:rsidR="00245B14" w:rsidRPr="00DC1F3E" w:rsidTr="00B003D2">
        <w:trPr>
          <w:trHeight w:val="567"/>
        </w:trPr>
        <w:tc>
          <w:tcPr>
            <w:cnfStyle w:val="001000000000" w:firstRow="0" w:lastRow="0" w:firstColumn="1" w:lastColumn="0" w:oddVBand="0" w:evenVBand="0" w:oddHBand="0" w:evenHBand="0" w:firstRowFirstColumn="0" w:firstRowLastColumn="0" w:lastRowFirstColumn="0" w:lastRowLastColumn="0"/>
            <w:tcW w:w="2212" w:type="pct"/>
            <w:shd w:val="clear" w:color="auto" w:fill="FFFFFF" w:themeFill="background1"/>
            <w:vAlign w:val="center"/>
          </w:tcPr>
          <w:p w:rsidR="00245B14" w:rsidRPr="00DC1F3E" w:rsidRDefault="00245B14" w:rsidP="00086BF1">
            <w:pPr>
              <w:spacing w:line="360" w:lineRule="auto"/>
              <w:contextualSpacing/>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kern w:val="24"/>
                <w:sz w:val="24"/>
                <w:szCs w:val="24"/>
              </w:rPr>
              <w:t xml:space="preserve">Serum stimulated FSH </w:t>
            </w:r>
            <w:r w:rsidR="00456BD1" w:rsidRPr="00DC1F3E">
              <w:rPr>
                <w:rFonts w:ascii="Simplified Arabic" w:hAnsi="Simplified Arabic" w:cs="Simplified Arabic"/>
                <w:color w:val="000000" w:themeColor="text1"/>
                <w:sz w:val="24"/>
                <w:szCs w:val="24"/>
              </w:rPr>
              <w:t>(</w:t>
            </w:r>
            <w:proofErr w:type="spellStart"/>
            <w:r w:rsidR="00456BD1" w:rsidRPr="00DC1F3E">
              <w:rPr>
                <w:rFonts w:ascii="Simplified Arabic" w:hAnsi="Simplified Arabic" w:cs="Simplified Arabic"/>
                <w:color w:val="000000" w:themeColor="text1"/>
                <w:sz w:val="24"/>
                <w:szCs w:val="24"/>
              </w:rPr>
              <w:t>mIU</w:t>
            </w:r>
            <w:proofErr w:type="spellEnd"/>
            <w:r w:rsidR="00456BD1" w:rsidRPr="00DC1F3E">
              <w:rPr>
                <w:rFonts w:ascii="Simplified Arabic" w:hAnsi="Simplified Arabic" w:cs="Simplified Arabic"/>
                <w:color w:val="000000" w:themeColor="text1"/>
                <w:sz w:val="24"/>
                <w:szCs w:val="24"/>
              </w:rPr>
              <w:t>/ml)</w:t>
            </w:r>
          </w:p>
        </w:tc>
        <w:tc>
          <w:tcPr>
            <w:tcW w:w="1032" w:type="pct"/>
            <w:shd w:val="clear" w:color="auto" w:fill="FFFFFF" w:themeFill="background1"/>
            <w:vAlign w:val="center"/>
          </w:tcPr>
          <w:p w:rsidR="00245B14" w:rsidRPr="00DC1F3E" w:rsidRDefault="00F403D1" w:rsidP="00086BF1">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3.97</w:t>
            </w:r>
            <w:r w:rsidR="00E904C3" w:rsidRPr="00DC1F3E">
              <w:rPr>
                <w:rFonts w:ascii="Simplified Arabic" w:hAnsi="Simplified Arabic" w:cs="Simplified Arabic"/>
                <w:color w:val="000000" w:themeColor="text1"/>
                <w:sz w:val="24"/>
                <w:szCs w:val="24"/>
              </w:rPr>
              <w:t xml:space="preserve"> </w:t>
            </w:r>
            <w:r w:rsidR="003F2F45" w:rsidRPr="00DC1F3E">
              <w:rPr>
                <w:rFonts w:ascii="Simplified Arabic" w:hAnsi="Simplified Arabic" w:cs="Simplified Arabic"/>
                <w:color w:val="000000" w:themeColor="text1"/>
                <w:sz w:val="24"/>
                <w:szCs w:val="24"/>
              </w:rPr>
              <w:t>±</w:t>
            </w:r>
            <w:r w:rsidR="00473A71" w:rsidRPr="00DC1F3E">
              <w:rPr>
                <w:rFonts w:ascii="Simplified Arabic" w:hAnsi="Simplified Arabic" w:cs="Simplified Arabic"/>
                <w:color w:val="000000" w:themeColor="text1"/>
                <w:sz w:val="24"/>
                <w:szCs w:val="24"/>
              </w:rPr>
              <w:t>3.56</w:t>
            </w:r>
          </w:p>
        </w:tc>
        <w:tc>
          <w:tcPr>
            <w:tcW w:w="1119" w:type="pct"/>
            <w:shd w:val="clear" w:color="auto" w:fill="FFFFFF" w:themeFill="background1"/>
            <w:vAlign w:val="center"/>
          </w:tcPr>
          <w:p w:rsidR="00245B14" w:rsidRPr="00DC1F3E" w:rsidRDefault="00245B14" w:rsidP="00086BF1">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-6.46</w:t>
            </w:r>
          </w:p>
        </w:tc>
        <w:tc>
          <w:tcPr>
            <w:tcW w:w="637" w:type="pct"/>
            <w:shd w:val="clear" w:color="auto" w:fill="FFFFFF" w:themeFill="background1"/>
            <w:vAlign w:val="center"/>
          </w:tcPr>
          <w:p w:rsidR="00245B14" w:rsidRPr="00DC1F3E" w:rsidRDefault="00245B14" w:rsidP="00086BF1">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0.0000</w:t>
            </w:r>
            <w:r w:rsidR="00DF6992" w:rsidRPr="00DC1F3E">
              <w:rPr>
                <w:rFonts w:ascii="Simplified Arabic" w:hAnsi="Simplified Arabic" w:cs="Simplified Arabic"/>
                <w:color w:val="000000" w:themeColor="text1"/>
                <w:sz w:val="24"/>
                <w:szCs w:val="24"/>
              </w:rPr>
              <w:t>*</w:t>
            </w:r>
          </w:p>
        </w:tc>
      </w:tr>
    </w:tbl>
    <w:p w:rsidR="00811532" w:rsidRPr="00DC1F3E" w:rsidRDefault="00811532" w:rsidP="00086BF1">
      <w:pPr>
        <w:shd w:val="clear" w:color="auto" w:fill="FFFFFF" w:themeFill="background1"/>
        <w:spacing w:line="360" w:lineRule="auto"/>
        <w:jc w:val="both"/>
        <w:rPr>
          <w:rFonts w:ascii="Simplified Arabic" w:hAnsi="Simplified Arabic" w:cs="Simplified Arabic"/>
          <w:b/>
          <w:bCs/>
          <w:color w:val="000000" w:themeColor="text1"/>
          <w:sz w:val="26"/>
          <w:szCs w:val="26"/>
          <w:u w:val="single"/>
        </w:rPr>
      </w:pPr>
    </w:p>
    <w:p w:rsidR="00953818" w:rsidRPr="00DC1F3E" w:rsidRDefault="00953818" w:rsidP="00086BF1">
      <w:pPr>
        <w:shd w:val="clear" w:color="auto" w:fill="FFFFFF" w:themeFill="background1"/>
        <w:spacing w:line="360" w:lineRule="auto"/>
        <w:jc w:val="both"/>
        <w:rPr>
          <w:rFonts w:ascii="Simplified Arabic" w:hAnsi="Simplified Arabic" w:cs="Simplified Arabic"/>
          <w:b/>
          <w:bCs/>
          <w:color w:val="000000" w:themeColor="text1"/>
          <w:sz w:val="26"/>
          <w:szCs w:val="26"/>
        </w:rPr>
      </w:pPr>
      <w:r w:rsidRPr="00DC1F3E">
        <w:rPr>
          <w:rFonts w:ascii="Simplified Arabic" w:hAnsi="Simplified Arabic" w:cs="Simplified Arabic"/>
          <w:b/>
          <w:bCs/>
          <w:color w:val="000000" w:themeColor="text1"/>
          <w:sz w:val="26"/>
          <w:szCs w:val="26"/>
          <w:u w:val="single"/>
        </w:rPr>
        <w:t xml:space="preserve">Table </w:t>
      </w:r>
      <w:r w:rsidR="00907D3B" w:rsidRPr="00DC1F3E">
        <w:rPr>
          <w:rFonts w:ascii="Simplified Arabic" w:hAnsi="Simplified Arabic" w:cs="Simplified Arabic"/>
          <w:b/>
          <w:bCs/>
          <w:color w:val="000000" w:themeColor="text1"/>
          <w:sz w:val="26"/>
          <w:szCs w:val="26"/>
          <w:u w:val="single"/>
        </w:rPr>
        <w:t>15</w:t>
      </w:r>
      <w:r w:rsidRPr="00DC1F3E">
        <w:rPr>
          <w:rFonts w:ascii="Simplified Arabic" w:hAnsi="Simplified Arabic" w:cs="Simplified Arabic"/>
          <w:b/>
          <w:bCs/>
          <w:color w:val="000000" w:themeColor="text1"/>
          <w:sz w:val="26"/>
          <w:szCs w:val="26"/>
          <w:u w:val="single"/>
        </w:rPr>
        <w:t>:</w:t>
      </w:r>
      <w:r w:rsidRPr="00DC1F3E">
        <w:rPr>
          <w:rFonts w:ascii="Simplified Arabic" w:hAnsi="Simplified Arabic" w:cs="Simplified Arabic"/>
          <w:b/>
          <w:bCs/>
          <w:color w:val="000000" w:themeColor="text1"/>
          <w:sz w:val="26"/>
          <w:szCs w:val="26"/>
        </w:rPr>
        <w:t xml:space="preserve"> Basal, and stimulated gonadotropins levels among T1DM girls </w:t>
      </w:r>
      <w:r w:rsidR="003109A9" w:rsidRPr="00DC1F3E">
        <w:rPr>
          <w:rFonts w:ascii="Simplified Arabic" w:hAnsi="Simplified Arabic" w:cs="Simplified Arabic"/>
          <w:b/>
          <w:bCs/>
          <w:color w:val="000000" w:themeColor="text1"/>
          <w:sz w:val="26"/>
          <w:szCs w:val="26"/>
        </w:rPr>
        <w:t>with optimal vs. those with insufficient metabolic control.</w:t>
      </w:r>
    </w:p>
    <w:tbl>
      <w:tblPr>
        <w:tblStyle w:val="LightShading1"/>
        <w:tblW w:w="5000" w:type="pct"/>
        <w:tblLook w:val="04A0" w:firstRow="1" w:lastRow="0" w:firstColumn="1" w:lastColumn="0" w:noHBand="0" w:noVBand="1"/>
      </w:tblPr>
      <w:tblGrid>
        <w:gridCol w:w="3645"/>
        <w:gridCol w:w="1704"/>
        <w:gridCol w:w="2170"/>
        <w:gridCol w:w="985"/>
      </w:tblGrid>
      <w:tr w:rsidR="00953818" w:rsidRPr="00DC1F3E" w:rsidTr="00C746E9">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143" w:type="pct"/>
            <w:tcBorders>
              <w:bottom w:val="nil"/>
            </w:tcBorders>
            <w:shd w:val="clear" w:color="auto" w:fill="FFFFFF" w:themeFill="background1"/>
          </w:tcPr>
          <w:p w:rsidR="00953818" w:rsidRPr="00DC1F3E" w:rsidRDefault="00953818" w:rsidP="00086BF1">
            <w:pPr>
              <w:spacing w:line="360" w:lineRule="auto"/>
              <w:rPr>
                <w:rFonts w:ascii="Simplified Arabic" w:hAnsi="Simplified Arabic" w:cs="Simplified Arabic"/>
                <w:color w:val="000000" w:themeColor="text1"/>
                <w:sz w:val="24"/>
                <w:szCs w:val="24"/>
              </w:rPr>
            </w:pPr>
          </w:p>
        </w:tc>
        <w:tc>
          <w:tcPr>
            <w:tcW w:w="1002" w:type="pct"/>
            <w:tcBorders>
              <w:bottom w:val="nil"/>
            </w:tcBorders>
            <w:shd w:val="clear" w:color="auto" w:fill="FFFFFF" w:themeFill="background1"/>
          </w:tcPr>
          <w:p w:rsidR="00953818" w:rsidRPr="00DC1F3E" w:rsidRDefault="00953818" w:rsidP="00086BF1">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Optimal control</w:t>
            </w:r>
          </w:p>
        </w:tc>
        <w:tc>
          <w:tcPr>
            <w:tcW w:w="1276" w:type="pct"/>
            <w:tcBorders>
              <w:bottom w:val="nil"/>
            </w:tcBorders>
            <w:shd w:val="clear" w:color="auto" w:fill="FFFFFF" w:themeFill="background1"/>
          </w:tcPr>
          <w:p w:rsidR="00953818" w:rsidRPr="00DC1F3E" w:rsidRDefault="00953818" w:rsidP="00086BF1">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Insufficient control</w:t>
            </w:r>
          </w:p>
        </w:tc>
        <w:tc>
          <w:tcPr>
            <w:tcW w:w="579" w:type="pct"/>
            <w:tcBorders>
              <w:bottom w:val="nil"/>
            </w:tcBorders>
            <w:shd w:val="clear" w:color="auto" w:fill="FFFFFF" w:themeFill="background1"/>
          </w:tcPr>
          <w:p w:rsidR="00953818" w:rsidRPr="00DC1F3E" w:rsidRDefault="00953818" w:rsidP="00086BF1">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p>
        </w:tc>
      </w:tr>
      <w:tr w:rsidR="00953818" w:rsidRPr="00DC1F3E" w:rsidTr="00C746E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143" w:type="pct"/>
            <w:tcBorders>
              <w:top w:val="nil"/>
              <w:bottom w:val="single" w:sz="4" w:space="0" w:color="auto"/>
            </w:tcBorders>
            <w:shd w:val="clear" w:color="auto" w:fill="FFFFFF" w:themeFill="background1"/>
          </w:tcPr>
          <w:p w:rsidR="00953818" w:rsidRPr="00DC1F3E" w:rsidRDefault="00953818" w:rsidP="00086BF1">
            <w:pPr>
              <w:spacing w:line="360" w:lineRule="auto"/>
              <w:rPr>
                <w:rFonts w:ascii="Simplified Arabic" w:hAnsi="Simplified Arabic" w:cs="Simplified Arabic"/>
                <w:color w:val="000000" w:themeColor="text1"/>
                <w:sz w:val="24"/>
                <w:szCs w:val="24"/>
              </w:rPr>
            </w:pPr>
          </w:p>
        </w:tc>
        <w:tc>
          <w:tcPr>
            <w:tcW w:w="1002" w:type="pct"/>
            <w:tcBorders>
              <w:top w:val="nil"/>
              <w:bottom w:val="single" w:sz="4" w:space="0" w:color="auto"/>
            </w:tcBorders>
            <w:shd w:val="clear" w:color="auto" w:fill="FFFFFF" w:themeFill="background1"/>
          </w:tcPr>
          <w:p w:rsidR="00953818" w:rsidRPr="00DC1F3E" w:rsidRDefault="00953818"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w:t>
            </w:r>
            <w:r w:rsidR="00785812">
              <w:rPr>
                <w:rFonts w:ascii="Simplified Arabic" w:hAnsi="Simplified Arabic" w:cs="Simplified Arabic"/>
                <w:color w:val="000000" w:themeColor="text1"/>
                <w:sz w:val="24"/>
                <w:szCs w:val="24"/>
              </w:rPr>
              <w:t xml:space="preserve">n= </w:t>
            </w:r>
            <w:r w:rsidRPr="00DC1F3E">
              <w:rPr>
                <w:rFonts w:ascii="Simplified Arabic" w:hAnsi="Simplified Arabic" w:cs="Simplified Arabic"/>
                <w:color w:val="000000" w:themeColor="text1"/>
                <w:sz w:val="24"/>
                <w:szCs w:val="24"/>
              </w:rPr>
              <w:t>3)</w:t>
            </w:r>
          </w:p>
        </w:tc>
        <w:tc>
          <w:tcPr>
            <w:tcW w:w="1276" w:type="pct"/>
            <w:tcBorders>
              <w:top w:val="nil"/>
              <w:bottom w:val="single" w:sz="4" w:space="0" w:color="auto"/>
            </w:tcBorders>
            <w:shd w:val="clear" w:color="auto" w:fill="FFFFFF" w:themeFill="background1"/>
          </w:tcPr>
          <w:p w:rsidR="00953818" w:rsidRPr="00DC1F3E" w:rsidRDefault="00953818"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w:t>
            </w:r>
            <w:r w:rsidR="00785812">
              <w:rPr>
                <w:rFonts w:ascii="Simplified Arabic" w:hAnsi="Simplified Arabic" w:cs="Simplified Arabic"/>
                <w:color w:val="000000" w:themeColor="text1"/>
                <w:sz w:val="24"/>
                <w:szCs w:val="24"/>
              </w:rPr>
              <w:t xml:space="preserve">n= </w:t>
            </w:r>
            <w:r w:rsidRPr="00DC1F3E">
              <w:rPr>
                <w:rFonts w:ascii="Simplified Arabic" w:hAnsi="Simplified Arabic" w:cs="Simplified Arabic"/>
                <w:color w:val="000000" w:themeColor="text1"/>
                <w:sz w:val="24"/>
                <w:szCs w:val="24"/>
              </w:rPr>
              <w:t>16)</w:t>
            </w:r>
          </w:p>
        </w:tc>
        <w:tc>
          <w:tcPr>
            <w:tcW w:w="579" w:type="pct"/>
            <w:tcBorders>
              <w:top w:val="nil"/>
              <w:bottom w:val="single" w:sz="4" w:space="0" w:color="auto"/>
            </w:tcBorders>
            <w:shd w:val="clear" w:color="auto" w:fill="FFFFFF" w:themeFill="background1"/>
          </w:tcPr>
          <w:p w:rsidR="00953818" w:rsidRPr="00DC1F3E" w:rsidRDefault="00953818"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p>
        </w:tc>
      </w:tr>
      <w:tr w:rsidR="00953818" w:rsidRPr="00DC1F3E" w:rsidTr="005A3961">
        <w:trPr>
          <w:trHeight w:val="284"/>
        </w:trPr>
        <w:tc>
          <w:tcPr>
            <w:cnfStyle w:val="001000000000" w:firstRow="0" w:lastRow="0" w:firstColumn="1" w:lastColumn="0" w:oddVBand="0" w:evenVBand="0" w:oddHBand="0" w:evenHBand="0" w:firstRowFirstColumn="0" w:firstRowLastColumn="0" w:lastRowFirstColumn="0" w:lastRowLastColumn="0"/>
            <w:tcW w:w="2143" w:type="pct"/>
            <w:tcBorders>
              <w:top w:val="single" w:sz="4" w:space="0" w:color="auto"/>
              <w:bottom w:val="single" w:sz="4" w:space="0" w:color="auto"/>
            </w:tcBorders>
            <w:shd w:val="clear" w:color="auto" w:fill="FFFFFF" w:themeFill="background1"/>
            <w:vAlign w:val="center"/>
          </w:tcPr>
          <w:p w:rsidR="00953818" w:rsidRPr="00DC1F3E" w:rsidRDefault="00953818" w:rsidP="00086BF1">
            <w:pPr>
              <w:spacing w:line="360" w:lineRule="auto"/>
              <w:jc w:val="center"/>
              <w:rPr>
                <w:rFonts w:ascii="Simplified Arabic" w:hAnsi="Simplified Arabic" w:cs="Simplified Arabic"/>
                <w:color w:val="000000" w:themeColor="text1"/>
                <w:sz w:val="24"/>
                <w:szCs w:val="24"/>
              </w:rPr>
            </w:pPr>
          </w:p>
        </w:tc>
        <w:tc>
          <w:tcPr>
            <w:tcW w:w="1002" w:type="pct"/>
            <w:tcBorders>
              <w:top w:val="single" w:sz="4" w:space="0" w:color="auto"/>
              <w:bottom w:val="single" w:sz="4" w:space="0" w:color="auto"/>
            </w:tcBorders>
            <w:shd w:val="clear" w:color="auto" w:fill="FFFFFF" w:themeFill="background1"/>
            <w:vAlign w:val="center"/>
          </w:tcPr>
          <w:p w:rsidR="00953818" w:rsidRPr="00DC1F3E" w:rsidRDefault="007B6E40"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000000" w:themeColor="text1"/>
                <w:sz w:val="24"/>
                <w:szCs w:val="24"/>
              </w:rPr>
            </w:pPr>
            <w:proofErr w:type="spellStart"/>
            <w:r>
              <w:rPr>
                <w:rFonts w:ascii="Simplified Arabic" w:hAnsi="Simplified Arabic" w:cs="Simplified Arabic"/>
                <w:b/>
                <w:bCs/>
                <w:color w:val="000000" w:themeColor="text1"/>
                <w:sz w:val="24"/>
                <w:szCs w:val="24"/>
              </w:rPr>
              <w:t>Mean</w:t>
            </w:r>
            <w:r w:rsidR="00A636FE" w:rsidRPr="00DC1F3E">
              <w:rPr>
                <w:rFonts w:ascii="Simplified Arabic" w:hAnsi="Simplified Arabic" w:cs="Simplified Arabic"/>
                <w:b/>
                <w:bCs/>
                <w:color w:val="000000" w:themeColor="text1"/>
                <w:sz w:val="24"/>
                <w:szCs w:val="24"/>
              </w:rPr>
              <w:t>±</w:t>
            </w:r>
            <w:r w:rsidR="00953818" w:rsidRPr="00DC1F3E">
              <w:rPr>
                <w:rFonts w:ascii="Simplified Arabic" w:hAnsi="Simplified Arabic" w:cs="Simplified Arabic"/>
                <w:b/>
                <w:bCs/>
                <w:color w:val="000000" w:themeColor="text1"/>
                <w:sz w:val="24"/>
                <w:szCs w:val="24"/>
              </w:rPr>
              <w:t>SD</w:t>
            </w:r>
            <w:proofErr w:type="spellEnd"/>
          </w:p>
        </w:tc>
        <w:tc>
          <w:tcPr>
            <w:tcW w:w="1276" w:type="pct"/>
            <w:tcBorders>
              <w:top w:val="single" w:sz="4" w:space="0" w:color="auto"/>
              <w:bottom w:val="single" w:sz="4" w:space="0" w:color="auto"/>
            </w:tcBorders>
            <w:shd w:val="clear" w:color="auto" w:fill="FFFFFF" w:themeFill="background1"/>
            <w:vAlign w:val="center"/>
          </w:tcPr>
          <w:p w:rsidR="00953818" w:rsidRPr="00DC1F3E" w:rsidRDefault="007B6E40"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000000" w:themeColor="text1"/>
                <w:sz w:val="24"/>
                <w:szCs w:val="24"/>
              </w:rPr>
            </w:pPr>
            <w:proofErr w:type="spellStart"/>
            <w:r>
              <w:rPr>
                <w:rFonts w:ascii="Simplified Arabic" w:hAnsi="Simplified Arabic" w:cs="Simplified Arabic"/>
                <w:b/>
                <w:bCs/>
                <w:color w:val="000000" w:themeColor="text1"/>
                <w:sz w:val="24"/>
                <w:szCs w:val="24"/>
              </w:rPr>
              <w:t>Mean</w:t>
            </w:r>
            <w:r w:rsidR="00A636FE" w:rsidRPr="00DC1F3E">
              <w:rPr>
                <w:rFonts w:ascii="Simplified Arabic" w:hAnsi="Simplified Arabic" w:cs="Simplified Arabic"/>
                <w:b/>
                <w:bCs/>
                <w:color w:val="000000" w:themeColor="text1"/>
                <w:sz w:val="24"/>
                <w:szCs w:val="24"/>
              </w:rPr>
              <w:t>±</w:t>
            </w:r>
            <w:r w:rsidR="00953818" w:rsidRPr="00DC1F3E">
              <w:rPr>
                <w:rFonts w:ascii="Simplified Arabic" w:hAnsi="Simplified Arabic" w:cs="Simplified Arabic"/>
                <w:b/>
                <w:bCs/>
                <w:color w:val="000000" w:themeColor="text1"/>
                <w:sz w:val="24"/>
                <w:szCs w:val="24"/>
              </w:rPr>
              <w:t>SD</w:t>
            </w:r>
            <w:proofErr w:type="spellEnd"/>
          </w:p>
        </w:tc>
        <w:tc>
          <w:tcPr>
            <w:tcW w:w="579" w:type="pct"/>
            <w:tcBorders>
              <w:top w:val="single" w:sz="4" w:space="0" w:color="auto"/>
              <w:bottom w:val="single" w:sz="4" w:space="0" w:color="auto"/>
            </w:tcBorders>
            <w:shd w:val="clear" w:color="auto" w:fill="FFFFFF" w:themeFill="background1"/>
            <w:vAlign w:val="center"/>
          </w:tcPr>
          <w:p w:rsidR="00953818" w:rsidRPr="00DC1F3E" w:rsidRDefault="00112AA5"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000000" w:themeColor="text1"/>
                <w:sz w:val="24"/>
                <w:szCs w:val="24"/>
              </w:rPr>
            </w:pPr>
            <w:r w:rsidRPr="00DC1F3E">
              <w:rPr>
                <w:rFonts w:ascii="Simplified Arabic" w:hAnsi="Simplified Arabic" w:cs="Simplified Arabic"/>
                <w:b/>
                <w:bCs/>
                <w:color w:val="000000" w:themeColor="text1"/>
                <w:sz w:val="24"/>
                <w:szCs w:val="24"/>
              </w:rPr>
              <w:t>P</w:t>
            </w:r>
            <w:r w:rsidR="00A918CB" w:rsidRPr="00DC1F3E">
              <w:rPr>
                <w:rFonts w:ascii="Simplified Arabic" w:hAnsi="Simplified Arabic" w:cs="Simplified Arabic"/>
                <w:b/>
                <w:bCs/>
                <w:color w:val="000000" w:themeColor="text1"/>
                <w:sz w:val="24"/>
                <w:szCs w:val="24"/>
              </w:rPr>
              <w:t xml:space="preserve"> </w:t>
            </w:r>
            <w:r w:rsidR="00C72E98" w:rsidRPr="00DC1F3E">
              <w:rPr>
                <w:rFonts w:ascii="Simplified Arabic" w:hAnsi="Simplified Arabic" w:cs="Simplified Arabic"/>
                <w:b/>
                <w:bCs/>
                <w:color w:val="000000" w:themeColor="text1"/>
                <w:sz w:val="24"/>
                <w:szCs w:val="24"/>
              </w:rPr>
              <w:t>value</w:t>
            </w:r>
          </w:p>
        </w:tc>
      </w:tr>
      <w:tr w:rsidR="00953818" w:rsidRPr="00DC1F3E" w:rsidTr="00C746E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143" w:type="pct"/>
            <w:tcBorders>
              <w:top w:val="single" w:sz="4" w:space="0" w:color="auto"/>
            </w:tcBorders>
            <w:shd w:val="clear" w:color="auto" w:fill="FFFFFF" w:themeFill="background1"/>
          </w:tcPr>
          <w:p w:rsidR="00953818" w:rsidRPr="00DC1F3E" w:rsidRDefault="00953818" w:rsidP="00086BF1">
            <w:pPr>
              <w:spacing w:line="360" w:lineRule="auto"/>
              <w:rPr>
                <w:rFonts w:ascii="Simplified Arabic" w:hAnsi="Simplified Arabic" w:cs="Simplified Arabic"/>
                <w:color w:val="000000" w:themeColor="text1"/>
                <w:kern w:val="24"/>
                <w:sz w:val="24"/>
                <w:szCs w:val="24"/>
              </w:rPr>
            </w:pPr>
            <w:r w:rsidRPr="00DC1F3E">
              <w:rPr>
                <w:rFonts w:ascii="Simplified Arabic" w:hAnsi="Simplified Arabic" w:cs="Simplified Arabic"/>
                <w:color w:val="000000" w:themeColor="text1"/>
                <w:kern w:val="24"/>
                <w:sz w:val="24"/>
                <w:szCs w:val="24"/>
              </w:rPr>
              <w:t xml:space="preserve">Serum basal LH </w:t>
            </w:r>
            <w:r w:rsidRPr="00DC1F3E">
              <w:rPr>
                <w:rFonts w:ascii="Simplified Arabic" w:hAnsi="Simplified Arabic" w:cs="Simplified Arabic"/>
                <w:color w:val="000000" w:themeColor="text1"/>
                <w:sz w:val="24"/>
                <w:szCs w:val="24"/>
              </w:rPr>
              <w:t>(</w:t>
            </w:r>
            <w:proofErr w:type="spellStart"/>
            <w:r w:rsidRPr="00DC1F3E">
              <w:rPr>
                <w:rFonts w:ascii="Simplified Arabic" w:hAnsi="Simplified Arabic" w:cs="Simplified Arabic"/>
                <w:color w:val="000000" w:themeColor="text1"/>
                <w:sz w:val="24"/>
                <w:szCs w:val="24"/>
              </w:rPr>
              <w:t>mIU</w:t>
            </w:r>
            <w:proofErr w:type="spellEnd"/>
            <w:r w:rsidRPr="00DC1F3E">
              <w:rPr>
                <w:rFonts w:ascii="Simplified Arabic" w:hAnsi="Simplified Arabic" w:cs="Simplified Arabic"/>
                <w:color w:val="000000" w:themeColor="text1"/>
                <w:sz w:val="24"/>
                <w:szCs w:val="24"/>
              </w:rPr>
              <w:t>/ml)</w:t>
            </w:r>
          </w:p>
        </w:tc>
        <w:tc>
          <w:tcPr>
            <w:tcW w:w="1002" w:type="pct"/>
            <w:tcBorders>
              <w:top w:val="single" w:sz="4" w:space="0" w:color="auto"/>
            </w:tcBorders>
            <w:shd w:val="clear" w:color="auto" w:fill="FFFFFF" w:themeFill="background1"/>
          </w:tcPr>
          <w:p w:rsidR="00953818" w:rsidRPr="00DC1F3E" w:rsidRDefault="00953818"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4.09</w:t>
            </w:r>
            <w:r w:rsidR="00066565" w:rsidRPr="00DC1F3E">
              <w:rPr>
                <w:rFonts w:ascii="Simplified Arabic" w:hAnsi="Simplified Arabic" w:cs="Simplified Arabic"/>
                <w:color w:val="000000" w:themeColor="text1"/>
                <w:sz w:val="24"/>
                <w:szCs w:val="24"/>
              </w:rPr>
              <w:t xml:space="preserve"> </w:t>
            </w:r>
            <w:r w:rsidRPr="00DC1F3E">
              <w:rPr>
                <w:rFonts w:ascii="Simplified Arabic" w:hAnsi="Simplified Arabic" w:cs="Simplified Arabic"/>
                <w:color w:val="000000" w:themeColor="text1"/>
                <w:sz w:val="24"/>
                <w:szCs w:val="24"/>
              </w:rPr>
              <w:t>±0.73</w:t>
            </w:r>
          </w:p>
        </w:tc>
        <w:tc>
          <w:tcPr>
            <w:tcW w:w="1276" w:type="pct"/>
            <w:tcBorders>
              <w:top w:val="single" w:sz="4" w:space="0" w:color="auto"/>
            </w:tcBorders>
            <w:shd w:val="clear" w:color="auto" w:fill="FFFFFF" w:themeFill="background1"/>
          </w:tcPr>
          <w:p w:rsidR="00953818" w:rsidRPr="00DC1F3E" w:rsidRDefault="00953818"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4.84</w:t>
            </w:r>
            <w:r w:rsidR="00066565" w:rsidRPr="00DC1F3E">
              <w:rPr>
                <w:rFonts w:ascii="Simplified Arabic" w:hAnsi="Simplified Arabic" w:cs="Simplified Arabic"/>
                <w:color w:val="000000" w:themeColor="text1"/>
                <w:sz w:val="24"/>
                <w:szCs w:val="24"/>
              </w:rPr>
              <w:t xml:space="preserve"> </w:t>
            </w:r>
            <w:r w:rsidRPr="00DC1F3E">
              <w:rPr>
                <w:rFonts w:ascii="Simplified Arabic" w:hAnsi="Simplified Arabic" w:cs="Simplified Arabic"/>
                <w:color w:val="000000" w:themeColor="text1"/>
                <w:sz w:val="24"/>
                <w:szCs w:val="24"/>
              </w:rPr>
              <w:t>±3.57</w:t>
            </w:r>
          </w:p>
        </w:tc>
        <w:tc>
          <w:tcPr>
            <w:tcW w:w="579" w:type="pct"/>
            <w:tcBorders>
              <w:top w:val="single" w:sz="4" w:space="0" w:color="auto"/>
            </w:tcBorders>
            <w:shd w:val="clear" w:color="auto" w:fill="FFFFFF" w:themeFill="background1"/>
          </w:tcPr>
          <w:p w:rsidR="00953818" w:rsidRPr="00DC1F3E" w:rsidRDefault="00953818"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0.96</w:t>
            </w:r>
          </w:p>
        </w:tc>
      </w:tr>
      <w:tr w:rsidR="00953818" w:rsidRPr="00DC1F3E" w:rsidTr="00C746E9">
        <w:trPr>
          <w:trHeight w:val="284"/>
        </w:trPr>
        <w:tc>
          <w:tcPr>
            <w:cnfStyle w:val="001000000000" w:firstRow="0" w:lastRow="0" w:firstColumn="1" w:lastColumn="0" w:oddVBand="0" w:evenVBand="0" w:oddHBand="0" w:evenHBand="0" w:firstRowFirstColumn="0" w:firstRowLastColumn="0" w:lastRowFirstColumn="0" w:lastRowLastColumn="0"/>
            <w:tcW w:w="2143" w:type="pct"/>
            <w:shd w:val="clear" w:color="auto" w:fill="FFFFFF" w:themeFill="background1"/>
          </w:tcPr>
          <w:p w:rsidR="00953818" w:rsidRPr="00DC1F3E" w:rsidRDefault="00953818" w:rsidP="00086BF1">
            <w:pPr>
              <w:spacing w:line="360" w:lineRule="auto"/>
              <w:rPr>
                <w:rFonts w:ascii="Simplified Arabic" w:hAnsi="Simplified Arabic" w:cs="Simplified Arabic"/>
                <w:color w:val="000000" w:themeColor="text1"/>
                <w:kern w:val="24"/>
                <w:sz w:val="24"/>
                <w:szCs w:val="24"/>
              </w:rPr>
            </w:pPr>
            <w:r w:rsidRPr="00DC1F3E">
              <w:rPr>
                <w:rFonts w:ascii="Simplified Arabic" w:hAnsi="Simplified Arabic" w:cs="Simplified Arabic"/>
                <w:color w:val="000000" w:themeColor="text1"/>
                <w:kern w:val="24"/>
                <w:sz w:val="24"/>
                <w:szCs w:val="24"/>
              </w:rPr>
              <w:t xml:space="preserve">Serum stimulated LH </w:t>
            </w:r>
            <w:r w:rsidRPr="00DC1F3E">
              <w:rPr>
                <w:rFonts w:ascii="Simplified Arabic" w:hAnsi="Simplified Arabic" w:cs="Simplified Arabic"/>
                <w:color w:val="000000" w:themeColor="text1"/>
                <w:sz w:val="24"/>
                <w:szCs w:val="24"/>
              </w:rPr>
              <w:t>(</w:t>
            </w:r>
            <w:proofErr w:type="spellStart"/>
            <w:r w:rsidRPr="00DC1F3E">
              <w:rPr>
                <w:rFonts w:ascii="Simplified Arabic" w:hAnsi="Simplified Arabic" w:cs="Simplified Arabic"/>
                <w:color w:val="000000" w:themeColor="text1"/>
                <w:sz w:val="24"/>
                <w:szCs w:val="24"/>
              </w:rPr>
              <w:t>mIU</w:t>
            </w:r>
            <w:proofErr w:type="spellEnd"/>
            <w:r w:rsidRPr="00DC1F3E">
              <w:rPr>
                <w:rFonts w:ascii="Simplified Arabic" w:hAnsi="Simplified Arabic" w:cs="Simplified Arabic"/>
                <w:color w:val="000000" w:themeColor="text1"/>
                <w:sz w:val="24"/>
                <w:szCs w:val="24"/>
              </w:rPr>
              <w:t>/ml)</w:t>
            </w:r>
          </w:p>
        </w:tc>
        <w:tc>
          <w:tcPr>
            <w:tcW w:w="1002" w:type="pct"/>
            <w:shd w:val="clear" w:color="auto" w:fill="FFFFFF" w:themeFill="background1"/>
          </w:tcPr>
          <w:p w:rsidR="00953818" w:rsidRPr="00DC1F3E" w:rsidRDefault="00953818"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69.03</w:t>
            </w:r>
            <w:r w:rsidR="00066565" w:rsidRPr="00DC1F3E">
              <w:rPr>
                <w:rFonts w:ascii="Simplified Arabic" w:hAnsi="Simplified Arabic" w:cs="Simplified Arabic"/>
                <w:color w:val="000000" w:themeColor="text1"/>
                <w:sz w:val="24"/>
                <w:szCs w:val="24"/>
              </w:rPr>
              <w:t xml:space="preserve"> </w:t>
            </w:r>
            <w:r w:rsidRPr="00DC1F3E">
              <w:rPr>
                <w:rFonts w:ascii="Simplified Arabic" w:hAnsi="Simplified Arabic" w:cs="Simplified Arabic"/>
                <w:color w:val="000000" w:themeColor="text1"/>
                <w:sz w:val="24"/>
                <w:szCs w:val="24"/>
              </w:rPr>
              <w:t>±38.30</w:t>
            </w:r>
          </w:p>
        </w:tc>
        <w:tc>
          <w:tcPr>
            <w:tcW w:w="1276" w:type="pct"/>
            <w:shd w:val="clear" w:color="auto" w:fill="FFFFFF" w:themeFill="background1"/>
          </w:tcPr>
          <w:p w:rsidR="00953818" w:rsidRPr="00DC1F3E" w:rsidRDefault="00953818"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63.86</w:t>
            </w:r>
            <w:r w:rsidR="00ED13A7" w:rsidRPr="00DC1F3E">
              <w:rPr>
                <w:rFonts w:ascii="Simplified Arabic" w:hAnsi="Simplified Arabic" w:cs="Simplified Arabic"/>
                <w:color w:val="000000" w:themeColor="text1"/>
                <w:sz w:val="24"/>
                <w:szCs w:val="24"/>
              </w:rPr>
              <w:t xml:space="preserve"> </w:t>
            </w:r>
            <w:r w:rsidRPr="00DC1F3E">
              <w:rPr>
                <w:rFonts w:ascii="Simplified Arabic" w:hAnsi="Simplified Arabic" w:cs="Simplified Arabic"/>
                <w:color w:val="000000" w:themeColor="text1"/>
                <w:sz w:val="24"/>
                <w:szCs w:val="24"/>
              </w:rPr>
              <w:t>±44.11</w:t>
            </w:r>
          </w:p>
        </w:tc>
        <w:tc>
          <w:tcPr>
            <w:tcW w:w="579" w:type="pct"/>
            <w:shd w:val="clear" w:color="auto" w:fill="FFFFFF" w:themeFill="background1"/>
          </w:tcPr>
          <w:p w:rsidR="00953818" w:rsidRPr="00DC1F3E" w:rsidRDefault="00953818"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0.79</w:t>
            </w:r>
          </w:p>
        </w:tc>
      </w:tr>
      <w:tr w:rsidR="00953818" w:rsidRPr="00DC1F3E" w:rsidTr="00C746E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143" w:type="pct"/>
            <w:shd w:val="clear" w:color="auto" w:fill="FFFFFF" w:themeFill="background1"/>
          </w:tcPr>
          <w:p w:rsidR="00953818" w:rsidRPr="00DC1F3E" w:rsidRDefault="00953818" w:rsidP="00086BF1">
            <w:pPr>
              <w:spacing w:line="360" w:lineRule="auto"/>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kern w:val="24"/>
                <w:sz w:val="24"/>
                <w:szCs w:val="24"/>
              </w:rPr>
              <w:t xml:space="preserve">Serum basal FSH </w:t>
            </w:r>
            <w:r w:rsidRPr="00DC1F3E">
              <w:rPr>
                <w:rFonts w:ascii="Simplified Arabic" w:hAnsi="Simplified Arabic" w:cs="Simplified Arabic"/>
                <w:color w:val="000000" w:themeColor="text1"/>
                <w:sz w:val="24"/>
                <w:szCs w:val="24"/>
              </w:rPr>
              <w:t>(</w:t>
            </w:r>
            <w:proofErr w:type="spellStart"/>
            <w:r w:rsidRPr="00DC1F3E">
              <w:rPr>
                <w:rFonts w:ascii="Simplified Arabic" w:hAnsi="Simplified Arabic" w:cs="Simplified Arabic"/>
                <w:color w:val="000000" w:themeColor="text1"/>
                <w:sz w:val="24"/>
                <w:szCs w:val="24"/>
              </w:rPr>
              <w:t>mIU</w:t>
            </w:r>
            <w:proofErr w:type="spellEnd"/>
            <w:r w:rsidRPr="00DC1F3E">
              <w:rPr>
                <w:rFonts w:ascii="Simplified Arabic" w:hAnsi="Simplified Arabic" w:cs="Simplified Arabic"/>
                <w:color w:val="000000" w:themeColor="text1"/>
                <w:sz w:val="24"/>
                <w:szCs w:val="24"/>
              </w:rPr>
              <w:t>/ml)</w:t>
            </w:r>
          </w:p>
        </w:tc>
        <w:tc>
          <w:tcPr>
            <w:tcW w:w="1002" w:type="pct"/>
            <w:shd w:val="clear" w:color="auto" w:fill="FFFFFF" w:themeFill="background1"/>
          </w:tcPr>
          <w:p w:rsidR="00953818" w:rsidRPr="00DC1F3E" w:rsidRDefault="00953818"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6.50</w:t>
            </w:r>
            <w:r w:rsidR="00066565" w:rsidRPr="00DC1F3E">
              <w:rPr>
                <w:rFonts w:ascii="Simplified Arabic" w:hAnsi="Simplified Arabic" w:cs="Simplified Arabic"/>
                <w:color w:val="000000" w:themeColor="text1"/>
                <w:sz w:val="24"/>
                <w:szCs w:val="24"/>
              </w:rPr>
              <w:t xml:space="preserve"> </w:t>
            </w:r>
            <w:r w:rsidRPr="00DC1F3E">
              <w:rPr>
                <w:rFonts w:ascii="Simplified Arabic" w:hAnsi="Simplified Arabic" w:cs="Simplified Arabic"/>
                <w:color w:val="000000" w:themeColor="text1"/>
                <w:sz w:val="24"/>
                <w:szCs w:val="24"/>
              </w:rPr>
              <w:t>±1.28</w:t>
            </w:r>
          </w:p>
        </w:tc>
        <w:tc>
          <w:tcPr>
            <w:tcW w:w="1276" w:type="pct"/>
            <w:shd w:val="clear" w:color="auto" w:fill="FFFFFF" w:themeFill="background1"/>
          </w:tcPr>
          <w:p w:rsidR="00953818" w:rsidRPr="00DC1F3E" w:rsidRDefault="00953818"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5.53</w:t>
            </w:r>
            <w:r w:rsidR="00ED13A7" w:rsidRPr="00DC1F3E">
              <w:rPr>
                <w:rFonts w:ascii="Simplified Arabic" w:hAnsi="Simplified Arabic" w:cs="Simplified Arabic"/>
                <w:color w:val="000000" w:themeColor="text1"/>
                <w:sz w:val="24"/>
                <w:szCs w:val="24"/>
              </w:rPr>
              <w:t xml:space="preserve"> </w:t>
            </w:r>
            <w:r w:rsidRPr="00DC1F3E">
              <w:rPr>
                <w:rFonts w:ascii="Simplified Arabic" w:hAnsi="Simplified Arabic" w:cs="Simplified Arabic"/>
                <w:color w:val="000000" w:themeColor="text1"/>
                <w:sz w:val="24"/>
                <w:szCs w:val="24"/>
              </w:rPr>
              <w:t>±2.21</w:t>
            </w:r>
          </w:p>
        </w:tc>
        <w:tc>
          <w:tcPr>
            <w:tcW w:w="579" w:type="pct"/>
            <w:shd w:val="clear" w:color="auto" w:fill="FFFFFF" w:themeFill="background1"/>
          </w:tcPr>
          <w:p w:rsidR="00953818" w:rsidRPr="00DC1F3E" w:rsidRDefault="00953818"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0.49</w:t>
            </w:r>
          </w:p>
        </w:tc>
      </w:tr>
      <w:tr w:rsidR="00953818" w:rsidRPr="00DC1F3E" w:rsidTr="00C746E9">
        <w:trPr>
          <w:trHeight w:val="284"/>
        </w:trPr>
        <w:tc>
          <w:tcPr>
            <w:cnfStyle w:val="001000000000" w:firstRow="0" w:lastRow="0" w:firstColumn="1" w:lastColumn="0" w:oddVBand="0" w:evenVBand="0" w:oddHBand="0" w:evenHBand="0" w:firstRowFirstColumn="0" w:firstRowLastColumn="0" w:lastRowFirstColumn="0" w:lastRowLastColumn="0"/>
            <w:tcW w:w="2143" w:type="pct"/>
            <w:shd w:val="clear" w:color="auto" w:fill="FFFFFF" w:themeFill="background1"/>
          </w:tcPr>
          <w:p w:rsidR="00953818" w:rsidRPr="00DC1F3E" w:rsidRDefault="00953818" w:rsidP="00086BF1">
            <w:pPr>
              <w:spacing w:line="360" w:lineRule="auto"/>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kern w:val="24"/>
                <w:sz w:val="24"/>
                <w:szCs w:val="24"/>
              </w:rPr>
              <w:t xml:space="preserve">Serum stimulated FSH </w:t>
            </w:r>
            <w:r w:rsidRPr="00DC1F3E">
              <w:rPr>
                <w:rFonts w:ascii="Simplified Arabic" w:hAnsi="Simplified Arabic" w:cs="Simplified Arabic"/>
                <w:color w:val="000000" w:themeColor="text1"/>
                <w:sz w:val="24"/>
                <w:szCs w:val="24"/>
              </w:rPr>
              <w:t>(</w:t>
            </w:r>
            <w:proofErr w:type="spellStart"/>
            <w:r w:rsidRPr="00DC1F3E">
              <w:rPr>
                <w:rFonts w:ascii="Simplified Arabic" w:hAnsi="Simplified Arabic" w:cs="Simplified Arabic"/>
                <w:color w:val="000000" w:themeColor="text1"/>
                <w:sz w:val="24"/>
                <w:szCs w:val="24"/>
              </w:rPr>
              <w:t>mIU</w:t>
            </w:r>
            <w:proofErr w:type="spellEnd"/>
            <w:r w:rsidRPr="00DC1F3E">
              <w:rPr>
                <w:rFonts w:ascii="Simplified Arabic" w:hAnsi="Simplified Arabic" w:cs="Simplified Arabic"/>
                <w:color w:val="000000" w:themeColor="text1"/>
                <w:sz w:val="24"/>
                <w:szCs w:val="24"/>
              </w:rPr>
              <w:t>/ml)</w:t>
            </w:r>
          </w:p>
        </w:tc>
        <w:tc>
          <w:tcPr>
            <w:tcW w:w="1002" w:type="pct"/>
            <w:shd w:val="clear" w:color="auto" w:fill="FFFFFF" w:themeFill="background1"/>
          </w:tcPr>
          <w:p w:rsidR="00953818" w:rsidRPr="00DC1F3E" w:rsidRDefault="00953818"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33.57</w:t>
            </w:r>
            <w:r w:rsidR="00066565" w:rsidRPr="00DC1F3E">
              <w:rPr>
                <w:rFonts w:ascii="Simplified Arabic" w:hAnsi="Simplified Arabic" w:cs="Simplified Arabic"/>
                <w:color w:val="000000" w:themeColor="text1"/>
                <w:sz w:val="24"/>
                <w:szCs w:val="24"/>
              </w:rPr>
              <w:t xml:space="preserve"> </w:t>
            </w:r>
            <w:r w:rsidRPr="00DC1F3E">
              <w:rPr>
                <w:rFonts w:ascii="Simplified Arabic" w:hAnsi="Simplified Arabic" w:cs="Simplified Arabic"/>
                <w:color w:val="000000" w:themeColor="text1"/>
                <w:sz w:val="24"/>
                <w:szCs w:val="24"/>
              </w:rPr>
              <w:t>±12.82</w:t>
            </w:r>
          </w:p>
        </w:tc>
        <w:tc>
          <w:tcPr>
            <w:tcW w:w="1276" w:type="pct"/>
            <w:shd w:val="clear" w:color="auto" w:fill="FFFFFF" w:themeFill="background1"/>
          </w:tcPr>
          <w:p w:rsidR="00953818" w:rsidRPr="00DC1F3E" w:rsidRDefault="00953818"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22.33</w:t>
            </w:r>
            <w:r w:rsidR="00ED13A7" w:rsidRPr="00DC1F3E">
              <w:rPr>
                <w:rFonts w:ascii="Simplified Arabic" w:hAnsi="Simplified Arabic" w:cs="Simplified Arabic"/>
                <w:color w:val="000000" w:themeColor="text1"/>
                <w:sz w:val="24"/>
                <w:szCs w:val="24"/>
              </w:rPr>
              <w:t xml:space="preserve"> </w:t>
            </w:r>
            <w:r w:rsidRPr="00DC1F3E">
              <w:rPr>
                <w:rFonts w:ascii="Simplified Arabic" w:hAnsi="Simplified Arabic" w:cs="Simplified Arabic"/>
                <w:color w:val="000000" w:themeColor="text1"/>
                <w:sz w:val="24"/>
                <w:szCs w:val="24"/>
              </w:rPr>
              <w:t>±11.08</w:t>
            </w:r>
          </w:p>
        </w:tc>
        <w:tc>
          <w:tcPr>
            <w:tcW w:w="579" w:type="pct"/>
            <w:shd w:val="clear" w:color="auto" w:fill="FFFFFF" w:themeFill="background1"/>
          </w:tcPr>
          <w:p w:rsidR="00953818" w:rsidRPr="00DC1F3E" w:rsidRDefault="00953818"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0.14</w:t>
            </w:r>
          </w:p>
        </w:tc>
      </w:tr>
      <w:tr w:rsidR="00953818" w:rsidRPr="00DC1F3E" w:rsidTr="00C746E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143" w:type="pct"/>
            <w:shd w:val="clear" w:color="auto" w:fill="FFFFFF" w:themeFill="background1"/>
          </w:tcPr>
          <w:p w:rsidR="00953818" w:rsidRPr="00DC1F3E" w:rsidRDefault="00953818" w:rsidP="00086BF1">
            <w:pPr>
              <w:spacing w:line="360" w:lineRule="auto"/>
              <w:rPr>
                <w:rFonts w:ascii="Simplified Arabic" w:hAnsi="Simplified Arabic" w:cs="Simplified Arabic"/>
                <w:color w:val="000000" w:themeColor="text1"/>
                <w:kern w:val="24"/>
                <w:sz w:val="24"/>
                <w:szCs w:val="24"/>
              </w:rPr>
            </w:pPr>
            <w:r w:rsidRPr="00DC1F3E">
              <w:rPr>
                <w:rFonts w:ascii="Simplified Arabic" w:hAnsi="Simplified Arabic" w:cs="Simplified Arabic"/>
                <w:color w:val="000000" w:themeColor="text1"/>
                <w:kern w:val="24"/>
                <w:sz w:val="24"/>
                <w:szCs w:val="24"/>
              </w:rPr>
              <w:t>Serum basal LH/ FSH ratio</w:t>
            </w:r>
          </w:p>
        </w:tc>
        <w:tc>
          <w:tcPr>
            <w:tcW w:w="1002" w:type="pct"/>
            <w:shd w:val="clear" w:color="auto" w:fill="FFFFFF" w:themeFill="background1"/>
          </w:tcPr>
          <w:p w:rsidR="00953818" w:rsidRPr="00DC1F3E" w:rsidRDefault="00953818"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0.63</w:t>
            </w:r>
            <w:r w:rsidR="00066565" w:rsidRPr="00DC1F3E">
              <w:rPr>
                <w:rFonts w:ascii="Simplified Arabic" w:hAnsi="Simplified Arabic" w:cs="Simplified Arabic"/>
                <w:color w:val="000000" w:themeColor="text1"/>
                <w:sz w:val="24"/>
                <w:szCs w:val="24"/>
              </w:rPr>
              <w:t xml:space="preserve"> </w:t>
            </w:r>
            <w:r w:rsidRPr="00DC1F3E">
              <w:rPr>
                <w:rFonts w:ascii="Simplified Arabic" w:hAnsi="Simplified Arabic" w:cs="Simplified Arabic"/>
                <w:color w:val="000000" w:themeColor="text1"/>
                <w:sz w:val="24"/>
                <w:szCs w:val="24"/>
              </w:rPr>
              <w:t>±0.07</w:t>
            </w:r>
          </w:p>
        </w:tc>
        <w:tc>
          <w:tcPr>
            <w:tcW w:w="1276" w:type="pct"/>
            <w:shd w:val="clear" w:color="auto" w:fill="FFFFFF" w:themeFill="background1"/>
          </w:tcPr>
          <w:p w:rsidR="00953818" w:rsidRPr="00DC1F3E" w:rsidRDefault="00953818"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0.88</w:t>
            </w:r>
            <w:r w:rsidR="00ED13A7" w:rsidRPr="00DC1F3E">
              <w:rPr>
                <w:rFonts w:ascii="Simplified Arabic" w:hAnsi="Simplified Arabic" w:cs="Simplified Arabic"/>
                <w:color w:val="000000" w:themeColor="text1"/>
                <w:sz w:val="24"/>
                <w:szCs w:val="24"/>
              </w:rPr>
              <w:t xml:space="preserve"> </w:t>
            </w:r>
            <w:r w:rsidRPr="00DC1F3E">
              <w:rPr>
                <w:rFonts w:ascii="Simplified Arabic" w:hAnsi="Simplified Arabic" w:cs="Simplified Arabic"/>
                <w:color w:val="000000" w:themeColor="text1"/>
                <w:sz w:val="24"/>
                <w:szCs w:val="24"/>
              </w:rPr>
              <w:t>±0.70</w:t>
            </w:r>
          </w:p>
        </w:tc>
        <w:tc>
          <w:tcPr>
            <w:tcW w:w="579" w:type="pct"/>
            <w:shd w:val="clear" w:color="auto" w:fill="FFFFFF" w:themeFill="background1"/>
          </w:tcPr>
          <w:p w:rsidR="00953818" w:rsidRPr="00DC1F3E" w:rsidRDefault="00953818" w:rsidP="00086BF1">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0.71</w:t>
            </w:r>
          </w:p>
        </w:tc>
      </w:tr>
      <w:tr w:rsidR="00953818" w:rsidRPr="00DC1F3E" w:rsidTr="00C746E9">
        <w:trPr>
          <w:trHeight w:val="284"/>
        </w:trPr>
        <w:tc>
          <w:tcPr>
            <w:cnfStyle w:val="001000000000" w:firstRow="0" w:lastRow="0" w:firstColumn="1" w:lastColumn="0" w:oddVBand="0" w:evenVBand="0" w:oddHBand="0" w:evenHBand="0" w:firstRowFirstColumn="0" w:firstRowLastColumn="0" w:lastRowFirstColumn="0" w:lastRowLastColumn="0"/>
            <w:tcW w:w="2143" w:type="pct"/>
            <w:shd w:val="clear" w:color="auto" w:fill="FFFFFF" w:themeFill="background1"/>
          </w:tcPr>
          <w:p w:rsidR="00953818" w:rsidRPr="00DC1F3E" w:rsidRDefault="00953818" w:rsidP="00086BF1">
            <w:pPr>
              <w:spacing w:line="360" w:lineRule="auto"/>
              <w:rPr>
                <w:rFonts w:ascii="Simplified Arabic" w:hAnsi="Simplified Arabic" w:cs="Simplified Arabic"/>
                <w:color w:val="000000" w:themeColor="text1"/>
                <w:kern w:val="24"/>
                <w:sz w:val="24"/>
                <w:szCs w:val="24"/>
              </w:rPr>
            </w:pPr>
            <w:r w:rsidRPr="00DC1F3E">
              <w:rPr>
                <w:rFonts w:ascii="Simplified Arabic" w:hAnsi="Simplified Arabic" w:cs="Simplified Arabic"/>
                <w:color w:val="000000" w:themeColor="text1"/>
                <w:kern w:val="24"/>
                <w:sz w:val="24"/>
                <w:szCs w:val="24"/>
              </w:rPr>
              <w:t>Serum stimulated LH/ FSH</w:t>
            </w:r>
            <w:r w:rsidR="00C746E9" w:rsidRPr="00DC1F3E">
              <w:rPr>
                <w:rFonts w:ascii="Simplified Arabic" w:hAnsi="Simplified Arabic" w:cs="Simplified Arabic"/>
                <w:color w:val="000000" w:themeColor="text1"/>
                <w:kern w:val="24"/>
                <w:sz w:val="24"/>
                <w:szCs w:val="24"/>
              </w:rPr>
              <w:t xml:space="preserve"> </w:t>
            </w:r>
            <w:r w:rsidRPr="00DC1F3E">
              <w:rPr>
                <w:rFonts w:ascii="Simplified Arabic" w:hAnsi="Simplified Arabic" w:cs="Simplified Arabic"/>
                <w:color w:val="000000" w:themeColor="text1"/>
                <w:kern w:val="24"/>
                <w:sz w:val="24"/>
                <w:szCs w:val="24"/>
              </w:rPr>
              <w:t>ratio</w:t>
            </w:r>
          </w:p>
        </w:tc>
        <w:tc>
          <w:tcPr>
            <w:tcW w:w="1002" w:type="pct"/>
            <w:shd w:val="clear" w:color="auto" w:fill="FFFFFF" w:themeFill="background1"/>
          </w:tcPr>
          <w:p w:rsidR="00953818" w:rsidRPr="00DC1F3E" w:rsidRDefault="00953818"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1.96</w:t>
            </w:r>
            <w:r w:rsidR="00066565" w:rsidRPr="00DC1F3E">
              <w:rPr>
                <w:rFonts w:ascii="Simplified Arabic" w:hAnsi="Simplified Arabic" w:cs="Simplified Arabic"/>
                <w:color w:val="000000" w:themeColor="text1"/>
                <w:sz w:val="24"/>
                <w:szCs w:val="24"/>
              </w:rPr>
              <w:t xml:space="preserve"> </w:t>
            </w:r>
            <w:r w:rsidRPr="00DC1F3E">
              <w:rPr>
                <w:rFonts w:ascii="Simplified Arabic" w:hAnsi="Simplified Arabic" w:cs="Simplified Arabic"/>
                <w:color w:val="000000" w:themeColor="text1"/>
                <w:sz w:val="24"/>
                <w:szCs w:val="24"/>
              </w:rPr>
              <w:t>±0.72</w:t>
            </w:r>
          </w:p>
        </w:tc>
        <w:tc>
          <w:tcPr>
            <w:tcW w:w="1276" w:type="pct"/>
            <w:shd w:val="clear" w:color="auto" w:fill="FFFFFF" w:themeFill="background1"/>
          </w:tcPr>
          <w:p w:rsidR="00953818" w:rsidRPr="00DC1F3E" w:rsidRDefault="00953818"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2.94</w:t>
            </w:r>
            <w:r w:rsidR="00ED13A7" w:rsidRPr="00DC1F3E">
              <w:rPr>
                <w:rFonts w:ascii="Simplified Arabic" w:hAnsi="Simplified Arabic" w:cs="Simplified Arabic"/>
                <w:color w:val="000000" w:themeColor="text1"/>
                <w:sz w:val="24"/>
                <w:szCs w:val="24"/>
              </w:rPr>
              <w:t xml:space="preserve"> </w:t>
            </w:r>
            <w:r w:rsidRPr="00DC1F3E">
              <w:rPr>
                <w:rFonts w:ascii="Simplified Arabic" w:hAnsi="Simplified Arabic" w:cs="Simplified Arabic"/>
                <w:color w:val="000000" w:themeColor="text1"/>
                <w:sz w:val="24"/>
                <w:szCs w:val="24"/>
              </w:rPr>
              <w:t>±1.53</w:t>
            </w:r>
          </w:p>
        </w:tc>
        <w:tc>
          <w:tcPr>
            <w:tcW w:w="579" w:type="pct"/>
            <w:shd w:val="clear" w:color="auto" w:fill="FFFFFF" w:themeFill="background1"/>
          </w:tcPr>
          <w:p w:rsidR="00953818" w:rsidRPr="00DC1F3E" w:rsidRDefault="00953818" w:rsidP="00086BF1">
            <w:pPr>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4"/>
                <w:szCs w:val="24"/>
              </w:rPr>
            </w:pPr>
            <w:r w:rsidRPr="00DC1F3E">
              <w:rPr>
                <w:rFonts w:ascii="Simplified Arabic" w:hAnsi="Simplified Arabic" w:cs="Simplified Arabic"/>
                <w:color w:val="000000" w:themeColor="text1"/>
                <w:sz w:val="24"/>
                <w:szCs w:val="24"/>
              </w:rPr>
              <w:t>0.25</w:t>
            </w:r>
          </w:p>
        </w:tc>
      </w:tr>
    </w:tbl>
    <w:p w:rsidR="00110282" w:rsidRPr="00DC1F3E" w:rsidRDefault="00110282" w:rsidP="00086BF1">
      <w:pPr>
        <w:autoSpaceDE w:val="0"/>
        <w:autoSpaceDN w:val="0"/>
        <w:adjustRightInd w:val="0"/>
        <w:spacing w:line="360" w:lineRule="auto"/>
        <w:jc w:val="both"/>
        <w:rPr>
          <w:rFonts w:ascii="Simplified Arabic" w:hAnsi="Simplified Arabic" w:cs="Simplified Arabic"/>
          <w:b/>
          <w:bCs/>
          <w:sz w:val="36"/>
          <w:szCs w:val="36"/>
          <w:lang w:eastAsia="en-US"/>
        </w:rPr>
      </w:pPr>
      <w:r w:rsidRPr="00DC1F3E">
        <w:rPr>
          <w:rFonts w:ascii="Simplified Arabic" w:hAnsi="Simplified Arabic" w:cs="Simplified Arabic"/>
          <w:b/>
          <w:bCs/>
          <w:sz w:val="36"/>
          <w:szCs w:val="36"/>
          <w:lang w:eastAsia="en-US"/>
        </w:rPr>
        <w:t>Discussion</w:t>
      </w:r>
    </w:p>
    <w:p w:rsidR="00110282" w:rsidRPr="00DC1F3E" w:rsidRDefault="00110282" w:rsidP="00086BF1">
      <w:pPr>
        <w:autoSpaceDE w:val="0"/>
        <w:autoSpaceDN w:val="0"/>
        <w:adjustRightInd w:val="0"/>
        <w:spacing w:line="360" w:lineRule="auto"/>
        <w:jc w:val="both"/>
        <w:rPr>
          <w:rFonts w:ascii="Simplified Arabic" w:hAnsi="Simplified Arabic" w:cs="Simplified Arabic"/>
          <w:sz w:val="28"/>
          <w:szCs w:val="28"/>
          <w:lang w:eastAsia="en-US"/>
        </w:rPr>
      </w:pPr>
      <w:r w:rsidRPr="00DC1F3E">
        <w:rPr>
          <w:rFonts w:ascii="Simplified Arabic" w:eastAsiaTheme="minorHAnsi" w:hAnsi="Simplified Arabic" w:cs="Simplified Arabic"/>
          <w:sz w:val="28"/>
          <w:szCs w:val="28"/>
          <w:lang w:eastAsia="en-US"/>
        </w:rPr>
        <w:t xml:space="preserve">As a chronic disease also occurring in childhood, T1DM is a factor potentially affecting pubertal development; </w:t>
      </w:r>
      <w:r w:rsidRPr="00DC1F3E">
        <w:rPr>
          <w:rFonts w:ascii="Simplified Arabic" w:hAnsi="Simplified Arabic" w:cs="Simplified Arabic"/>
          <w:sz w:val="28"/>
          <w:szCs w:val="28"/>
          <w:lang w:eastAsia="en-US"/>
        </w:rPr>
        <w:t xml:space="preserve">Age at menarche, a mid-pubertal event, is considered a more reliable event for determining sexual maturity in girls than the appearance of secondary sexual characteristics </w:t>
      </w:r>
      <w:r w:rsidRPr="00DC1F3E">
        <w:rPr>
          <w:rFonts w:ascii="Simplified Arabic" w:hAnsi="Simplified Arabic" w:cs="Simplified Arabic"/>
          <w:b/>
          <w:bCs/>
          <w:sz w:val="28"/>
          <w:szCs w:val="28"/>
          <w:lang w:eastAsia="en-US"/>
        </w:rPr>
        <w:t xml:space="preserve">(Parent et </w:t>
      </w:r>
      <w:r w:rsidRPr="00DC1F3E">
        <w:rPr>
          <w:rFonts w:ascii="Simplified Arabic" w:hAnsi="Simplified Arabic" w:cs="Simplified Arabic"/>
          <w:b/>
          <w:bCs/>
          <w:sz w:val="28"/>
          <w:szCs w:val="28"/>
          <w:lang w:eastAsia="en-US"/>
        </w:rPr>
        <w:lastRenderedPageBreak/>
        <w:t>al., 2003)</w:t>
      </w:r>
      <w:r w:rsidRPr="00DC1F3E">
        <w:rPr>
          <w:rFonts w:ascii="Simplified Arabic" w:hAnsi="Simplified Arabic" w:cs="Simplified Arabic"/>
          <w:sz w:val="28"/>
          <w:szCs w:val="28"/>
          <w:lang w:eastAsia="en-US"/>
        </w:rPr>
        <w:t xml:space="preserve">. </w:t>
      </w:r>
      <w:r w:rsidRPr="00DC1F3E">
        <w:rPr>
          <w:rFonts w:ascii="Simplified Arabic" w:eastAsia="AdvOTaf232193" w:hAnsi="Simplified Arabic" w:cs="Simplified Arabic"/>
          <w:sz w:val="28"/>
          <w:szCs w:val="28"/>
          <w:lang w:eastAsia="en-US"/>
        </w:rPr>
        <w:t xml:space="preserve">Several publications have reported the effect of T1DM on the age of menarche. A significant menarche delay was described during the first half of the 20th century. In the 1940s and 1950s, menarche occurred 2 years later in girls with T1DM than in the general population </w:t>
      </w:r>
      <w:r w:rsidRPr="00DC1F3E">
        <w:rPr>
          <w:rFonts w:ascii="Simplified Arabic" w:eastAsia="AdvOTaf232193" w:hAnsi="Simplified Arabic" w:cs="Simplified Arabic"/>
          <w:b/>
          <w:bCs/>
          <w:sz w:val="28"/>
          <w:szCs w:val="28"/>
          <w:lang w:eastAsia="en-US"/>
        </w:rPr>
        <w:t>(</w:t>
      </w:r>
      <w:proofErr w:type="spellStart"/>
      <w:r w:rsidRPr="00DC1F3E">
        <w:rPr>
          <w:rFonts w:ascii="Simplified Arabic" w:eastAsia="AdvOTaf232193" w:hAnsi="Simplified Arabic" w:cs="Simplified Arabic"/>
          <w:b/>
          <w:bCs/>
          <w:sz w:val="28"/>
          <w:szCs w:val="28"/>
          <w:lang w:eastAsia="en-US"/>
        </w:rPr>
        <w:t>Schweiger</w:t>
      </w:r>
      <w:proofErr w:type="spellEnd"/>
      <w:r w:rsidRPr="00DC1F3E">
        <w:rPr>
          <w:rFonts w:ascii="Simplified Arabic" w:eastAsia="AdvOTaf232193" w:hAnsi="Simplified Arabic" w:cs="Simplified Arabic"/>
          <w:b/>
          <w:bCs/>
          <w:sz w:val="28"/>
          <w:szCs w:val="28"/>
          <w:lang w:eastAsia="en-US"/>
        </w:rPr>
        <w:t xml:space="preserve"> et al., 2010)</w:t>
      </w:r>
      <w:r w:rsidRPr="00DC1F3E">
        <w:rPr>
          <w:rFonts w:ascii="Simplified Arabic" w:eastAsia="AdvOTaf232193" w:hAnsi="Simplified Arabic" w:cs="Simplified Arabic"/>
          <w:sz w:val="28"/>
          <w:szCs w:val="28"/>
          <w:lang w:eastAsia="en-US"/>
        </w:rPr>
        <w:t xml:space="preserve">. With the advent of intensive insulin therapy in the 1990s, only a mild delay in menarche in girls with T1DM, ranging from 2 to 9 months, has been reported in countries in Europe and North and South America </w:t>
      </w:r>
      <w:r w:rsidRPr="00DC1F3E">
        <w:rPr>
          <w:rFonts w:ascii="Simplified Arabic" w:eastAsia="AdvOTaf232193" w:hAnsi="Simplified Arabic" w:cs="Simplified Arabic"/>
          <w:b/>
          <w:bCs/>
          <w:sz w:val="28"/>
          <w:szCs w:val="28"/>
          <w:lang w:eastAsia="en-US"/>
        </w:rPr>
        <w:t>(</w:t>
      </w:r>
      <w:proofErr w:type="spellStart"/>
      <w:r w:rsidRPr="00DC1F3E">
        <w:rPr>
          <w:rFonts w:ascii="Simplified Arabic" w:eastAsia="AdvOTaf232193" w:hAnsi="Simplified Arabic" w:cs="Simplified Arabic"/>
          <w:b/>
          <w:bCs/>
          <w:sz w:val="28"/>
          <w:szCs w:val="28"/>
          <w:lang w:eastAsia="en-US"/>
        </w:rPr>
        <w:t>Deltsidou</w:t>
      </w:r>
      <w:proofErr w:type="spellEnd"/>
      <w:r w:rsidRPr="00DC1F3E">
        <w:rPr>
          <w:rFonts w:ascii="Simplified Arabic" w:eastAsia="AdvOTaf232193" w:hAnsi="Simplified Arabic" w:cs="Simplified Arabic"/>
          <w:b/>
          <w:bCs/>
          <w:sz w:val="28"/>
          <w:szCs w:val="28"/>
          <w:lang w:eastAsia="en-US"/>
        </w:rPr>
        <w:t>, 2010)</w:t>
      </w:r>
      <w:r w:rsidRPr="00DC1F3E">
        <w:rPr>
          <w:rFonts w:ascii="Simplified Arabic" w:eastAsia="AdvOTaf232193" w:hAnsi="Simplified Arabic" w:cs="Simplified Arabic"/>
          <w:sz w:val="28"/>
          <w:szCs w:val="28"/>
          <w:lang w:eastAsia="en-US"/>
        </w:rPr>
        <w:t xml:space="preserve">. </w:t>
      </w:r>
      <w:r w:rsidRPr="00DC1F3E">
        <w:rPr>
          <w:rFonts w:ascii="Simplified Arabic" w:eastAsia="AdvOTaf232193" w:hAnsi="Simplified Arabic" w:cs="Simplified Arabic"/>
          <w:b/>
          <w:bCs/>
          <w:i/>
          <w:iCs/>
          <w:sz w:val="28"/>
          <w:szCs w:val="28"/>
          <w:lang w:eastAsia="en-US"/>
        </w:rPr>
        <w:t>T</w:t>
      </w:r>
      <w:r w:rsidRPr="00DC1F3E">
        <w:rPr>
          <w:rFonts w:ascii="Simplified Arabic" w:eastAsiaTheme="minorHAnsi" w:hAnsi="Simplified Arabic" w:cs="Simplified Arabic"/>
          <w:b/>
          <w:bCs/>
          <w:i/>
          <w:iCs/>
          <w:sz w:val="28"/>
          <w:szCs w:val="28"/>
          <w:lang w:eastAsia="en-US"/>
        </w:rPr>
        <w:t>he current study</w:t>
      </w:r>
      <w:r w:rsidRPr="00DC1F3E">
        <w:rPr>
          <w:rFonts w:ascii="Simplified Arabic" w:eastAsiaTheme="minorHAnsi" w:hAnsi="Simplified Arabic" w:cs="Simplified Arabic"/>
          <w:sz w:val="28"/>
          <w:szCs w:val="28"/>
          <w:lang w:eastAsia="en-US"/>
        </w:rPr>
        <w:t xml:space="preserve"> found that the mean a</w:t>
      </w:r>
      <w:r w:rsidRPr="00DC1F3E">
        <w:rPr>
          <w:rFonts w:ascii="Simplified Arabic" w:hAnsi="Simplified Arabic" w:cs="Simplified Arabic"/>
          <w:sz w:val="28"/>
          <w:szCs w:val="28"/>
          <w:lang w:eastAsia="en-US"/>
        </w:rPr>
        <w:t>ge at menarche</w:t>
      </w:r>
      <w:r w:rsidRPr="00DC1F3E">
        <w:rPr>
          <w:rFonts w:ascii="Simplified Arabic" w:eastAsiaTheme="minorHAnsi" w:hAnsi="Simplified Arabic" w:cs="Simplified Arabic"/>
          <w:sz w:val="28"/>
          <w:szCs w:val="28"/>
          <w:lang w:eastAsia="en-US"/>
        </w:rPr>
        <w:t xml:space="preserve"> </w:t>
      </w:r>
      <w:r w:rsidRPr="00DC1F3E">
        <w:rPr>
          <w:rFonts w:ascii="Simplified Arabic" w:hAnsi="Simplified Arabic" w:cs="Simplified Arabic"/>
          <w:sz w:val="28"/>
          <w:szCs w:val="28"/>
        </w:rPr>
        <w:t xml:space="preserve">among the </w:t>
      </w:r>
      <w:proofErr w:type="spellStart"/>
      <w:r w:rsidRPr="00DC1F3E">
        <w:rPr>
          <w:rFonts w:ascii="Simplified Arabic" w:hAnsi="Simplified Arabic" w:cs="Simplified Arabic"/>
          <w:sz w:val="28"/>
          <w:szCs w:val="28"/>
        </w:rPr>
        <w:t>postmenarcheal</w:t>
      </w:r>
      <w:proofErr w:type="spellEnd"/>
      <w:r w:rsidRPr="00DC1F3E">
        <w:rPr>
          <w:rFonts w:ascii="Simplified Arabic" w:hAnsi="Simplified Arabic" w:cs="Simplified Arabic"/>
          <w:sz w:val="28"/>
          <w:szCs w:val="28"/>
        </w:rPr>
        <w:t xml:space="preserve"> T1DM girls, showed no delay when compared with normal Egyptian girls</w:t>
      </w:r>
      <w:r w:rsidRPr="00DC1F3E">
        <w:rPr>
          <w:rStyle w:val="contribdegrees"/>
          <w:rFonts w:ascii="Simplified Arabic" w:hAnsi="Simplified Arabic" w:cs="Simplified Arabic"/>
          <w:sz w:val="28"/>
          <w:szCs w:val="28"/>
        </w:rPr>
        <w:t>. Whereas,</w:t>
      </w:r>
      <w:r w:rsidRPr="00DC1F3E">
        <w:rPr>
          <w:rFonts w:ascii="Simplified Arabic" w:hAnsi="Simplified Arabic" w:cs="Simplified Arabic"/>
          <w:sz w:val="28"/>
          <w:szCs w:val="28"/>
          <w:lang w:eastAsia="en-US"/>
        </w:rPr>
        <w:t xml:space="preserve"> </w:t>
      </w:r>
      <w:r w:rsidRPr="00DC1F3E">
        <w:rPr>
          <w:rFonts w:ascii="Simplified Arabic" w:eastAsia="AdvOTaf232193" w:hAnsi="Simplified Arabic" w:cs="Simplified Arabic"/>
          <w:b/>
          <w:bCs/>
          <w:sz w:val="28"/>
          <w:szCs w:val="28"/>
          <w:lang w:eastAsia="en-US"/>
        </w:rPr>
        <w:t xml:space="preserve">Rohrer et al., in 2008, </w:t>
      </w:r>
      <w:r w:rsidRPr="00DC1F3E">
        <w:rPr>
          <w:rFonts w:ascii="Simplified Arabic" w:hAnsi="Simplified Arabic" w:cs="Simplified Arabic"/>
          <w:sz w:val="28"/>
          <w:szCs w:val="28"/>
          <w:lang w:eastAsia="en-US"/>
        </w:rPr>
        <w:t xml:space="preserve">found significant delay in age at menarche of type 1 diabetic girls. </w:t>
      </w:r>
    </w:p>
    <w:p w:rsidR="00110282" w:rsidRPr="00DC1F3E" w:rsidRDefault="00110282" w:rsidP="00086BF1">
      <w:pPr>
        <w:autoSpaceDE w:val="0"/>
        <w:autoSpaceDN w:val="0"/>
        <w:adjustRightInd w:val="0"/>
        <w:spacing w:line="360" w:lineRule="auto"/>
        <w:jc w:val="both"/>
        <w:rPr>
          <w:rFonts w:ascii="Simplified Arabic" w:eastAsiaTheme="minorHAnsi" w:hAnsi="Simplified Arabic" w:cs="Simplified Arabic"/>
          <w:sz w:val="28"/>
          <w:szCs w:val="28"/>
          <w:lang w:eastAsia="en-US"/>
        </w:rPr>
      </w:pPr>
      <w:r w:rsidRPr="00DC1F3E">
        <w:rPr>
          <w:rFonts w:ascii="Simplified Arabic" w:hAnsi="Simplified Arabic" w:cs="Simplified Arabic"/>
          <w:sz w:val="28"/>
          <w:szCs w:val="28"/>
          <w:lang w:eastAsia="en-US"/>
        </w:rPr>
        <w:tab/>
      </w:r>
      <w:r w:rsidRPr="00DC1F3E">
        <w:rPr>
          <w:rFonts w:ascii="Simplified Arabic" w:eastAsiaTheme="minorHAnsi" w:hAnsi="Simplified Arabic" w:cs="Simplified Arabic"/>
          <w:sz w:val="28"/>
          <w:szCs w:val="28"/>
          <w:lang w:eastAsia="en-US"/>
        </w:rPr>
        <w:t xml:space="preserve">Clinically, female patients with T1DM may exhibit amenorrhea </w:t>
      </w:r>
      <w:r w:rsidRPr="00DC1F3E">
        <w:rPr>
          <w:rFonts w:ascii="Simplified Arabic" w:eastAsiaTheme="minorHAnsi" w:hAnsi="Simplified Arabic" w:cs="Simplified Arabic"/>
          <w:b/>
          <w:bCs/>
          <w:sz w:val="28"/>
          <w:szCs w:val="28"/>
          <w:lang w:eastAsia="en-US"/>
        </w:rPr>
        <w:t>(</w:t>
      </w:r>
      <w:proofErr w:type="spellStart"/>
      <w:r w:rsidRPr="00DC1F3E">
        <w:rPr>
          <w:rFonts w:ascii="Simplified Arabic" w:eastAsiaTheme="minorHAnsi" w:hAnsi="Simplified Arabic" w:cs="Simplified Arabic"/>
          <w:b/>
          <w:bCs/>
          <w:sz w:val="28"/>
          <w:szCs w:val="28"/>
          <w:lang w:eastAsia="en-US"/>
        </w:rPr>
        <w:t>Kromeyer</w:t>
      </w:r>
      <w:proofErr w:type="spellEnd"/>
      <w:r w:rsidRPr="00DC1F3E">
        <w:rPr>
          <w:rFonts w:ascii="Simplified Arabic" w:eastAsiaTheme="minorHAnsi" w:hAnsi="Simplified Arabic" w:cs="Simplified Arabic"/>
          <w:b/>
          <w:bCs/>
          <w:sz w:val="28"/>
          <w:szCs w:val="28"/>
          <w:lang w:eastAsia="en-US"/>
        </w:rPr>
        <w:t xml:space="preserve"> et al., 1999)</w:t>
      </w:r>
      <w:r w:rsidRPr="00DC1F3E">
        <w:rPr>
          <w:rFonts w:ascii="Simplified Arabic" w:eastAsiaTheme="minorHAnsi" w:hAnsi="Simplified Arabic" w:cs="Simplified Arabic"/>
          <w:sz w:val="28"/>
          <w:szCs w:val="28"/>
          <w:lang w:eastAsia="en-US"/>
        </w:rPr>
        <w:t xml:space="preserve">. There have also been reports of decreased LH levels in T1DM, suggesting impairment of the hypothalamic-pituitary axis </w:t>
      </w:r>
      <w:r w:rsidRPr="00DC1F3E">
        <w:rPr>
          <w:rFonts w:ascii="Simplified Arabic" w:eastAsiaTheme="minorHAnsi" w:hAnsi="Simplified Arabic" w:cs="Simplified Arabic"/>
          <w:b/>
          <w:bCs/>
          <w:sz w:val="28"/>
          <w:szCs w:val="28"/>
          <w:lang w:eastAsia="en-US"/>
        </w:rPr>
        <w:t>(Griffin et al., 1994)</w:t>
      </w:r>
      <w:r w:rsidRPr="00DC1F3E">
        <w:rPr>
          <w:rFonts w:ascii="Simplified Arabic" w:eastAsiaTheme="minorHAnsi" w:hAnsi="Simplified Arabic" w:cs="Simplified Arabic"/>
          <w:sz w:val="28"/>
          <w:szCs w:val="28"/>
          <w:lang w:eastAsia="en-US"/>
        </w:rPr>
        <w:t>.</w:t>
      </w:r>
      <w:r w:rsidRPr="00DC1F3E">
        <w:rPr>
          <w:rStyle w:val="contribdegrees"/>
          <w:rFonts w:ascii="Simplified Arabic" w:hAnsi="Simplified Arabic" w:cs="Simplified Arabic"/>
          <w:sz w:val="28"/>
          <w:szCs w:val="28"/>
        </w:rPr>
        <w:t xml:space="preserve"> </w:t>
      </w:r>
      <w:r w:rsidRPr="00DC1F3E">
        <w:rPr>
          <w:rStyle w:val="contribdegrees"/>
          <w:rFonts w:ascii="Simplified Arabic" w:hAnsi="Simplified Arabic" w:cs="Simplified Arabic"/>
          <w:b/>
          <w:bCs/>
          <w:i/>
          <w:iCs/>
          <w:sz w:val="28"/>
          <w:szCs w:val="28"/>
        </w:rPr>
        <w:t xml:space="preserve">The </w:t>
      </w:r>
      <w:r w:rsidRPr="00DC1F3E">
        <w:rPr>
          <w:rFonts w:ascii="Simplified Arabic" w:eastAsiaTheme="minorHAnsi" w:hAnsi="Simplified Arabic" w:cs="Simplified Arabic"/>
          <w:b/>
          <w:bCs/>
          <w:i/>
          <w:iCs/>
          <w:sz w:val="28"/>
          <w:szCs w:val="28"/>
          <w:lang w:eastAsia="en-US"/>
        </w:rPr>
        <w:t>current study</w:t>
      </w:r>
      <w:r w:rsidRPr="00DC1F3E">
        <w:rPr>
          <w:rFonts w:ascii="Simplified Arabic" w:eastAsiaTheme="minorHAnsi" w:hAnsi="Simplified Arabic" w:cs="Simplified Arabic"/>
          <w:b/>
          <w:bCs/>
          <w:sz w:val="28"/>
          <w:szCs w:val="28"/>
          <w:lang w:eastAsia="en-US"/>
        </w:rPr>
        <w:t xml:space="preserve"> </w:t>
      </w:r>
      <w:r w:rsidRPr="00DC1F3E">
        <w:rPr>
          <w:rStyle w:val="contribdegrees"/>
          <w:rFonts w:ascii="Simplified Arabic" w:hAnsi="Simplified Arabic" w:cs="Simplified Arabic"/>
          <w:sz w:val="28"/>
          <w:szCs w:val="28"/>
        </w:rPr>
        <w:t xml:space="preserve">found that </w:t>
      </w:r>
      <w:r w:rsidRPr="00DC1F3E">
        <w:rPr>
          <w:rFonts w:ascii="Simplified Arabic" w:hAnsi="Simplified Arabic" w:cs="Simplified Arabic"/>
          <w:sz w:val="28"/>
          <w:szCs w:val="28"/>
        </w:rPr>
        <w:t xml:space="preserve">10.5% of the study sample did not </w:t>
      </w:r>
      <w:r w:rsidRPr="00DC1F3E">
        <w:rPr>
          <w:rFonts w:ascii="Simplified Arabic" w:hAnsi="Simplified Arabic" w:cs="Simplified Arabic"/>
          <w:sz w:val="28"/>
          <w:szCs w:val="28"/>
          <w:lang w:eastAsia="en-US"/>
        </w:rPr>
        <w:t>achieve menarche until after the study period was terminated.</w:t>
      </w:r>
    </w:p>
    <w:p w:rsidR="00110282" w:rsidRPr="00DC1F3E" w:rsidRDefault="00110282" w:rsidP="00086BF1">
      <w:pPr>
        <w:autoSpaceDE w:val="0"/>
        <w:autoSpaceDN w:val="0"/>
        <w:adjustRightInd w:val="0"/>
        <w:spacing w:line="360" w:lineRule="auto"/>
        <w:jc w:val="both"/>
        <w:rPr>
          <w:rFonts w:ascii="Simplified Arabic" w:eastAsia="AdvOTaf232193" w:hAnsi="Simplified Arabic" w:cs="Simplified Arabic"/>
          <w:sz w:val="28"/>
          <w:szCs w:val="28"/>
          <w:lang w:eastAsia="en-US"/>
        </w:rPr>
      </w:pPr>
      <w:r w:rsidRPr="00DC1F3E">
        <w:rPr>
          <w:rFonts w:ascii="Simplified Arabic" w:eastAsia="AdvOTaf232193" w:hAnsi="Simplified Arabic" w:cs="Simplified Arabic"/>
          <w:sz w:val="28"/>
          <w:szCs w:val="28"/>
          <w:lang w:eastAsia="en-US"/>
        </w:rPr>
        <w:tab/>
      </w:r>
      <w:r w:rsidRPr="00DC1F3E">
        <w:rPr>
          <w:rStyle w:val="contribdegrees"/>
          <w:rFonts w:ascii="Simplified Arabic" w:hAnsi="Simplified Arabic" w:cs="Simplified Arabic"/>
          <w:b/>
          <w:bCs/>
          <w:i/>
          <w:iCs/>
          <w:sz w:val="28"/>
          <w:szCs w:val="28"/>
        </w:rPr>
        <w:t xml:space="preserve">The </w:t>
      </w:r>
      <w:r w:rsidRPr="00DC1F3E">
        <w:rPr>
          <w:rFonts w:ascii="Simplified Arabic" w:eastAsiaTheme="minorHAnsi" w:hAnsi="Simplified Arabic" w:cs="Simplified Arabic"/>
          <w:b/>
          <w:bCs/>
          <w:i/>
          <w:iCs/>
          <w:sz w:val="28"/>
          <w:szCs w:val="28"/>
          <w:lang w:eastAsia="en-US"/>
        </w:rPr>
        <w:t>current study</w:t>
      </w:r>
      <w:r w:rsidRPr="00DC1F3E">
        <w:rPr>
          <w:rFonts w:ascii="Simplified Arabic" w:eastAsiaTheme="minorHAnsi" w:hAnsi="Simplified Arabic" w:cs="Simplified Arabic"/>
          <w:sz w:val="28"/>
          <w:szCs w:val="28"/>
          <w:lang w:eastAsia="en-US"/>
        </w:rPr>
        <w:t xml:space="preserve"> </w:t>
      </w:r>
      <w:r w:rsidRPr="00DC1F3E">
        <w:rPr>
          <w:rStyle w:val="contribdegrees"/>
          <w:rFonts w:ascii="Simplified Arabic" w:hAnsi="Simplified Arabic" w:cs="Simplified Arabic"/>
          <w:sz w:val="28"/>
          <w:szCs w:val="28"/>
        </w:rPr>
        <w:t xml:space="preserve">found that </w:t>
      </w:r>
      <w:r w:rsidRPr="00DC1F3E">
        <w:rPr>
          <w:rFonts w:ascii="Simplified Arabic" w:hAnsi="Simplified Arabic" w:cs="Simplified Arabic"/>
          <w:sz w:val="28"/>
          <w:szCs w:val="28"/>
        </w:rPr>
        <w:t>T1DM girls</w:t>
      </w:r>
      <w:r w:rsidRPr="00DC1F3E">
        <w:rPr>
          <w:rFonts w:ascii="Simplified Arabic" w:hAnsi="Simplified Arabic" w:cs="Simplified Arabic"/>
          <w:sz w:val="28"/>
          <w:szCs w:val="28"/>
          <w:lang w:eastAsia="en-US"/>
        </w:rPr>
        <w:t xml:space="preserve"> who were lying at </w:t>
      </w:r>
      <w:r w:rsidRPr="00DC1F3E">
        <w:rPr>
          <w:rFonts w:ascii="Simplified Arabic" w:hAnsi="Simplified Arabic" w:cs="Simplified Arabic"/>
          <w:b/>
          <w:bCs/>
          <w:sz w:val="28"/>
          <w:szCs w:val="28"/>
          <w:lang w:eastAsia="en-US"/>
        </w:rPr>
        <w:t>Tanner stage IV</w:t>
      </w:r>
      <w:r w:rsidRPr="00DC1F3E">
        <w:rPr>
          <w:rFonts w:ascii="Simplified Arabic" w:hAnsi="Simplified Arabic" w:cs="Simplified Arabic"/>
          <w:sz w:val="28"/>
          <w:szCs w:val="28"/>
          <w:lang w:eastAsia="en-US"/>
        </w:rPr>
        <w:t xml:space="preserve"> (B4 &amp; PH4)</w:t>
      </w:r>
      <w:r w:rsidRPr="00DC1F3E">
        <w:rPr>
          <w:rFonts w:ascii="Simplified Arabic" w:hAnsi="Simplified Arabic" w:cs="Simplified Arabic"/>
          <w:sz w:val="28"/>
          <w:szCs w:val="28"/>
        </w:rPr>
        <w:t xml:space="preserve"> </w:t>
      </w:r>
      <w:r w:rsidRPr="00DC1F3E">
        <w:rPr>
          <w:rFonts w:ascii="Simplified Arabic" w:hAnsi="Simplified Arabic" w:cs="Simplified Arabic"/>
          <w:sz w:val="28"/>
          <w:szCs w:val="28"/>
          <w:lang w:eastAsia="en-US"/>
        </w:rPr>
        <w:t xml:space="preserve">had shown </w:t>
      </w:r>
      <w:r w:rsidRPr="00DC1F3E">
        <w:rPr>
          <w:rFonts w:ascii="Simplified Arabic" w:hAnsi="Simplified Arabic" w:cs="Simplified Arabic"/>
          <w:sz w:val="28"/>
          <w:szCs w:val="28"/>
        </w:rPr>
        <w:t xml:space="preserve">delay to </w:t>
      </w:r>
      <w:r w:rsidRPr="00DC1F3E">
        <w:rPr>
          <w:rFonts w:ascii="Simplified Arabic" w:hAnsi="Simplified Arabic" w:cs="Simplified Arabic"/>
          <w:sz w:val="28"/>
          <w:szCs w:val="28"/>
          <w:lang w:eastAsia="en-US"/>
        </w:rPr>
        <w:t xml:space="preserve">reach </w:t>
      </w:r>
      <w:r w:rsidRPr="00DC1F3E">
        <w:rPr>
          <w:rFonts w:ascii="Simplified Arabic" w:hAnsi="Simplified Arabic" w:cs="Simplified Arabic"/>
          <w:b/>
          <w:bCs/>
          <w:sz w:val="28"/>
          <w:szCs w:val="28"/>
          <w:lang w:eastAsia="en-US"/>
        </w:rPr>
        <w:t xml:space="preserve">Tanner stage V, </w:t>
      </w:r>
      <w:r w:rsidRPr="00DC1F3E">
        <w:rPr>
          <w:rFonts w:ascii="Simplified Arabic" w:hAnsi="Simplified Arabic" w:cs="Simplified Arabic"/>
          <w:sz w:val="28"/>
          <w:szCs w:val="28"/>
        </w:rPr>
        <w:t xml:space="preserve">adult </w:t>
      </w:r>
      <w:r w:rsidRPr="00DC1F3E">
        <w:rPr>
          <w:rFonts w:ascii="Simplified Arabic" w:hAnsi="Simplified Arabic" w:cs="Simplified Arabic"/>
          <w:sz w:val="28"/>
          <w:szCs w:val="28"/>
        </w:rPr>
        <w:lastRenderedPageBreak/>
        <w:t>sexual maturity, (B5, PH5)</w:t>
      </w:r>
      <w:r w:rsidRPr="00DC1F3E">
        <w:rPr>
          <w:rFonts w:ascii="Simplified Arabic" w:hAnsi="Simplified Arabic" w:cs="Simplified Arabic"/>
          <w:sz w:val="28"/>
          <w:szCs w:val="28"/>
          <w:lang w:eastAsia="en-US"/>
        </w:rPr>
        <w:t xml:space="preserve">, </w:t>
      </w:r>
      <w:r w:rsidRPr="00DC1F3E">
        <w:rPr>
          <w:rFonts w:ascii="Simplified Arabic" w:hAnsi="Simplified Arabic" w:cs="Simplified Arabic"/>
          <w:sz w:val="28"/>
          <w:szCs w:val="28"/>
        </w:rPr>
        <w:t xml:space="preserve">when compared with </w:t>
      </w:r>
      <w:r w:rsidRPr="00DC1F3E">
        <w:rPr>
          <w:rFonts w:ascii="Simplified Arabic" w:hAnsi="Simplified Arabic" w:cs="Simplified Arabic"/>
          <w:i/>
          <w:iCs/>
          <w:sz w:val="28"/>
          <w:szCs w:val="28"/>
        </w:rPr>
        <w:t xml:space="preserve">the normal Egyptian females. </w:t>
      </w:r>
      <w:r w:rsidRPr="00DC1F3E">
        <w:rPr>
          <w:rFonts w:ascii="Simplified Arabic" w:hAnsi="Simplified Arabic" w:cs="Simplified Arabic"/>
          <w:sz w:val="28"/>
          <w:szCs w:val="28"/>
        </w:rPr>
        <w:t xml:space="preserve">This was inconsistent with </w:t>
      </w:r>
      <w:r w:rsidRPr="00DC1F3E">
        <w:rPr>
          <w:rFonts w:ascii="Simplified Arabic" w:eastAsia="AdvOTaf232193" w:hAnsi="Simplified Arabic" w:cs="Simplified Arabic"/>
          <w:b/>
          <w:bCs/>
          <w:sz w:val="28"/>
          <w:szCs w:val="28"/>
          <w:lang w:eastAsia="en-US"/>
        </w:rPr>
        <w:t xml:space="preserve">Rohrer et al., in 2008, </w:t>
      </w:r>
      <w:r w:rsidRPr="00DC1F3E">
        <w:rPr>
          <w:rFonts w:ascii="Simplified Arabic" w:eastAsia="AdvOTaf232193" w:hAnsi="Simplified Arabic" w:cs="Simplified Arabic"/>
          <w:sz w:val="28"/>
          <w:szCs w:val="28"/>
          <w:lang w:eastAsia="en-US"/>
        </w:rPr>
        <w:t xml:space="preserve">who found that </w:t>
      </w:r>
      <w:r w:rsidRPr="00DC1F3E">
        <w:rPr>
          <w:rFonts w:ascii="Simplified Arabic" w:hAnsi="Simplified Arabic" w:cs="Simplified Arabic"/>
          <w:sz w:val="28"/>
          <w:szCs w:val="28"/>
          <w:lang w:eastAsia="en-US"/>
        </w:rPr>
        <w:t>diabetic girls ultimately reach sexual maturity at a normal age.</w:t>
      </w:r>
    </w:p>
    <w:p w:rsidR="00110282" w:rsidRPr="00DC1F3E" w:rsidRDefault="00110282" w:rsidP="00086BF1">
      <w:pPr>
        <w:autoSpaceDE w:val="0"/>
        <w:autoSpaceDN w:val="0"/>
        <w:adjustRightInd w:val="0"/>
        <w:spacing w:line="360" w:lineRule="auto"/>
        <w:jc w:val="both"/>
        <w:rPr>
          <w:rFonts w:ascii="Simplified Arabic" w:eastAsiaTheme="minorHAnsi" w:hAnsi="Simplified Arabic" w:cs="Simplified Arabic"/>
          <w:sz w:val="28"/>
          <w:szCs w:val="28"/>
          <w:lang w:eastAsia="en-US"/>
        </w:rPr>
      </w:pPr>
      <w:r w:rsidRPr="00DC1F3E">
        <w:rPr>
          <w:rFonts w:ascii="Simplified Arabic" w:hAnsi="Simplified Arabic" w:cs="Simplified Arabic"/>
          <w:sz w:val="28"/>
          <w:szCs w:val="28"/>
          <w:lang w:eastAsia="en-US"/>
        </w:rPr>
        <w:tab/>
      </w:r>
      <w:r w:rsidRPr="00DC1F3E">
        <w:rPr>
          <w:rFonts w:ascii="Simplified Arabic" w:eastAsiaTheme="minorHAnsi" w:hAnsi="Simplified Arabic" w:cs="Simplified Arabic"/>
          <w:sz w:val="28"/>
          <w:szCs w:val="28"/>
          <w:lang w:eastAsia="en-US"/>
        </w:rPr>
        <w:t xml:space="preserve">High HbA1c serum levels as a marker of poor glycemic control and an indicator that these patients lack insulin. Insulin mainly serves as a signal of satiety in the hypothalamus, but is also involved in the regulation of reproductive function. Increased HbA1c levels due to the lack of tightly regulated insulin levels may affect ovarian maturation and function, and hence pubertal development in T1DM </w:t>
      </w:r>
      <w:r w:rsidRPr="00DC1F3E">
        <w:rPr>
          <w:rFonts w:ascii="Simplified Arabic" w:eastAsiaTheme="minorHAnsi" w:hAnsi="Simplified Arabic" w:cs="Simplified Arabic"/>
          <w:b/>
          <w:bCs/>
          <w:sz w:val="28"/>
          <w:szCs w:val="28"/>
          <w:lang w:eastAsia="en-US"/>
        </w:rPr>
        <w:t>(</w:t>
      </w:r>
      <w:proofErr w:type="spellStart"/>
      <w:r w:rsidRPr="00DC1F3E">
        <w:rPr>
          <w:rFonts w:ascii="Simplified Arabic" w:eastAsiaTheme="minorHAnsi" w:hAnsi="Simplified Arabic" w:cs="Simplified Arabic"/>
          <w:b/>
          <w:bCs/>
          <w:sz w:val="28"/>
          <w:szCs w:val="28"/>
          <w:lang w:eastAsia="en-US"/>
        </w:rPr>
        <w:t>Poretsky</w:t>
      </w:r>
      <w:proofErr w:type="spellEnd"/>
      <w:r w:rsidRPr="00DC1F3E">
        <w:rPr>
          <w:rFonts w:ascii="Simplified Arabic" w:eastAsiaTheme="minorHAnsi" w:hAnsi="Simplified Arabic" w:cs="Simplified Arabic"/>
          <w:b/>
          <w:bCs/>
          <w:sz w:val="28"/>
          <w:szCs w:val="28"/>
          <w:lang w:eastAsia="en-US"/>
        </w:rPr>
        <w:t xml:space="preserve"> et al., 1999)</w:t>
      </w:r>
      <w:r w:rsidRPr="00DC1F3E">
        <w:rPr>
          <w:rFonts w:ascii="Simplified Arabic" w:eastAsiaTheme="minorHAnsi" w:hAnsi="Simplified Arabic" w:cs="Simplified Arabic"/>
          <w:sz w:val="28"/>
          <w:szCs w:val="28"/>
          <w:lang w:eastAsia="en-US"/>
        </w:rPr>
        <w:t xml:space="preserve">. Based on this explanation, insulin dose would be expected to have a normalizing effect on age at menarche. </w:t>
      </w:r>
    </w:p>
    <w:p w:rsidR="00110282" w:rsidRPr="00DC1F3E" w:rsidRDefault="00110282" w:rsidP="00086BF1">
      <w:pPr>
        <w:autoSpaceDE w:val="0"/>
        <w:autoSpaceDN w:val="0"/>
        <w:adjustRightInd w:val="0"/>
        <w:spacing w:line="360" w:lineRule="auto"/>
        <w:jc w:val="both"/>
        <w:rPr>
          <w:rFonts w:ascii="Simplified Arabic" w:hAnsi="Simplified Arabic" w:cs="Simplified Arabic"/>
          <w:b/>
          <w:bCs/>
          <w:sz w:val="28"/>
          <w:szCs w:val="28"/>
        </w:rPr>
      </w:pPr>
      <w:r w:rsidRPr="00DC1F3E">
        <w:rPr>
          <w:rStyle w:val="contribdegrees"/>
          <w:rFonts w:ascii="Simplified Arabic" w:hAnsi="Simplified Arabic" w:cs="Simplified Arabic"/>
          <w:b/>
          <w:bCs/>
          <w:i/>
          <w:iCs/>
          <w:sz w:val="28"/>
          <w:szCs w:val="28"/>
        </w:rPr>
        <w:tab/>
        <w:t xml:space="preserve">The </w:t>
      </w:r>
      <w:r w:rsidRPr="00DC1F3E">
        <w:rPr>
          <w:rFonts w:ascii="Simplified Arabic" w:eastAsiaTheme="minorHAnsi" w:hAnsi="Simplified Arabic" w:cs="Simplified Arabic"/>
          <w:b/>
          <w:bCs/>
          <w:i/>
          <w:iCs/>
          <w:sz w:val="28"/>
          <w:szCs w:val="28"/>
          <w:lang w:eastAsia="en-US"/>
        </w:rPr>
        <w:t>current study</w:t>
      </w:r>
      <w:r w:rsidRPr="00DC1F3E">
        <w:rPr>
          <w:rFonts w:ascii="Simplified Arabic" w:eastAsiaTheme="minorHAnsi" w:hAnsi="Simplified Arabic" w:cs="Simplified Arabic"/>
          <w:sz w:val="28"/>
          <w:szCs w:val="28"/>
          <w:lang w:eastAsia="en-US"/>
        </w:rPr>
        <w:t xml:space="preserve"> </w:t>
      </w:r>
      <w:r w:rsidRPr="00DC1F3E">
        <w:rPr>
          <w:rStyle w:val="contribdegrees"/>
          <w:rFonts w:ascii="Simplified Arabic" w:hAnsi="Simplified Arabic" w:cs="Simplified Arabic"/>
          <w:sz w:val="28"/>
          <w:szCs w:val="28"/>
        </w:rPr>
        <w:t xml:space="preserve">found that </w:t>
      </w:r>
      <w:r w:rsidRPr="00DC1F3E">
        <w:rPr>
          <w:rFonts w:ascii="Simplified Arabic" w:hAnsi="Simplified Arabic" w:cs="Simplified Arabic"/>
          <w:sz w:val="28"/>
          <w:szCs w:val="28"/>
        </w:rPr>
        <w:t>the height SDS (P</w:t>
      </w:r>
      <w:r w:rsidRPr="00DC1F3E">
        <w:rPr>
          <w:rFonts w:cs="Simplified Arabic"/>
          <w:sz w:val="28"/>
          <w:szCs w:val="28"/>
        </w:rPr>
        <w:t>˂</w:t>
      </w:r>
      <w:r w:rsidRPr="00DC1F3E">
        <w:rPr>
          <w:rFonts w:ascii="Simplified Arabic" w:hAnsi="Simplified Arabic" w:cs="Simplified Arabic"/>
          <w:sz w:val="28"/>
          <w:szCs w:val="28"/>
        </w:rPr>
        <w:t xml:space="preserve"> 0.05), of the T1DM girls,   was </w:t>
      </w:r>
      <w:r w:rsidRPr="00DC1F3E">
        <w:rPr>
          <w:rFonts w:ascii="Simplified Arabic" w:hAnsi="Simplified Arabic" w:cs="Simplified Arabic"/>
          <w:sz w:val="28"/>
          <w:szCs w:val="28"/>
          <w:lang w:eastAsia="en-US"/>
        </w:rPr>
        <w:t xml:space="preserve">significantly </w:t>
      </w:r>
      <w:r w:rsidRPr="00DC1F3E">
        <w:rPr>
          <w:rFonts w:ascii="Simplified Arabic" w:hAnsi="Simplified Arabic" w:cs="Simplified Arabic"/>
          <w:sz w:val="28"/>
          <w:szCs w:val="28"/>
        </w:rPr>
        <w:t xml:space="preserve">decreased when compared with </w:t>
      </w:r>
      <w:r w:rsidRPr="00DC1F3E">
        <w:rPr>
          <w:rFonts w:ascii="Simplified Arabic" w:hAnsi="Simplified Arabic" w:cs="Simplified Arabic"/>
          <w:b/>
          <w:bCs/>
          <w:i/>
          <w:iCs/>
          <w:sz w:val="28"/>
          <w:szCs w:val="28"/>
        </w:rPr>
        <w:t xml:space="preserve">normal Egyptian data. </w:t>
      </w:r>
      <w:r w:rsidRPr="00DC1F3E">
        <w:rPr>
          <w:rFonts w:ascii="Simplified Arabic" w:eastAsia="MinionPro-Regular" w:hAnsi="Simplified Arabic" w:cs="Simplified Arabic"/>
          <w:sz w:val="28"/>
          <w:szCs w:val="28"/>
          <w:lang w:eastAsia="en-US"/>
        </w:rPr>
        <w:t xml:space="preserve">Several studies have clearly documented impaired </w:t>
      </w:r>
      <w:proofErr w:type="spellStart"/>
      <w:r w:rsidRPr="00DC1F3E">
        <w:rPr>
          <w:rFonts w:ascii="Simplified Arabic" w:eastAsia="MinionPro-Regular" w:hAnsi="Simplified Arabic" w:cs="Simplified Arabic"/>
          <w:sz w:val="28"/>
          <w:szCs w:val="28"/>
          <w:lang w:eastAsia="en-US"/>
        </w:rPr>
        <w:t>prepubertal</w:t>
      </w:r>
      <w:proofErr w:type="spellEnd"/>
      <w:r w:rsidRPr="00DC1F3E">
        <w:rPr>
          <w:rFonts w:ascii="Simplified Arabic" w:eastAsia="MinionPro-Regular" w:hAnsi="Simplified Arabic" w:cs="Simplified Arabic"/>
          <w:sz w:val="28"/>
          <w:szCs w:val="28"/>
          <w:lang w:eastAsia="en-US"/>
        </w:rPr>
        <w:t xml:space="preserve"> and pubertal growth in children and adolescents with T1DM </w:t>
      </w:r>
      <w:r w:rsidRPr="00DC1F3E">
        <w:rPr>
          <w:rFonts w:ascii="Simplified Arabic" w:eastAsia="MinionPro-Regular" w:hAnsi="Simplified Arabic" w:cs="Simplified Arabic"/>
          <w:b/>
          <w:bCs/>
          <w:sz w:val="28"/>
          <w:szCs w:val="28"/>
          <w:lang w:eastAsia="en-US"/>
        </w:rPr>
        <w:t>(</w:t>
      </w:r>
      <w:r w:rsidRPr="00DC1F3E">
        <w:rPr>
          <w:rFonts w:ascii="Simplified Arabic" w:eastAsiaTheme="minorHAnsi" w:hAnsi="Simplified Arabic" w:cs="Simplified Arabic"/>
          <w:b/>
          <w:bCs/>
          <w:sz w:val="28"/>
          <w:szCs w:val="28"/>
          <w:lang w:eastAsia="en-US"/>
        </w:rPr>
        <w:t>Singh</w:t>
      </w:r>
      <w:r w:rsidRPr="00DC1F3E">
        <w:rPr>
          <w:rFonts w:ascii="Simplified Arabic" w:eastAsia="MinionPro-Regular" w:hAnsi="Simplified Arabic" w:cs="Simplified Arabic"/>
          <w:b/>
          <w:bCs/>
          <w:sz w:val="28"/>
          <w:szCs w:val="28"/>
          <w:lang w:eastAsia="en-US"/>
        </w:rPr>
        <w:t xml:space="preserve"> et al., 2001)</w:t>
      </w:r>
      <w:r w:rsidRPr="00DC1F3E">
        <w:rPr>
          <w:rFonts w:ascii="Simplified Arabic" w:eastAsia="MinionPro-Regular" w:hAnsi="Simplified Arabic" w:cs="Simplified Arabic"/>
          <w:sz w:val="28"/>
          <w:szCs w:val="28"/>
          <w:lang w:eastAsia="en-US"/>
        </w:rPr>
        <w:t>. Consistent results have reported a decline in height SDS from diagnosis to the onset of puberty in children with T1D</w:t>
      </w:r>
      <w:r w:rsidR="0040224B" w:rsidRPr="00DC1F3E">
        <w:rPr>
          <w:rFonts w:ascii="Simplified Arabic" w:eastAsia="MinionPro-Regular" w:hAnsi="Simplified Arabic" w:cs="Simplified Arabic"/>
          <w:sz w:val="28"/>
          <w:szCs w:val="28"/>
          <w:lang w:eastAsia="en-US"/>
        </w:rPr>
        <w:t>M</w:t>
      </w:r>
      <w:r w:rsidRPr="00DC1F3E">
        <w:rPr>
          <w:rFonts w:ascii="Simplified Arabic" w:eastAsia="MinionPro-Regular" w:hAnsi="Simplified Arabic" w:cs="Simplified Arabic"/>
          <w:sz w:val="28"/>
          <w:szCs w:val="28"/>
          <w:lang w:eastAsia="en-US"/>
        </w:rPr>
        <w:t xml:space="preserve">. Data reported by Brown et al. demonstrated a change in height SDS between diagnosis and the onset of the pubertal spurt </w:t>
      </w:r>
      <w:r w:rsidRPr="00DC1F3E">
        <w:rPr>
          <w:rFonts w:ascii="Simplified Arabic" w:eastAsia="MinionPro-Regular" w:hAnsi="Simplified Arabic" w:cs="Simplified Arabic"/>
          <w:b/>
          <w:bCs/>
          <w:sz w:val="28"/>
          <w:szCs w:val="28"/>
          <w:lang w:eastAsia="en-US"/>
        </w:rPr>
        <w:t>(Brown et al., 1994)</w:t>
      </w:r>
      <w:r w:rsidRPr="00DC1F3E">
        <w:rPr>
          <w:rFonts w:ascii="Simplified Arabic" w:eastAsia="MinionPro-Regular" w:hAnsi="Simplified Arabic" w:cs="Simplified Arabic"/>
          <w:sz w:val="28"/>
          <w:szCs w:val="28"/>
          <w:lang w:eastAsia="en-US"/>
        </w:rPr>
        <w:t xml:space="preserve">. The severity of the </w:t>
      </w:r>
      <w:r w:rsidRPr="00DC1F3E">
        <w:rPr>
          <w:rFonts w:ascii="Simplified Arabic" w:eastAsia="MinionPro-Regular" w:hAnsi="Simplified Arabic" w:cs="Simplified Arabic"/>
          <w:sz w:val="28"/>
          <w:szCs w:val="28"/>
          <w:lang w:eastAsia="en-US"/>
        </w:rPr>
        <w:lastRenderedPageBreak/>
        <w:t xml:space="preserve">impaired </w:t>
      </w:r>
      <w:proofErr w:type="spellStart"/>
      <w:r w:rsidRPr="00DC1F3E">
        <w:rPr>
          <w:rFonts w:ascii="Simplified Arabic" w:eastAsia="MinionPro-Regular" w:hAnsi="Simplified Arabic" w:cs="Simplified Arabic"/>
          <w:sz w:val="28"/>
          <w:szCs w:val="28"/>
          <w:lang w:eastAsia="en-US"/>
        </w:rPr>
        <w:t>prepubertal</w:t>
      </w:r>
      <w:proofErr w:type="spellEnd"/>
      <w:r w:rsidRPr="00DC1F3E">
        <w:rPr>
          <w:rFonts w:ascii="Simplified Arabic" w:eastAsia="MinionPro-Regular" w:hAnsi="Simplified Arabic" w:cs="Simplified Arabic"/>
          <w:sz w:val="28"/>
          <w:szCs w:val="28"/>
          <w:lang w:eastAsia="en-US"/>
        </w:rPr>
        <w:t xml:space="preserve"> and pubertal growth is mainly related to glycemic control and to the adopted insulin regimes. Children with T1DM and poor metabolic control have a significantly lower growth velocity </w:t>
      </w:r>
      <w:r w:rsidRPr="00DC1F3E">
        <w:rPr>
          <w:rFonts w:ascii="Simplified Arabic" w:eastAsia="MinionPro-Regular" w:hAnsi="Simplified Arabic" w:cs="Simplified Arabic"/>
          <w:b/>
          <w:bCs/>
          <w:sz w:val="28"/>
          <w:szCs w:val="28"/>
          <w:lang w:eastAsia="en-US"/>
        </w:rPr>
        <w:t>(</w:t>
      </w:r>
      <w:proofErr w:type="spellStart"/>
      <w:r w:rsidRPr="00DC1F3E">
        <w:rPr>
          <w:rFonts w:ascii="Simplified Arabic" w:eastAsia="MinionPro-Regular" w:hAnsi="Simplified Arabic" w:cs="Simplified Arabic"/>
          <w:b/>
          <w:bCs/>
          <w:sz w:val="28"/>
          <w:szCs w:val="28"/>
          <w:lang w:eastAsia="en-US"/>
        </w:rPr>
        <w:t>Gunczler</w:t>
      </w:r>
      <w:proofErr w:type="spellEnd"/>
      <w:r w:rsidRPr="00DC1F3E">
        <w:rPr>
          <w:rFonts w:ascii="Simplified Arabic" w:eastAsia="MinionPro-Regular" w:hAnsi="Simplified Arabic" w:cs="Simplified Arabic"/>
          <w:b/>
          <w:bCs/>
          <w:sz w:val="28"/>
          <w:szCs w:val="28"/>
          <w:lang w:eastAsia="en-US"/>
        </w:rPr>
        <w:t xml:space="preserve"> et al., 1996)</w:t>
      </w:r>
      <w:r w:rsidRPr="00DC1F3E">
        <w:rPr>
          <w:rFonts w:ascii="Simplified Arabic" w:eastAsia="MinionPro-Regular" w:hAnsi="Simplified Arabic" w:cs="Simplified Arabic"/>
          <w:sz w:val="28"/>
          <w:szCs w:val="28"/>
          <w:lang w:eastAsia="en-US"/>
        </w:rPr>
        <w:t>.</w:t>
      </w:r>
    </w:p>
    <w:p w:rsidR="00110282" w:rsidRPr="00DC1F3E" w:rsidRDefault="00110282" w:rsidP="00086BF1">
      <w:pPr>
        <w:autoSpaceDE w:val="0"/>
        <w:autoSpaceDN w:val="0"/>
        <w:adjustRightInd w:val="0"/>
        <w:spacing w:line="360" w:lineRule="auto"/>
        <w:jc w:val="both"/>
        <w:rPr>
          <w:rFonts w:ascii="Simplified Arabic" w:hAnsi="Simplified Arabic" w:cs="Simplified Arabic"/>
          <w:sz w:val="28"/>
          <w:szCs w:val="28"/>
        </w:rPr>
      </w:pPr>
      <w:r w:rsidRPr="00DC1F3E">
        <w:rPr>
          <w:rStyle w:val="contribdegrees"/>
          <w:rFonts w:ascii="Simplified Arabic" w:hAnsi="Simplified Arabic" w:cs="Simplified Arabic"/>
          <w:b/>
          <w:bCs/>
          <w:i/>
          <w:iCs/>
          <w:sz w:val="28"/>
          <w:szCs w:val="28"/>
        </w:rPr>
        <w:tab/>
        <w:t xml:space="preserve">The </w:t>
      </w:r>
      <w:r w:rsidRPr="00DC1F3E">
        <w:rPr>
          <w:rFonts w:ascii="Simplified Arabic" w:eastAsiaTheme="minorHAnsi" w:hAnsi="Simplified Arabic" w:cs="Simplified Arabic"/>
          <w:b/>
          <w:bCs/>
          <w:i/>
          <w:iCs/>
          <w:sz w:val="28"/>
          <w:szCs w:val="28"/>
          <w:lang w:eastAsia="en-US"/>
        </w:rPr>
        <w:t>current study</w:t>
      </w:r>
      <w:r w:rsidRPr="00DC1F3E">
        <w:rPr>
          <w:rFonts w:ascii="Simplified Arabic" w:eastAsiaTheme="minorHAnsi" w:hAnsi="Simplified Arabic" w:cs="Simplified Arabic"/>
          <w:sz w:val="28"/>
          <w:szCs w:val="28"/>
          <w:lang w:eastAsia="en-US"/>
        </w:rPr>
        <w:t xml:space="preserve"> </w:t>
      </w:r>
      <w:r w:rsidRPr="00DC1F3E">
        <w:rPr>
          <w:rStyle w:val="contribdegrees"/>
          <w:rFonts w:ascii="Simplified Arabic" w:hAnsi="Simplified Arabic" w:cs="Simplified Arabic"/>
          <w:sz w:val="28"/>
          <w:szCs w:val="28"/>
        </w:rPr>
        <w:t xml:space="preserve">found that </w:t>
      </w:r>
      <w:r w:rsidRPr="00DC1F3E">
        <w:rPr>
          <w:rFonts w:ascii="Simplified Arabic" w:hAnsi="Simplified Arabic" w:cs="Simplified Arabic"/>
          <w:sz w:val="28"/>
          <w:szCs w:val="28"/>
        </w:rPr>
        <w:t xml:space="preserve">the basal </w:t>
      </w:r>
      <w:r w:rsidRPr="00DC1F3E">
        <w:rPr>
          <w:rFonts w:ascii="Simplified Arabic" w:hAnsi="Simplified Arabic" w:cs="Simplified Arabic"/>
          <w:kern w:val="24"/>
          <w:sz w:val="28"/>
          <w:szCs w:val="28"/>
        </w:rPr>
        <w:t xml:space="preserve">and </w:t>
      </w:r>
      <w:r w:rsidRPr="00DC1F3E">
        <w:rPr>
          <w:rFonts w:ascii="Simplified Arabic" w:hAnsi="Simplified Arabic" w:cs="Simplified Arabic"/>
          <w:sz w:val="28"/>
          <w:szCs w:val="28"/>
        </w:rPr>
        <w:t>stimulated LH &amp;</w:t>
      </w:r>
      <w:r w:rsidRPr="00DC1F3E">
        <w:rPr>
          <w:rFonts w:ascii="Simplified Arabic" w:hAnsi="Simplified Arabic" w:cs="Simplified Arabic"/>
          <w:kern w:val="24"/>
          <w:sz w:val="28"/>
          <w:szCs w:val="28"/>
        </w:rPr>
        <w:t xml:space="preserve"> FSH, </w:t>
      </w:r>
      <w:r w:rsidRPr="00DC1F3E">
        <w:rPr>
          <w:rFonts w:ascii="Simplified Arabic" w:hAnsi="Simplified Arabic" w:cs="Simplified Arabic"/>
          <w:sz w:val="28"/>
          <w:szCs w:val="28"/>
        </w:rPr>
        <w:t>levels were significantly decreased in T1DM girls (P</w:t>
      </w:r>
      <w:r w:rsidR="0034065B">
        <w:rPr>
          <w:rFonts w:ascii="Calibri" w:hAnsi="Calibri" w:cs="Simplified Arabic"/>
          <w:sz w:val="28"/>
          <w:szCs w:val="28"/>
        </w:rPr>
        <w:t>˂</w:t>
      </w:r>
      <w:r w:rsidR="0034065B">
        <w:rPr>
          <w:rFonts w:ascii="Simplified Arabic" w:hAnsi="Simplified Arabic" w:cs="Simplified Arabic"/>
          <w:sz w:val="28"/>
          <w:szCs w:val="28"/>
        </w:rPr>
        <w:t xml:space="preserve"> </w:t>
      </w:r>
      <w:r w:rsidRPr="00DC1F3E">
        <w:rPr>
          <w:rFonts w:ascii="Simplified Arabic" w:hAnsi="Simplified Arabic" w:cs="Simplified Arabic"/>
          <w:sz w:val="28"/>
          <w:szCs w:val="28"/>
        </w:rPr>
        <w:t xml:space="preserve">0.000), when compared with </w:t>
      </w:r>
      <w:r w:rsidRPr="00DC1F3E">
        <w:rPr>
          <w:rFonts w:ascii="Simplified Arabic" w:hAnsi="Simplified Arabic" w:cs="Simplified Arabic"/>
          <w:kern w:val="24"/>
          <w:sz w:val="28"/>
          <w:szCs w:val="28"/>
        </w:rPr>
        <w:t>the</w:t>
      </w:r>
      <w:r w:rsidRPr="00DC1F3E">
        <w:rPr>
          <w:rFonts w:ascii="Simplified Arabic" w:hAnsi="Simplified Arabic" w:cs="Simplified Arabic"/>
          <w:b/>
          <w:bCs/>
          <w:kern w:val="24"/>
          <w:sz w:val="28"/>
          <w:szCs w:val="28"/>
        </w:rPr>
        <w:t xml:space="preserve"> </w:t>
      </w:r>
      <w:r w:rsidRPr="00DC1F3E">
        <w:rPr>
          <w:rFonts w:ascii="Simplified Arabic" w:hAnsi="Simplified Arabic" w:cs="Simplified Arabic"/>
          <w:b/>
          <w:bCs/>
          <w:i/>
          <w:iCs/>
          <w:kern w:val="24"/>
          <w:sz w:val="28"/>
          <w:szCs w:val="28"/>
        </w:rPr>
        <w:t xml:space="preserve">normal international reference ranges, </w:t>
      </w:r>
      <w:r w:rsidRPr="00DC1F3E">
        <w:rPr>
          <w:rFonts w:ascii="Simplified Arabic" w:eastAsia="MinionPro-Regular" w:hAnsi="Simplified Arabic" w:cs="Simplified Arabic"/>
          <w:sz w:val="28"/>
          <w:szCs w:val="28"/>
          <w:lang w:eastAsia="en-US"/>
        </w:rPr>
        <w:t xml:space="preserve">These data </w:t>
      </w:r>
      <w:proofErr w:type="spellStart"/>
      <w:r w:rsidRPr="00DC1F3E">
        <w:rPr>
          <w:rFonts w:ascii="Simplified Arabic" w:eastAsia="MinionPro-Regular" w:hAnsi="Simplified Arabic" w:cs="Simplified Arabic"/>
          <w:sz w:val="28"/>
          <w:szCs w:val="28"/>
          <w:lang w:eastAsia="en-US"/>
        </w:rPr>
        <w:t>suggestted</w:t>
      </w:r>
      <w:proofErr w:type="spellEnd"/>
      <w:r w:rsidRPr="00DC1F3E">
        <w:rPr>
          <w:rFonts w:ascii="Simplified Arabic" w:eastAsia="MinionPro-Regular" w:hAnsi="Simplified Arabic" w:cs="Simplified Arabic"/>
          <w:sz w:val="28"/>
          <w:szCs w:val="28"/>
          <w:lang w:eastAsia="en-US"/>
        </w:rPr>
        <w:t xml:space="preserve"> that under insulin deficiency, higher centers of the central nervous system decrease their GnRH stimuli over the pituitary </w:t>
      </w:r>
      <w:r w:rsidRPr="00DC1F3E">
        <w:rPr>
          <w:rFonts w:ascii="Simplified Arabic" w:eastAsia="MinionPro-Regular" w:hAnsi="Simplified Arabic" w:cs="Simplified Arabic"/>
          <w:b/>
          <w:bCs/>
          <w:sz w:val="28"/>
          <w:szCs w:val="28"/>
          <w:lang w:eastAsia="en-US"/>
        </w:rPr>
        <w:t>(</w:t>
      </w:r>
      <w:proofErr w:type="spellStart"/>
      <w:r w:rsidRPr="00DC1F3E">
        <w:rPr>
          <w:rFonts w:ascii="Simplified Arabic" w:eastAsia="MinionPro-Regular" w:hAnsi="Simplified Arabic" w:cs="Simplified Arabic"/>
          <w:b/>
          <w:bCs/>
          <w:sz w:val="28"/>
          <w:szCs w:val="28"/>
          <w:lang w:eastAsia="en-US"/>
        </w:rPr>
        <w:t>Bruning</w:t>
      </w:r>
      <w:proofErr w:type="spellEnd"/>
      <w:r w:rsidRPr="00DC1F3E">
        <w:rPr>
          <w:rFonts w:ascii="Simplified Arabic" w:eastAsia="MinionPro-Regular" w:hAnsi="Simplified Arabic" w:cs="Simplified Arabic"/>
          <w:b/>
          <w:bCs/>
          <w:sz w:val="28"/>
          <w:szCs w:val="28"/>
          <w:lang w:eastAsia="en-US"/>
        </w:rPr>
        <w:t xml:space="preserve"> et al., 2000).</w:t>
      </w:r>
    </w:p>
    <w:p w:rsidR="00B9325A" w:rsidRPr="00DC1F3E" w:rsidRDefault="005D46D0" w:rsidP="00086BF1">
      <w:pPr>
        <w:autoSpaceDE w:val="0"/>
        <w:autoSpaceDN w:val="0"/>
        <w:adjustRightInd w:val="0"/>
        <w:spacing w:line="360" w:lineRule="auto"/>
        <w:jc w:val="both"/>
        <w:rPr>
          <w:rFonts w:ascii="Simplified Arabic" w:hAnsi="Simplified Arabic" w:cs="Simplified Arabic"/>
          <w:b/>
          <w:bCs/>
          <w:color w:val="000000" w:themeColor="text1"/>
          <w:sz w:val="28"/>
          <w:szCs w:val="28"/>
        </w:rPr>
      </w:pPr>
      <w:r w:rsidRPr="00DC1F3E">
        <w:rPr>
          <w:rFonts w:ascii="Simplified Arabic" w:hAnsi="Simplified Arabic" w:cs="Simplified Arabic"/>
          <w:color w:val="000000" w:themeColor="text1"/>
          <w:sz w:val="28"/>
          <w:szCs w:val="28"/>
          <w:lang w:eastAsia="en-US"/>
        </w:rPr>
        <w:tab/>
      </w:r>
      <w:r w:rsidR="00B9325A" w:rsidRPr="00DC1F3E">
        <w:rPr>
          <w:rFonts w:ascii="Simplified Arabic" w:eastAsiaTheme="minorHAnsi" w:hAnsi="Simplified Arabic" w:cs="Simplified Arabic"/>
          <w:color w:val="000000" w:themeColor="text1"/>
          <w:sz w:val="28"/>
          <w:szCs w:val="28"/>
          <w:lang w:eastAsia="en-US"/>
        </w:rPr>
        <w:t>T</w:t>
      </w:r>
      <w:r w:rsidR="00B9325A" w:rsidRPr="00DC1F3E">
        <w:rPr>
          <w:rFonts w:ascii="Simplified Arabic" w:hAnsi="Simplified Arabic" w:cs="Simplified Arabic"/>
          <w:color w:val="000000" w:themeColor="text1"/>
          <w:sz w:val="28"/>
          <w:szCs w:val="28"/>
          <w:lang w:eastAsia="en-US"/>
        </w:rPr>
        <w:t>ype 1 diabetes could affect pubertal development of girls, in the form of delay in their attainment of</w:t>
      </w:r>
      <w:r w:rsidR="00B9325A" w:rsidRPr="00DC1F3E">
        <w:rPr>
          <w:rFonts w:ascii="Simplified Arabic" w:hAnsi="Simplified Arabic" w:cs="Simplified Arabic"/>
          <w:color w:val="000000" w:themeColor="text1"/>
          <w:sz w:val="28"/>
          <w:szCs w:val="28"/>
        </w:rPr>
        <w:t xml:space="preserve"> adult sexual maturity stages (B5, PH5); </w:t>
      </w:r>
      <w:proofErr w:type="spellStart"/>
      <w:r w:rsidR="00B9325A" w:rsidRPr="00DC1F3E">
        <w:rPr>
          <w:rFonts w:ascii="Simplified Arabic" w:hAnsi="Simplified Arabic" w:cs="Simplified Arabic"/>
          <w:color w:val="000000" w:themeColor="text1"/>
          <w:sz w:val="28"/>
          <w:szCs w:val="28"/>
        </w:rPr>
        <w:t>however</w:t>
      </w:r>
      <w:proofErr w:type="gramStart"/>
      <w:r w:rsidR="00B9325A" w:rsidRPr="00DC1F3E">
        <w:rPr>
          <w:rFonts w:ascii="Simplified Arabic" w:hAnsi="Simplified Arabic" w:cs="Simplified Arabic"/>
          <w:color w:val="000000" w:themeColor="text1"/>
          <w:sz w:val="28"/>
          <w:szCs w:val="28"/>
        </w:rPr>
        <w:t>,no</w:t>
      </w:r>
      <w:proofErr w:type="spellEnd"/>
      <w:proofErr w:type="gramEnd"/>
      <w:r w:rsidR="00B9325A" w:rsidRPr="00DC1F3E">
        <w:rPr>
          <w:rFonts w:ascii="Simplified Arabic" w:hAnsi="Simplified Arabic" w:cs="Simplified Arabic"/>
          <w:color w:val="000000" w:themeColor="text1"/>
          <w:sz w:val="28"/>
          <w:szCs w:val="28"/>
        </w:rPr>
        <w:t xml:space="preserve"> significant difference was found regarding </w:t>
      </w:r>
      <w:r w:rsidR="00B9325A" w:rsidRPr="00DC1F3E">
        <w:rPr>
          <w:rFonts w:ascii="Simplified Arabic" w:hAnsi="Simplified Arabic" w:cs="Simplified Arabic"/>
          <w:color w:val="000000" w:themeColor="text1"/>
          <w:sz w:val="28"/>
          <w:szCs w:val="28"/>
          <w:lang w:eastAsia="en-US"/>
        </w:rPr>
        <w:t>their mean age at menarche, compared to normal Egyptian girls.</w:t>
      </w:r>
      <w:r w:rsidR="00B9325A" w:rsidRPr="00DC1F3E">
        <w:rPr>
          <w:rFonts w:ascii="Simplified Arabic" w:hAnsi="Simplified Arabic" w:cs="Simplified Arabic"/>
          <w:color w:val="000000" w:themeColor="text1"/>
          <w:sz w:val="28"/>
          <w:szCs w:val="28"/>
        </w:rPr>
        <w:t xml:space="preserve"> Moreover, the disease could alter their growth development, a significant decrease in </w:t>
      </w:r>
      <w:proofErr w:type="gramStart"/>
      <w:r w:rsidR="00B9325A" w:rsidRPr="00DC1F3E">
        <w:rPr>
          <w:rFonts w:ascii="Simplified Arabic" w:hAnsi="Simplified Arabic" w:cs="Simplified Arabic"/>
          <w:color w:val="000000" w:themeColor="text1"/>
          <w:sz w:val="28"/>
          <w:szCs w:val="28"/>
        </w:rPr>
        <w:t>their  height</w:t>
      </w:r>
      <w:proofErr w:type="gramEnd"/>
      <w:r w:rsidR="00B9325A" w:rsidRPr="00DC1F3E">
        <w:rPr>
          <w:rFonts w:ascii="Simplified Arabic" w:hAnsi="Simplified Arabic" w:cs="Simplified Arabic"/>
          <w:color w:val="000000" w:themeColor="text1"/>
          <w:sz w:val="28"/>
          <w:szCs w:val="28"/>
        </w:rPr>
        <w:t xml:space="preserve"> SDS (P</w:t>
      </w:r>
      <w:r w:rsidR="00B9325A" w:rsidRPr="00DC1F3E">
        <w:rPr>
          <w:rFonts w:cs="Simplified Arabic"/>
          <w:color w:val="000000" w:themeColor="text1"/>
          <w:sz w:val="28"/>
          <w:szCs w:val="28"/>
        </w:rPr>
        <w:t>˂</w:t>
      </w:r>
      <w:r w:rsidR="00B9325A" w:rsidRPr="00DC1F3E">
        <w:rPr>
          <w:rFonts w:ascii="Simplified Arabic" w:hAnsi="Simplified Arabic" w:cs="Simplified Arabic"/>
          <w:color w:val="000000" w:themeColor="text1"/>
          <w:sz w:val="28"/>
          <w:szCs w:val="28"/>
        </w:rPr>
        <w:t xml:space="preserve"> 0.05), was found. Also, their basal and stimulated gonadot</w:t>
      </w:r>
      <w:r w:rsidR="006B0362" w:rsidRPr="00DC1F3E">
        <w:rPr>
          <w:rFonts w:ascii="Simplified Arabic" w:hAnsi="Simplified Arabic" w:cs="Simplified Arabic"/>
          <w:color w:val="000000" w:themeColor="text1"/>
          <w:sz w:val="28"/>
          <w:szCs w:val="28"/>
        </w:rPr>
        <w:t>r</w:t>
      </w:r>
      <w:r w:rsidR="00B9325A" w:rsidRPr="00DC1F3E">
        <w:rPr>
          <w:rFonts w:ascii="Simplified Arabic" w:hAnsi="Simplified Arabic" w:cs="Simplified Arabic"/>
          <w:color w:val="000000" w:themeColor="text1"/>
          <w:sz w:val="28"/>
          <w:szCs w:val="28"/>
        </w:rPr>
        <w:t>opins were found to be significantly decreased than normal reference ranges.</w:t>
      </w:r>
    </w:p>
    <w:p w:rsidR="00DA5E94" w:rsidRDefault="00B9325A" w:rsidP="00086BF1">
      <w:pPr>
        <w:autoSpaceDE w:val="0"/>
        <w:autoSpaceDN w:val="0"/>
        <w:adjustRightInd w:val="0"/>
        <w:spacing w:line="360" w:lineRule="auto"/>
        <w:jc w:val="both"/>
        <w:rPr>
          <w:rFonts w:ascii="Simplified Arabic" w:hAnsi="Simplified Arabic" w:cs="Simplified Arabic"/>
          <w:color w:val="000000" w:themeColor="text1"/>
          <w:sz w:val="28"/>
          <w:szCs w:val="28"/>
        </w:rPr>
      </w:pPr>
      <w:r w:rsidRPr="00DC1F3E">
        <w:rPr>
          <w:rFonts w:ascii="Simplified Arabic" w:hAnsi="Simplified Arabic" w:cs="Simplified Arabic"/>
          <w:color w:val="000000" w:themeColor="text1"/>
          <w:sz w:val="28"/>
          <w:szCs w:val="28"/>
          <w:lang w:eastAsia="en-US"/>
        </w:rPr>
        <w:tab/>
      </w:r>
      <w:r w:rsidR="005D7917" w:rsidRPr="00DC1F3E">
        <w:rPr>
          <w:rFonts w:ascii="Simplified Arabic" w:hAnsi="Simplified Arabic" w:cs="Simplified Arabic"/>
          <w:color w:val="000000" w:themeColor="text1"/>
          <w:sz w:val="28"/>
          <w:szCs w:val="28"/>
          <w:lang w:eastAsia="en-US"/>
        </w:rPr>
        <w:t xml:space="preserve">In </w:t>
      </w:r>
      <w:r w:rsidR="00AE3BC6" w:rsidRPr="00DC1F3E">
        <w:rPr>
          <w:rFonts w:ascii="Simplified Arabic" w:hAnsi="Simplified Arabic" w:cs="Simplified Arabic"/>
          <w:color w:val="000000" w:themeColor="text1"/>
          <w:sz w:val="28"/>
          <w:szCs w:val="28"/>
          <w:lang w:eastAsia="en-US"/>
        </w:rPr>
        <w:t>Conclusion</w:t>
      </w:r>
      <w:r w:rsidR="005D7917" w:rsidRPr="00DC1F3E">
        <w:rPr>
          <w:rFonts w:ascii="Simplified Arabic" w:hAnsi="Simplified Arabic" w:cs="Simplified Arabic"/>
          <w:color w:val="000000" w:themeColor="text1"/>
          <w:sz w:val="28"/>
          <w:szCs w:val="28"/>
          <w:lang w:eastAsia="en-US"/>
        </w:rPr>
        <w:t xml:space="preserve">, </w:t>
      </w:r>
      <w:r w:rsidR="00476AEA" w:rsidRPr="00DC1F3E">
        <w:rPr>
          <w:rFonts w:ascii="Simplified Arabic" w:hAnsi="Simplified Arabic" w:cs="Simplified Arabic"/>
          <w:color w:val="000000" w:themeColor="text1"/>
          <w:sz w:val="28"/>
          <w:szCs w:val="28"/>
          <w:lang w:eastAsia="en-US"/>
        </w:rPr>
        <w:t>the current</w:t>
      </w:r>
      <w:r w:rsidR="005757D1" w:rsidRPr="00DC1F3E">
        <w:rPr>
          <w:rFonts w:ascii="Simplified Arabic" w:hAnsi="Simplified Arabic" w:cs="Simplified Arabic"/>
          <w:color w:val="000000" w:themeColor="text1"/>
          <w:sz w:val="28"/>
          <w:szCs w:val="28"/>
          <w:lang w:eastAsia="en-US"/>
        </w:rPr>
        <w:t xml:space="preserve"> study suggest</w:t>
      </w:r>
      <w:r w:rsidR="0046421E" w:rsidRPr="00DC1F3E">
        <w:rPr>
          <w:rFonts w:ascii="Simplified Arabic" w:hAnsi="Simplified Arabic" w:cs="Simplified Arabic"/>
          <w:color w:val="000000" w:themeColor="text1"/>
          <w:sz w:val="28"/>
          <w:szCs w:val="28"/>
          <w:lang w:eastAsia="en-US"/>
        </w:rPr>
        <w:t>s</w:t>
      </w:r>
      <w:r w:rsidR="005757D1" w:rsidRPr="00DC1F3E">
        <w:rPr>
          <w:rFonts w:ascii="Simplified Arabic" w:hAnsi="Simplified Arabic" w:cs="Simplified Arabic"/>
          <w:color w:val="000000" w:themeColor="text1"/>
          <w:sz w:val="28"/>
          <w:szCs w:val="28"/>
          <w:lang w:eastAsia="en-US"/>
        </w:rPr>
        <w:t xml:space="preserve"> that </w:t>
      </w:r>
      <w:r w:rsidR="00DA5E94" w:rsidRPr="00DC1F3E">
        <w:rPr>
          <w:rFonts w:ascii="Simplified Arabic" w:eastAsiaTheme="minorHAnsi" w:hAnsi="Simplified Arabic" w:cs="Simplified Arabic"/>
          <w:color w:val="000000" w:themeColor="text1"/>
          <w:sz w:val="28"/>
          <w:szCs w:val="28"/>
          <w:lang w:eastAsia="en-US"/>
        </w:rPr>
        <w:t>T</w:t>
      </w:r>
      <w:r w:rsidR="00DA5E94" w:rsidRPr="00DC1F3E">
        <w:rPr>
          <w:rFonts w:ascii="Simplified Arabic" w:hAnsi="Simplified Arabic" w:cs="Simplified Arabic"/>
          <w:color w:val="000000" w:themeColor="text1"/>
          <w:sz w:val="28"/>
          <w:szCs w:val="28"/>
          <w:lang w:eastAsia="en-US"/>
        </w:rPr>
        <w:t>ype 1 diabetes</w:t>
      </w:r>
      <w:r w:rsidR="004A59CA" w:rsidRPr="00DC1F3E">
        <w:rPr>
          <w:rFonts w:ascii="Simplified Arabic" w:hAnsi="Simplified Arabic" w:cs="Simplified Arabic"/>
          <w:color w:val="000000" w:themeColor="text1"/>
          <w:sz w:val="28"/>
          <w:szCs w:val="28"/>
          <w:lang w:eastAsia="en-US"/>
        </w:rPr>
        <w:t xml:space="preserve"> </w:t>
      </w:r>
      <w:r w:rsidR="005757D1" w:rsidRPr="00DC1F3E">
        <w:rPr>
          <w:rFonts w:ascii="Simplified Arabic" w:hAnsi="Simplified Arabic" w:cs="Simplified Arabic"/>
          <w:color w:val="000000" w:themeColor="text1"/>
          <w:sz w:val="28"/>
          <w:szCs w:val="28"/>
          <w:lang w:eastAsia="en-US"/>
        </w:rPr>
        <w:t xml:space="preserve">could </w:t>
      </w:r>
      <w:r w:rsidR="00DA5E94" w:rsidRPr="00DC1F3E">
        <w:rPr>
          <w:rFonts w:ascii="Simplified Arabic" w:hAnsi="Simplified Arabic" w:cs="Simplified Arabic"/>
          <w:color w:val="000000" w:themeColor="text1"/>
          <w:sz w:val="28"/>
          <w:szCs w:val="28"/>
          <w:lang w:eastAsia="en-US"/>
        </w:rPr>
        <w:t xml:space="preserve">affect pubertal development of girls, in the form of delay in their attainment </w:t>
      </w:r>
      <w:r w:rsidR="00DA5E94" w:rsidRPr="00DC1F3E">
        <w:rPr>
          <w:rFonts w:ascii="Simplified Arabic" w:hAnsi="Simplified Arabic" w:cs="Simplified Arabic"/>
          <w:color w:val="000000" w:themeColor="text1"/>
          <w:sz w:val="28"/>
          <w:szCs w:val="28"/>
          <w:lang w:eastAsia="en-US"/>
        </w:rPr>
        <w:lastRenderedPageBreak/>
        <w:t>of</w:t>
      </w:r>
      <w:r w:rsidR="00DA5E94" w:rsidRPr="00DC1F3E">
        <w:rPr>
          <w:rFonts w:ascii="Simplified Arabic" w:hAnsi="Simplified Arabic" w:cs="Simplified Arabic"/>
          <w:color w:val="000000" w:themeColor="text1"/>
          <w:sz w:val="28"/>
          <w:szCs w:val="28"/>
        </w:rPr>
        <w:t xml:space="preserve"> adult sexual maturity stages (B5, PH5); however,</w:t>
      </w:r>
      <w:r w:rsidR="00452CC5" w:rsidRPr="00DC1F3E">
        <w:rPr>
          <w:rFonts w:ascii="Simplified Arabic" w:hAnsi="Simplified Arabic" w:cs="Simplified Arabic"/>
          <w:color w:val="000000" w:themeColor="text1"/>
          <w:sz w:val="28"/>
          <w:szCs w:val="28"/>
        </w:rPr>
        <w:t xml:space="preserve"> </w:t>
      </w:r>
      <w:r w:rsidR="00DA5E94" w:rsidRPr="00DC1F3E">
        <w:rPr>
          <w:rFonts w:ascii="Simplified Arabic" w:hAnsi="Simplified Arabic" w:cs="Simplified Arabic"/>
          <w:color w:val="000000" w:themeColor="text1"/>
          <w:sz w:val="28"/>
          <w:szCs w:val="28"/>
          <w:lang w:eastAsia="en-US"/>
        </w:rPr>
        <w:t>their age at menarche,</w:t>
      </w:r>
      <w:r w:rsidR="00635D8F" w:rsidRPr="00DC1F3E">
        <w:rPr>
          <w:rFonts w:ascii="Simplified Arabic" w:hAnsi="Simplified Arabic" w:cs="Simplified Arabic"/>
          <w:color w:val="000000" w:themeColor="text1"/>
          <w:sz w:val="28"/>
          <w:szCs w:val="28"/>
          <w:lang w:eastAsia="en-US"/>
        </w:rPr>
        <w:t xml:space="preserve"> is within the</w:t>
      </w:r>
      <w:r w:rsidR="00DA5E94" w:rsidRPr="00DC1F3E">
        <w:rPr>
          <w:rFonts w:ascii="Simplified Arabic" w:hAnsi="Simplified Arabic" w:cs="Simplified Arabic"/>
          <w:color w:val="000000" w:themeColor="text1"/>
          <w:sz w:val="28"/>
          <w:szCs w:val="28"/>
          <w:lang w:eastAsia="en-US"/>
        </w:rPr>
        <w:t xml:space="preserve"> </w:t>
      </w:r>
      <w:r w:rsidR="00635D8F" w:rsidRPr="00DC1F3E">
        <w:rPr>
          <w:rFonts w:ascii="Simplified Arabic" w:hAnsi="Simplified Arabic" w:cs="Simplified Arabic"/>
          <w:color w:val="000000" w:themeColor="text1"/>
          <w:sz w:val="28"/>
          <w:szCs w:val="28"/>
          <w:lang w:eastAsia="en-US"/>
        </w:rPr>
        <w:t xml:space="preserve">range of normal </w:t>
      </w:r>
      <w:r w:rsidR="00DA5E94" w:rsidRPr="00DC1F3E">
        <w:rPr>
          <w:rFonts w:ascii="Simplified Arabic" w:hAnsi="Simplified Arabic" w:cs="Simplified Arabic"/>
          <w:color w:val="000000" w:themeColor="text1"/>
          <w:sz w:val="28"/>
          <w:szCs w:val="28"/>
          <w:lang w:eastAsia="en-US"/>
        </w:rPr>
        <w:t>Egyptian girls.</w:t>
      </w:r>
      <w:r w:rsidR="00DA5E94" w:rsidRPr="00DC1F3E">
        <w:rPr>
          <w:rFonts w:ascii="Simplified Arabic" w:hAnsi="Simplified Arabic" w:cs="Simplified Arabic"/>
          <w:color w:val="000000" w:themeColor="text1"/>
          <w:sz w:val="28"/>
          <w:szCs w:val="28"/>
        </w:rPr>
        <w:t xml:space="preserve"> Moreover, the disease could alter their growth development, </w:t>
      </w:r>
      <w:r w:rsidR="006E4A9B" w:rsidRPr="00DC1F3E">
        <w:rPr>
          <w:rFonts w:ascii="Simplified Arabic" w:hAnsi="Simplified Arabic" w:cs="Simplified Arabic"/>
          <w:color w:val="000000" w:themeColor="text1"/>
          <w:sz w:val="28"/>
          <w:szCs w:val="28"/>
        </w:rPr>
        <w:t>with a</w:t>
      </w:r>
      <w:r w:rsidR="004E4929" w:rsidRPr="00DC1F3E">
        <w:rPr>
          <w:rFonts w:ascii="Simplified Arabic" w:hAnsi="Simplified Arabic" w:cs="Simplified Arabic"/>
          <w:color w:val="000000" w:themeColor="text1"/>
          <w:sz w:val="28"/>
          <w:szCs w:val="28"/>
        </w:rPr>
        <w:t xml:space="preserve"> de</w:t>
      </w:r>
      <w:r w:rsidR="00030531" w:rsidRPr="00DC1F3E">
        <w:rPr>
          <w:rFonts w:ascii="Simplified Arabic" w:hAnsi="Simplified Arabic" w:cs="Simplified Arabic"/>
          <w:color w:val="000000" w:themeColor="text1"/>
          <w:sz w:val="28"/>
          <w:szCs w:val="28"/>
        </w:rPr>
        <w:t>crease</w:t>
      </w:r>
      <w:r w:rsidR="00DA5E94" w:rsidRPr="00DC1F3E">
        <w:rPr>
          <w:rFonts w:ascii="Simplified Arabic" w:hAnsi="Simplified Arabic" w:cs="Simplified Arabic"/>
          <w:color w:val="000000" w:themeColor="text1"/>
          <w:sz w:val="28"/>
          <w:szCs w:val="28"/>
        </w:rPr>
        <w:t xml:space="preserve"> in </w:t>
      </w:r>
      <w:proofErr w:type="gramStart"/>
      <w:r w:rsidR="00DA5E94" w:rsidRPr="00DC1F3E">
        <w:rPr>
          <w:rFonts w:ascii="Simplified Arabic" w:hAnsi="Simplified Arabic" w:cs="Simplified Arabic"/>
          <w:color w:val="000000" w:themeColor="text1"/>
          <w:sz w:val="28"/>
          <w:szCs w:val="28"/>
        </w:rPr>
        <w:t>their  height</w:t>
      </w:r>
      <w:proofErr w:type="gramEnd"/>
      <w:r w:rsidR="00030531" w:rsidRPr="00DC1F3E">
        <w:rPr>
          <w:rFonts w:ascii="Simplified Arabic" w:hAnsi="Simplified Arabic" w:cs="Simplified Arabic"/>
          <w:color w:val="000000" w:themeColor="text1"/>
          <w:sz w:val="28"/>
          <w:szCs w:val="28"/>
        </w:rPr>
        <w:t xml:space="preserve"> than the normal population</w:t>
      </w:r>
      <w:r w:rsidR="00DA5E94" w:rsidRPr="00DC1F3E">
        <w:rPr>
          <w:rFonts w:ascii="Simplified Arabic" w:hAnsi="Simplified Arabic" w:cs="Simplified Arabic"/>
          <w:color w:val="000000" w:themeColor="text1"/>
          <w:sz w:val="28"/>
          <w:szCs w:val="28"/>
        </w:rPr>
        <w:t>. Also, their basal and stimulated gonadot</w:t>
      </w:r>
      <w:r w:rsidR="00E3526C" w:rsidRPr="00DC1F3E">
        <w:rPr>
          <w:rFonts w:ascii="Simplified Arabic" w:hAnsi="Simplified Arabic" w:cs="Simplified Arabic"/>
          <w:color w:val="000000" w:themeColor="text1"/>
          <w:sz w:val="28"/>
          <w:szCs w:val="28"/>
        </w:rPr>
        <w:t>r</w:t>
      </w:r>
      <w:r w:rsidR="00DA5E94" w:rsidRPr="00DC1F3E">
        <w:rPr>
          <w:rFonts w:ascii="Simplified Arabic" w:hAnsi="Simplified Arabic" w:cs="Simplified Arabic"/>
          <w:color w:val="000000" w:themeColor="text1"/>
          <w:sz w:val="28"/>
          <w:szCs w:val="28"/>
        </w:rPr>
        <w:t xml:space="preserve">opins </w:t>
      </w:r>
      <w:r w:rsidR="00BA7693" w:rsidRPr="00DC1F3E">
        <w:rPr>
          <w:rFonts w:ascii="Simplified Arabic" w:hAnsi="Simplified Arabic" w:cs="Simplified Arabic"/>
          <w:color w:val="000000" w:themeColor="text1"/>
          <w:sz w:val="28"/>
          <w:szCs w:val="28"/>
        </w:rPr>
        <w:t>could be affected, with a</w:t>
      </w:r>
      <w:r w:rsidR="00DA5E94" w:rsidRPr="00DC1F3E">
        <w:rPr>
          <w:rFonts w:ascii="Simplified Arabic" w:hAnsi="Simplified Arabic" w:cs="Simplified Arabic"/>
          <w:color w:val="000000" w:themeColor="text1"/>
          <w:sz w:val="28"/>
          <w:szCs w:val="28"/>
        </w:rPr>
        <w:t xml:space="preserve"> </w:t>
      </w:r>
      <w:r w:rsidR="00BA7693" w:rsidRPr="00DC1F3E">
        <w:rPr>
          <w:rFonts w:ascii="Simplified Arabic" w:hAnsi="Simplified Arabic" w:cs="Simplified Arabic"/>
          <w:color w:val="000000" w:themeColor="text1"/>
          <w:sz w:val="28"/>
          <w:szCs w:val="28"/>
        </w:rPr>
        <w:t>significant</w:t>
      </w:r>
      <w:r w:rsidR="00DA5E94" w:rsidRPr="00DC1F3E">
        <w:rPr>
          <w:rFonts w:ascii="Simplified Arabic" w:hAnsi="Simplified Arabic" w:cs="Simplified Arabic"/>
          <w:color w:val="000000" w:themeColor="text1"/>
          <w:sz w:val="28"/>
          <w:szCs w:val="28"/>
        </w:rPr>
        <w:t xml:space="preserve"> </w:t>
      </w:r>
      <w:r w:rsidR="00865119" w:rsidRPr="00DC1F3E">
        <w:rPr>
          <w:rFonts w:ascii="Simplified Arabic" w:hAnsi="Simplified Arabic" w:cs="Simplified Arabic"/>
          <w:color w:val="000000" w:themeColor="text1"/>
          <w:sz w:val="28"/>
          <w:szCs w:val="28"/>
        </w:rPr>
        <w:t>decreased</w:t>
      </w:r>
      <w:r w:rsidR="00BA7693" w:rsidRPr="00DC1F3E">
        <w:rPr>
          <w:rFonts w:ascii="Simplified Arabic" w:hAnsi="Simplified Arabic" w:cs="Simplified Arabic"/>
          <w:color w:val="000000" w:themeColor="text1"/>
          <w:sz w:val="28"/>
          <w:szCs w:val="28"/>
        </w:rPr>
        <w:t xml:space="preserve"> levels</w:t>
      </w:r>
      <w:r w:rsidR="00DA5E94" w:rsidRPr="00DC1F3E">
        <w:rPr>
          <w:rFonts w:ascii="Simplified Arabic" w:hAnsi="Simplified Arabic" w:cs="Simplified Arabic"/>
          <w:color w:val="000000" w:themeColor="text1"/>
          <w:sz w:val="28"/>
          <w:szCs w:val="28"/>
        </w:rPr>
        <w:t xml:space="preserve"> than normal reference ranges.</w:t>
      </w:r>
    </w:p>
    <w:p w:rsidR="009F3E22" w:rsidRPr="009F3E22" w:rsidRDefault="009F3E22" w:rsidP="00086BF1">
      <w:pPr>
        <w:autoSpaceDE w:val="0"/>
        <w:autoSpaceDN w:val="0"/>
        <w:adjustRightInd w:val="0"/>
        <w:spacing w:line="360" w:lineRule="auto"/>
        <w:jc w:val="both"/>
        <w:rPr>
          <w:rFonts w:ascii="Simplified Arabic" w:hAnsi="Simplified Arabic" w:cs="Simplified Arabic"/>
          <w:b/>
          <w:bCs/>
          <w:color w:val="000000" w:themeColor="text1"/>
          <w:sz w:val="36"/>
          <w:szCs w:val="36"/>
        </w:rPr>
      </w:pPr>
      <w:r w:rsidRPr="009F3E22">
        <w:rPr>
          <w:rFonts w:ascii="Simplified Arabic" w:hAnsi="Simplified Arabic" w:cs="Simplified Arabic"/>
          <w:b/>
          <w:bCs/>
          <w:color w:val="000000" w:themeColor="text1"/>
          <w:sz w:val="36"/>
          <w:szCs w:val="36"/>
        </w:rPr>
        <w:t>Recommendations</w:t>
      </w:r>
    </w:p>
    <w:p w:rsidR="009D3B06" w:rsidRPr="00DC1F3E" w:rsidRDefault="00E911BE" w:rsidP="00086BF1">
      <w:pPr>
        <w:autoSpaceDE w:val="0"/>
        <w:autoSpaceDN w:val="0"/>
        <w:adjustRightInd w:val="0"/>
        <w:spacing w:line="360" w:lineRule="auto"/>
        <w:jc w:val="both"/>
        <w:rPr>
          <w:rFonts w:ascii="Simplified Arabic" w:hAnsi="Simplified Arabic" w:cs="Simplified Arabic"/>
          <w:b/>
          <w:bCs/>
          <w:color w:val="000000" w:themeColor="text1"/>
          <w:sz w:val="28"/>
          <w:szCs w:val="28"/>
          <w:lang w:eastAsia="en-US"/>
        </w:rPr>
      </w:pPr>
      <w:r w:rsidRPr="00DC1F3E">
        <w:rPr>
          <w:rFonts w:ascii="Simplified Arabic" w:hAnsi="Simplified Arabic" w:cs="Simplified Arabic"/>
          <w:color w:val="000000" w:themeColor="text1"/>
          <w:sz w:val="28"/>
          <w:szCs w:val="28"/>
          <w:lang w:eastAsia="en-US"/>
        </w:rPr>
        <w:tab/>
      </w:r>
      <w:proofErr w:type="gramStart"/>
      <w:r w:rsidR="009D3B06" w:rsidRPr="00DC1F3E">
        <w:rPr>
          <w:rFonts w:ascii="Simplified Arabic" w:hAnsi="Simplified Arabic" w:cs="Simplified Arabic"/>
          <w:color w:val="000000" w:themeColor="text1"/>
          <w:sz w:val="28"/>
          <w:szCs w:val="28"/>
          <w:lang w:eastAsia="en-US"/>
        </w:rPr>
        <w:t>it</w:t>
      </w:r>
      <w:proofErr w:type="gramEnd"/>
      <w:r w:rsidR="009D3B06" w:rsidRPr="00DC1F3E">
        <w:rPr>
          <w:rFonts w:ascii="Simplified Arabic" w:hAnsi="Simplified Arabic" w:cs="Simplified Arabic"/>
          <w:color w:val="000000" w:themeColor="text1"/>
          <w:sz w:val="28"/>
          <w:szCs w:val="28"/>
          <w:lang w:eastAsia="en-US"/>
        </w:rPr>
        <w:t xml:space="preserve"> is of great clinical importance to improve glycemic control, as the most readily modifiable factor, to reduce  any derangement in pubertal development and gonadotrophic hormonal profile, among type 1 diabetic adolescent girls.</w:t>
      </w:r>
      <w:r w:rsidR="009D3B06" w:rsidRPr="00DC1F3E">
        <w:rPr>
          <w:rFonts w:ascii="Simplified Arabic" w:eastAsia="MinionPro-Regular" w:hAnsi="Simplified Arabic" w:cs="Simplified Arabic"/>
          <w:color w:val="000000" w:themeColor="text1"/>
          <w:sz w:val="28"/>
          <w:szCs w:val="28"/>
          <w:lang w:eastAsia="en-US"/>
        </w:rPr>
        <w:t xml:space="preserve"> </w:t>
      </w:r>
      <w:r w:rsidR="00E25513">
        <w:rPr>
          <w:rFonts w:ascii="Simplified Arabic" w:eastAsia="MinionPro-Regular" w:hAnsi="Simplified Arabic" w:cs="Simplified Arabic"/>
          <w:color w:val="000000" w:themeColor="text1"/>
          <w:sz w:val="28"/>
          <w:szCs w:val="28"/>
          <w:lang w:eastAsia="en-US"/>
        </w:rPr>
        <w:t>F</w:t>
      </w:r>
      <w:r w:rsidR="009D3B06" w:rsidRPr="00DC1F3E">
        <w:rPr>
          <w:rFonts w:ascii="Simplified Arabic" w:eastAsia="MinionPro-Regular" w:hAnsi="Simplified Arabic" w:cs="Simplified Arabic"/>
          <w:color w:val="000000" w:themeColor="text1"/>
          <w:sz w:val="28"/>
          <w:szCs w:val="28"/>
          <w:lang w:eastAsia="en-US"/>
        </w:rPr>
        <w:t xml:space="preserve">uture treatment modalities </w:t>
      </w:r>
      <w:r w:rsidR="009F5EE0">
        <w:rPr>
          <w:rFonts w:ascii="Simplified Arabic" w:eastAsia="MinionPro-Regular" w:hAnsi="Simplified Arabic" w:cs="Simplified Arabic"/>
          <w:color w:val="000000" w:themeColor="text1"/>
          <w:sz w:val="28"/>
          <w:szCs w:val="28"/>
          <w:lang w:eastAsia="en-US"/>
        </w:rPr>
        <w:t xml:space="preserve">could </w:t>
      </w:r>
      <w:r w:rsidR="009D3B06" w:rsidRPr="00DC1F3E">
        <w:rPr>
          <w:rFonts w:ascii="Simplified Arabic" w:eastAsia="MinionPro-Regular" w:hAnsi="Simplified Arabic" w:cs="Simplified Arabic"/>
          <w:color w:val="000000" w:themeColor="text1"/>
          <w:sz w:val="28"/>
          <w:szCs w:val="28"/>
          <w:lang w:eastAsia="en-US"/>
        </w:rPr>
        <w:t xml:space="preserve">address some of the current problems observed in these T1DM girls, by attempting to deliver insulin in a more physiologic </w:t>
      </w:r>
      <w:proofErr w:type="gramStart"/>
      <w:r w:rsidR="009D3B06" w:rsidRPr="00DC1F3E">
        <w:rPr>
          <w:rFonts w:ascii="Simplified Arabic" w:eastAsia="MinionPro-Regular" w:hAnsi="Simplified Arabic" w:cs="Simplified Arabic"/>
          <w:color w:val="000000" w:themeColor="text1"/>
          <w:sz w:val="28"/>
          <w:szCs w:val="28"/>
          <w:lang w:eastAsia="en-US"/>
        </w:rPr>
        <w:t>fashion  achieving</w:t>
      </w:r>
      <w:proofErr w:type="gramEnd"/>
      <w:r w:rsidR="009D3B06" w:rsidRPr="00DC1F3E">
        <w:rPr>
          <w:rFonts w:ascii="Simplified Arabic" w:eastAsia="MinionPro-Regular" w:hAnsi="Simplified Arabic" w:cs="Simplified Arabic"/>
          <w:color w:val="000000" w:themeColor="text1"/>
          <w:sz w:val="28"/>
          <w:szCs w:val="28"/>
          <w:lang w:eastAsia="en-US"/>
        </w:rPr>
        <w:t xml:space="preserve"> a better balance between insulin deficiency and insulin excess in these patients.</w:t>
      </w:r>
    </w:p>
    <w:p w:rsidR="00AE3BC6" w:rsidRPr="00DC1F3E" w:rsidRDefault="00AE3BC6" w:rsidP="00086BF1">
      <w:pPr>
        <w:autoSpaceDE w:val="0"/>
        <w:autoSpaceDN w:val="0"/>
        <w:adjustRightInd w:val="0"/>
        <w:spacing w:line="360" w:lineRule="auto"/>
        <w:jc w:val="both"/>
        <w:rPr>
          <w:rFonts w:ascii="Simplified Arabic" w:hAnsi="Simplified Arabic" w:cs="Simplified Arabic"/>
          <w:b/>
          <w:bCs/>
          <w:color w:val="000000" w:themeColor="text1"/>
          <w:sz w:val="36"/>
          <w:szCs w:val="36"/>
          <w:lang w:eastAsia="en-US"/>
        </w:rPr>
      </w:pPr>
      <w:r w:rsidRPr="00DC1F3E">
        <w:rPr>
          <w:rFonts w:ascii="Simplified Arabic" w:hAnsi="Simplified Arabic" w:cs="Simplified Arabic"/>
          <w:b/>
          <w:bCs/>
          <w:color w:val="000000" w:themeColor="text1"/>
          <w:sz w:val="36"/>
          <w:szCs w:val="36"/>
          <w:lang w:eastAsia="en-US"/>
        </w:rPr>
        <w:t>References</w:t>
      </w:r>
    </w:p>
    <w:p w:rsidR="005D2916" w:rsidRPr="00DC1F3E" w:rsidRDefault="005D2916" w:rsidP="00086BF1">
      <w:pPr>
        <w:spacing w:line="360" w:lineRule="auto"/>
        <w:jc w:val="both"/>
        <w:rPr>
          <w:rFonts w:ascii="Simplified Arabic" w:hAnsi="Simplified Arabic" w:cs="Simplified Arabic"/>
          <w:b/>
          <w:bCs/>
          <w:color w:val="000000" w:themeColor="text1"/>
          <w:sz w:val="28"/>
          <w:szCs w:val="28"/>
        </w:rPr>
      </w:pPr>
      <w:proofErr w:type="spellStart"/>
      <w:r w:rsidRPr="00DC1F3E">
        <w:rPr>
          <w:rStyle w:val="contribdegrees"/>
          <w:rFonts w:ascii="Simplified Arabic" w:hAnsi="Simplified Arabic" w:cs="Simplified Arabic"/>
          <w:b/>
          <w:bCs/>
          <w:color w:val="000000" w:themeColor="text1"/>
          <w:sz w:val="28"/>
          <w:szCs w:val="28"/>
        </w:rPr>
        <w:t>Attallah</w:t>
      </w:r>
      <w:proofErr w:type="spellEnd"/>
      <w:r w:rsidRPr="00DC1F3E">
        <w:rPr>
          <w:rStyle w:val="contribdegrees"/>
          <w:rFonts w:ascii="Simplified Arabic" w:hAnsi="Simplified Arabic" w:cs="Simplified Arabic"/>
          <w:b/>
          <w:bCs/>
          <w:color w:val="000000" w:themeColor="text1"/>
          <w:sz w:val="28"/>
          <w:szCs w:val="28"/>
        </w:rPr>
        <w:t xml:space="preserve"> N L</w:t>
      </w:r>
      <w:r w:rsidR="00814D18" w:rsidRPr="00DC1F3E">
        <w:rPr>
          <w:rStyle w:val="contribdegrees"/>
          <w:rFonts w:ascii="Simplified Arabic" w:hAnsi="Simplified Arabic" w:cs="Simplified Arabic"/>
          <w:b/>
          <w:bCs/>
          <w:color w:val="000000" w:themeColor="text1"/>
          <w:sz w:val="28"/>
          <w:szCs w:val="28"/>
        </w:rPr>
        <w:t>.</w:t>
      </w:r>
      <w:r w:rsidR="009D7ADF" w:rsidRPr="00DC1F3E">
        <w:rPr>
          <w:rStyle w:val="contribdegrees"/>
          <w:rFonts w:ascii="Simplified Arabic" w:hAnsi="Simplified Arabic" w:cs="Simplified Arabic"/>
          <w:b/>
          <w:bCs/>
          <w:color w:val="000000" w:themeColor="text1"/>
          <w:sz w:val="28"/>
          <w:szCs w:val="28"/>
        </w:rPr>
        <w:t xml:space="preserve"> </w:t>
      </w:r>
      <w:r w:rsidR="00D64084" w:rsidRPr="00DC1F3E">
        <w:rPr>
          <w:rStyle w:val="contribdegrees"/>
          <w:rFonts w:ascii="Simplified Arabic" w:hAnsi="Simplified Arabic" w:cs="Simplified Arabic"/>
          <w:b/>
          <w:bCs/>
          <w:color w:val="000000" w:themeColor="text1"/>
          <w:sz w:val="28"/>
          <w:szCs w:val="28"/>
        </w:rPr>
        <w:t>(</w:t>
      </w:r>
      <w:r w:rsidR="009D7ADF" w:rsidRPr="00DC1F3E">
        <w:rPr>
          <w:rStyle w:val="contribdegrees"/>
          <w:rFonts w:ascii="Simplified Arabic" w:hAnsi="Simplified Arabic" w:cs="Simplified Arabic"/>
          <w:b/>
          <w:bCs/>
          <w:color w:val="000000" w:themeColor="text1"/>
          <w:sz w:val="28"/>
          <w:szCs w:val="28"/>
        </w:rPr>
        <w:t>197</w:t>
      </w:r>
      <w:r w:rsidR="000F5E26" w:rsidRPr="00DC1F3E">
        <w:rPr>
          <w:rStyle w:val="contribdegrees"/>
          <w:rFonts w:ascii="Simplified Arabic" w:hAnsi="Simplified Arabic" w:cs="Simplified Arabic"/>
          <w:b/>
          <w:bCs/>
          <w:color w:val="000000" w:themeColor="text1"/>
          <w:sz w:val="28"/>
          <w:szCs w:val="28"/>
        </w:rPr>
        <w:t>8</w:t>
      </w:r>
      <w:r w:rsidR="00D64084" w:rsidRPr="00DC1F3E">
        <w:rPr>
          <w:rStyle w:val="contribdegrees"/>
          <w:rFonts w:ascii="Simplified Arabic" w:hAnsi="Simplified Arabic" w:cs="Simplified Arabic"/>
          <w:b/>
          <w:bCs/>
          <w:color w:val="000000" w:themeColor="text1"/>
          <w:sz w:val="28"/>
          <w:szCs w:val="28"/>
        </w:rPr>
        <w:t>)</w:t>
      </w:r>
      <w:r w:rsidRPr="00DC1F3E">
        <w:rPr>
          <w:rFonts w:ascii="Simplified Arabic" w:hAnsi="Simplified Arabic" w:cs="Simplified Arabic"/>
          <w:b/>
          <w:bCs/>
          <w:color w:val="000000" w:themeColor="text1"/>
          <w:sz w:val="28"/>
          <w:szCs w:val="28"/>
        </w:rPr>
        <w:t xml:space="preserve"> </w:t>
      </w:r>
    </w:p>
    <w:p w:rsidR="005D2916" w:rsidRPr="00DC1F3E" w:rsidRDefault="005D2916" w:rsidP="00086BF1">
      <w:pPr>
        <w:spacing w:line="360" w:lineRule="auto"/>
        <w:jc w:val="both"/>
        <w:outlineLvl w:val="0"/>
        <w:rPr>
          <w:rFonts w:ascii="Simplified Arabic" w:hAnsi="Simplified Arabic" w:cs="Simplified Arabic"/>
          <w:color w:val="000000" w:themeColor="text1"/>
          <w:kern w:val="36"/>
          <w:sz w:val="28"/>
          <w:szCs w:val="28"/>
        </w:rPr>
      </w:pPr>
      <w:r w:rsidRPr="00DC1F3E">
        <w:rPr>
          <w:rFonts w:ascii="Simplified Arabic" w:hAnsi="Simplified Arabic" w:cs="Simplified Arabic"/>
          <w:color w:val="000000" w:themeColor="text1"/>
          <w:kern w:val="36"/>
          <w:sz w:val="28"/>
          <w:szCs w:val="28"/>
        </w:rPr>
        <w:t>Age at menarche of schoolgirls in Egypt</w:t>
      </w:r>
      <w:r w:rsidR="007A53EC" w:rsidRPr="00DC1F3E">
        <w:rPr>
          <w:rFonts w:ascii="Simplified Arabic" w:hAnsi="Simplified Arabic" w:cs="Simplified Arabic"/>
          <w:color w:val="000000" w:themeColor="text1"/>
          <w:kern w:val="36"/>
          <w:sz w:val="28"/>
          <w:szCs w:val="28"/>
        </w:rPr>
        <w:t>.</w:t>
      </w:r>
    </w:p>
    <w:p w:rsidR="000F5E26" w:rsidRPr="00DC1F3E" w:rsidRDefault="005D2916" w:rsidP="00086BF1">
      <w:pPr>
        <w:pStyle w:val="Default"/>
        <w:spacing w:line="360" w:lineRule="auto"/>
        <w:jc w:val="both"/>
        <w:rPr>
          <w:rFonts w:ascii="Simplified Arabic" w:hAnsi="Simplified Arabic" w:cs="Simplified Arabic"/>
          <w:b/>
          <w:bCs/>
          <w:color w:val="000000" w:themeColor="text1"/>
          <w:sz w:val="28"/>
          <w:szCs w:val="28"/>
        </w:rPr>
      </w:pPr>
      <w:r w:rsidRPr="00DC1F3E">
        <w:rPr>
          <w:rFonts w:ascii="Simplified Arabic" w:hAnsi="Simplified Arabic" w:cs="Simplified Arabic"/>
          <w:color w:val="000000" w:themeColor="text1"/>
          <w:kern w:val="36"/>
          <w:sz w:val="28"/>
          <w:szCs w:val="28"/>
        </w:rPr>
        <w:t>Annals of Human Biology</w:t>
      </w:r>
      <w:r w:rsidR="00777CBC" w:rsidRPr="00DC1F3E">
        <w:rPr>
          <w:rFonts w:ascii="Simplified Arabic" w:hAnsi="Simplified Arabic" w:cs="Simplified Arabic"/>
          <w:color w:val="000000" w:themeColor="text1"/>
          <w:kern w:val="36"/>
          <w:sz w:val="28"/>
          <w:szCs w:val="28"/>
        </w:rPr>
        <w:t>,</w:t>
      </w:r>
      <w:r w:rsidR="00331679" w:rsidRPr="00DC1F3E">
        <w:rPr>
          <w:rFonts w:ascii="Simplified Arabic" w:hAnsi="Simplified Arabic" w:cs="Simplified Arabic"/>
          <w:color w:val="000000" w:themeColor="text1"/>
          <w:kern w:val="36"/>
          <w:sz w:val="28"/>
          <w:szCs w:val="28"/>
        </w:rPr>
        <w:t xml:space="preserve"> 5(2): </w:t>
      </w:r>
      <w:r w:rsidRPr="00DC1F3E">
        <w:rPr>
          <w:rFonts w:ascii="Simplified Arabic" w:hAnsi="Simplified Arabic" w:cs="Simplified Arabic"/>
          <w:color w:val="000000" w:themeColor="text1"/>
          <w:sz w:val="28"/>
          <w:szCs w:val="28"/>
        </w:rPr>
        <w:t>185-189</w:t>
      </w:r>
      <w:r w:rsidR="00787EFB" w:rsidRPr="00DC1F3E">
        <w:rPr>
          <w:rFonts w:ascii="Simplified Arabic" w:hAnsi="Simplified Arabic" w:cs="Simplified Arabic"/>
          <w:color w:val="000000" w:themeColor="text1"/>
          <w:sz w:val="28"/>
          <w:szCs w:val="28"/>
        </w:rPr>
        <w:t xml:space="preserve">; Published online: 09 </w:t>
      </w:r>
      <w:r w:rsidRPr="00DC1F3E">
        <w:rPr>
          <w:rFonts w:ascii="Simplified Arabic" w:hAnsi="Simplified Arabic" w:cs="Simplified Arabic"/>
          <w:color w:val="000000" w:themeColor="text1"/>
          <w:sz w:val="28"/>
          <w:szCs w:val="28"/>
        </w:rPr>
        <w:t xml:space="preserve">Jul 2009, </w:t>
      </w:r>
    </w:p>
    <w:p w:rsidR="00B87E67" w:rsidRPr="00DC1F3E" w:rsidRDefault="00B87E67" w:rsidP="00086BF1">
      <w:pPr>
        <w:autoSpaceDE w:val="0"/>
        <w:autoSpaceDN w:val="0"/>
        <w:adjustRightInd w:val="0"/>
        <w:spacing w:line="360" w:lineRule="auto"/>
        <w:jc w:val="both"/>
        <w:rPr>
          <w:rFonts w:ascii="Simplified Arabic" w:hAnsi="Simplified Arabic" w:cs="Simplified Arabic"/>
          <w:b/>
          <w:bCs/>
          <w:sz w:val="28"/>
          <w:szCs w:val="28"/>
          <w:lang w:eastAsia="en-US"/>
        </w:rPr>
      </w:pPr>
      <w:r w:rsidRPr="00DC1F3E">
        <w:rPr>
          <w:rFonts w:ascii="Simplified Arabic" w:hAnsi="Simplified Arabic" w:cs="Simplified Arabic"/>
          <w:b/>
          <w:bCs/>
          <w:sz w:val="28"/>
          <w:szCs w:val="28"/>
          <w:lang w:eastAsia="en-US"/>
        </w:rPr>
        <w:t>Babson AL. (1991)</w:t>
      </w:r>
    </w:p>
    <w:p w:rsidR="00B87E67" w:rsidRPr="00DC1F3E" w:rsidRDefault="00B87E67" w:rsidP="00086BF1">
      <w:pPr>
        <w:autoSpaceDE w:val="0"/>
        <w:autoSpaceDN w:val="0"/>
        <w:adjustRightInd w:val="0"/>
        <w:spacing w:line="360" w:lineRule="auto"/>
        <w:jc w:val="both"/>
        <w:rPr>
          <w:rFonts w:ascii="Simplified Arabic" w:hAnsi="Simplified Arabic" w:cs="Simplified Arabic"/>
          <w:color w:val="000000" w:themeColor="text1"/>
          <w:sz w:val="28"/>
          <w:szCs w:val="28"/>
        </w:rPr>
      </w:pPr>
      <w:r w:rsidRPr="00DC1F3E">
        <w:rPr>
          <w:rFonts w:ascii="Simplified Arabic" w:hAnsi="Simplified Arabic" w:cs="Simplified Arabic"/>
          <w:sz w:val="28"/>
          <w:szCs w:val="28"/>
          <w:lang w:eastAsia="en-US"/>
        </w:rPr>
        <w:lastRenderedPageBreak/>
        <w:t xml:space="preserve">The IMMULITE automated immunoassay system. J </w:t>
      </w:r>
      <w:proofErr w:type="spellStart"/>
      <w:r w:rsidRPr="00DC1F3E">
        <w:rPr>
          <w:rFonts w:ascii="Simplified Arabic" w:hAnsi="Simplified Arabic" w:cs="Simplified Arabic"/>
          <w:sz w:val="28"/>
          <w:szCs w:val="28"/>
          <w:lang w:eastAsia="en-US"/>
        </w:rPr>
        <w:t>Clin</w:t>
      </w:r>
      <w:proofErr w:type="spellEnd"/>
      <w:r w:rsidRPr="00DC1F3E">
        <w:rPr>
          <w:rFonts w:ascii="Simplified Arabic" w:hAnsi="Simplified Arabic" w:cs="Simplified Arabic"/>
          <w:sz w:val="28"/>
          <w:szCs w:val="28"/>
          <w:lang w:eastAsia="en-US"/>
        </w:rPr>
        <w:t xml:space="preserve"> Immunoassay; </w:t>
      </w:r>
      <w:r w:rsidRPr="00DC1F3E">
        <w:rPr>
          <w:rFonts w:ascii="Simplified Arabic" w:hAnsi="Simplified Arabic" w:cs="Simplified Arabic"/>
          <w:b/>
          <w:bCs/>
          <w:sz w:val="28"/>
          <w:szCs w:val="28"/>
          <w:lang w:eastAsia="en-US"/>
        </w:rPr>
        <w:t>14</w:t>
      </w:r>
      <w:r w:rsidRPr="00DC1F3E">
        <w:rPr>
          <w:rFonts w:ascii="Simplified Arabic" w:hAnsi="Simplified Arabic" w:cs="Simplified Arabic"/>
          <w:sz w:val="28"/>
          <w:szCs w:val="28"/>
          <w:lang w:eastAsia="en-US"/>
        </w:rPr>
        <w:t>:83–88.</w:t>
      </w:r>
    </w:p>
    <w:p w:rsidR="00D50F2E" w:rsidRPr="00DC1F3E" w:rsidRDefault="00D50F2E" w:rsidP="00086BF1">
      <w:pPr>
        <w:autoSpaceDE w:val="0"/>
        <w:autoSpaceDN w:val="0"/>
        <w:adjustRightInd w:val="0"/>
        <w:spacing w:line="360" w:lineRule="auto"/>
        <w:jc w:val="both"/>
        <w:rPr>
          <w:rFonts w:ascii="Simplified Arabic" w:eastAsia="MinionPro-Regular" w:hAnsi="Simplified Arabic" w:cs="Simplified Arabic"/>
          <w:b/>
          <w:bCs/>
          <w:sz w:val="28"/>
          <w:szCs w:val="28"/>
          <w:lang w:eastAsia="en-US"/>
        </w:rPr>
      </w:pPr>
      <w:r w:rsidRPr="00DC1F3E">
        <w:rPr>
          <w:rFonts w:ascii="Simplified Arabic" w:eastAsia="MinionPro-Regular" w:hAnsi="Simplified Arabic" w:cs="Simplified Arabic"/>
          <w:b/>
          <w:bCs/>
          <w:sz w:val="28"/>
          <w:szCs w:val="28"/>
          <w:lang w:eastAsia="en-US"/>
        </w:rPr>
        <w:t>Brown M, Ahmed ML, Clayton KL, et al. (1994)</w:t>
      </w:r>
    </w:p>
    <w:p w:rsidR="00D50F2E" w:rsidRPr="00DC1F3E" w:rsidRDefault="00D50F2E" w:rsidP="00086BF1">
      <w:pPr>
        <w:autoSpaceDE w:val="0"/>
        <w:autoSpaceDN w:val="0"/>
        <w:adjustRightInd w:val="0"/>
        <w:spacing w:line="360" w:lineRule="auto"/>
        <w:jc w:val="both"/>
        <w:rPr>
          <w:rFonts w:ascii="Simplified Arabic" w:eastAsia="MinionPro-Regular" w:hAnsi="Simplified Arabic" w:cs="Simplified Arabic"/>
          <w:sz w:val="28"/>
          <w:szCs w:val="28"/>
          <w:lang w:eastAsia="en-US"/>
        </w:rPr>
      </w:pPr>
      <w:r w:rsidRPr="00DC1F3E">
        <w:rPr>
          <w:rFonts w:ascii="Simplified Arabic" w:eastAsia="MinionPro-Regular" w:hAnsi="Simplified Arabic" w:cs="Simplified Arabic"/>
          <w:sz w:val="28"/>
          <w:szCs w:val="28"/>
          <w:lang w:eastAsia="en-US"/>
        </w:rPr>
        <w:t>“Growth during childhood and final height in Type 1 diabetes,”</w:t>
      </w:r>
      <w:r w:rsidR="004429BA" w:rsidRPr="00DC1F3E">
        <w:rPr>
          <w:rFonts w:ascii="Simplified Arabic" w:eastAsia="MinionPro-Regular" w:hAnsi="Simplified Arabic" w:cs="Simplified Arabic"/>
          <w:sz w:val="28"/>
          <w:szCs w:val="28"/>
          <w:lang w:eastAsia="en-US"/>
        </w:rPr>
        <w:t xml:space="preserve"> </w:t>
      </w:r>
      <w:r w:rsidRPr="00DC1F3E">
        <w:rPr>
          <w:rFonts w:ascii="Simplified Arabic" w:eastAsia="MinionPro-Regular" w:hAnsi="Simplified Arabic" w:cs="Simplified Arabic"/>
          <w:i/>
          <w:iCs/>
          <w:sz w:val="28"/>
          <w:szCs w:val="28"/>
          <w:lang w:eastAsia="en-US"/>
        </w:rPr>
        <w:t>Diabetic Medicine</w:t>
      </w:r>
      <w:r w:rsidRPr="00DC1F3E">
        <w:rPr>
          <w:rFonts w:ascii="Simplified Arabic" w:eastAsia="MinionPro-Regular" w:hAnsi="Simplified Arabic" w:cs="Simplified Arabic"/>
          <w:sz w:val="28"/>
          <w:szCs w:val="28"/>
          <w:lang w:eastAsia="en-US"/>
        </w:rPr>
        <w:t>, 11: (2), 182–</w:t>
      </w:r>
      <w:r w:rsidR="00B00785" w:rsidRPr="00DC1F3E">
        <w:rPr>
          <w:rFonts w:ascii="Simplified Arabic" w:eastAsia="MinionPro-Regular" w:hAnsi="Simplified Arabic" w:cs="Simplified Arabic"/>
          <w:sz w:val="28"/>
          <w:szCs w:val="28"/>
          <w:lang w:eastAsia="en-US"/>
        </w:rPr>
        <w:t>187.</w:t>
      </w:r>
    </w:p>
    <w:p w:rsidR="00B85943" w:rsidRPr="00DC1F3E" w:rsidRDefault="00B85943" w:rsidP="00086BF1">
      <w:pPr>
        <w:autoSpaceDE w:val="0"/>
        <w:autoSpaceDN w:val="0"/>
        <w:adjustRightInd w:val="0"/>
        <w:spacing w:line="360" w:lineRule="auto"/>
        <w:jc w:val="both"/>
        <w:rPr>
          <w:rFonts w:ascii="Simplified Arabic" w:eastAsia="MinionPro-Regular" w:hAnsi="Simplified Arabic" w:cs="Simplified Arabic"/>
          <w:b/>
          <w:bCs/>
          <w:sz w:val="28"/>
          <w:szCs w:val="28"/>
          <w:lang w:eastAsia="en-US"/>
        </w:rPr>
      </w:pPr>
      <w:proofErr w:type="spellStart"/>
      <w:r w:rsidRPr="00DC1F3E">
        <w:rPr>
          <w:rFonts w:ascii="Simplified Arabic" w:eastAsia="MinionPro-Regular" w:hAnsi="Simplified Arabic" w:cs="Simplified Arabic"/>
          <w:b/>
          <w:bCs/>
          <w:sz w:val="28"/>
          <w:szCs w:val="28"/>
          <w:lang w:eastAsia="en-US"/>
        </w:rPr>
        <w:t>Bruning</w:t>
      </w:r>
      <w:proofErr w:type="spellEnd"/>
      <w:r w:rsidRPr="00DC1F3E">
        <w:rPr>
          <w:rFonts w:ascii="Simplified Arabic" w:eastAsia="MinionPro-Regular" w:hAnsi="Simplified Arabic" w:cs="Simplified Arabic"/>
          <w:b/>
          <w:bCs/>
          <w:sz w:val="28"/>
          <w:szCs w:val="28"/>
          <w:lang w:eastAsia="en-US"/>
        </w:rPr>
        <w:t xml:space="preserve"> JC, </w:t>
      </w:r>
      <w:proofErr w:type="spellStart"/>
      <w:r w:rsidRPr="00DC1F3E">
        <w:rPr>
          <w:rFonts w:ascii="Simplified Arabic" w:eastAsia="MinionPro-Regular" w:hAnsi="Simplified Arabic" w:cs="Simplified Arabic"/>
          <w:b/>
          <w:bCs/>
          <w:sz w:val="28"/>
          <w:szCs w:val="28"/>
          <w:lang w:eastAsia="en-US"/>
        </w:rPr>
        <w:t>Gautam</w:t>
      </w:r>
      <w:proofErr w:type="spellEnd"/>
      <w:r w:rsidRPr="00DC1F3E">
        <w:rPr>
          <w:rFonts w:ascii="Simplified Arabic" w:eastAsia="MinionPro-Regular" w:hAnsi="Simplified Arabic" w:cs="Simplified Arabic"/>
          <w:b/>
          <w:bCs/>
          <w:sz w:val="28"/>
          <w:szCs w:val="28"/>
          <w:lang w:eastAsia="en-US"/>
        </w:rPr>
        <w:t xml:space="preserve"> D, Burks DJ, et al</w:t>
      </w:r>
      <w:proofErr w:type="gramStart"/>
      <w:r w:rsidRPr="00DC1F3E">
        <w:rPr>
          <w:rFonts w:ascii="Simplified Arabic" w:eastAsia="MinionPro-Regular" w:hAnsi="Simplified Arabic" w:cs="Simplified Arabic"/>
          <w:b/>
          <w:bCs/>
          <w:sz w:val="28"/>
          <w:szCs w:val="28"/>
          <w:lang w:eastAsia="en-US"/>
        </w:rPr>
        <w:t>.(</w:t>
      </w:r>
      <w:proofErr w:type="gramEnd"/>
      <w:r w:rsidRPr="00DC1F3E">
        <w:rPr>
          <w:rFonts w:ascii="Simplified Arabic" w:eastAsia="MinionPro-Regular" w:hAnsi="Simplified Arabic" w:cs="Simplified Arabic"/>
          <w:b/>
          <w:bCs/>
          <w:sz w:val="28"/>
          <w:szCs w:val="28"/>
          <w:lang w:eastAsia="en-US"/>
        </w:rPr>
        <w:t xml:space="preserve"> 2000) </w:t>
      </w:r>
    </w:p>
    <w:p w:rsidR="00B85943" w:rsidRPr="00DC1F3E" w:rsidRDefault="00B85943" w:rsidP="00086BF1">
      <w:pPr>
        <w:autoSpaceDE w:val="0"/>
        <w:autoSpaceDN w:val="0"/>
        <w:adjustRightInd w:val="0"/>
        <w:spacing w:line="360" w:lineRule="auto"/>
        <w:jc w:val="both"/>
        <w:rPr>
          <w:rFonts w:ascii="Simplified Arabic" w:hAnsi="Simplified Arabic" w:cs="Simplified Arabic"/>
          <w:sz w:val="28"/>
          <w:szCs w:val="28"/>
        </w:rPr>
      </w:pPr>
      <w:r w:rsidRPr="00DC1F3E">
        <w:rPr>
          <w:rFonts w:ascii="Simplified Arabic" w:eastAsia="MinionPro-Regular" w:hAnsi="Simplified Arabic" w:cs="Simplified Arabic"/>
          <w:sz w:val="28"/>
          <w:szCs w:val="28"/>
          <w:lang w:eastAsia="en-US"/>
        </w:rPr>
        <w:t>Role of brain insulin receptor in control of body weight and reproduction.</w:t>
      </w:r>
      <w:r w:rsidR="004429BA" w:rsidRPr="00DC1F3E">
        <w:rPr>
          <w:rFonts w:ascii="Simplified Arabic" w:eastAsia="MinionPro-Regular" w:hAnsi="Simplified Arabic" w:cs="Simplified Arabic"/>
          <w:sz w:val="28"/>
          <w:szCs w:val="28"/>
          <w:lang w:eastAsia="en-US"/>
        </w:rPr>
        <w:t xml:space="preserve"> </w:t>
      </w:r>
      <w:r w:rsidRPr="00DC1F3E">
        <w:rPr>
          <w:rFonts w:ascii="Simplified Arabic" w:eastAsia="MinionPro-Regular" w:hAnsi="Simplified Arabic" w:cs="Simplified Arabic"/>
          <w:sz w:val="28"/>
          <w:szCs w:val="28"/>
          <w:lang w:eastAsia="en-US"/>
        </w:rPr>
        <w:t>Science, 289: 2122–2125.</w:t>
      </w:r>
    </w:p>
    <w:p w:rsidR="00675774" w:rsidRPr="00DC1F3E" w:rsidRDefault="00675774" w:rsidP="00086BF1">
      <w:pPr>
        <w:pStyle w:val="Default"/>
        <w:spacing w:line="360" w:lineRule="auto"/>
        <w:jc w:val="both"/>
        <w:rPr>
          <w:rFonts w:ascii="Simplified Arabic" w:hAnsi="Simplified Arabic" w:cs="Simplified Arabic"/>
          <w:color w:val="000000" w:themeColor="text1"/>
          <w:sz w:val="28"/>
          <w:szCs w:val="28"/>
        </w:rPr>
      </w:pPr>
      <w:r w:rsidRPr="00DC1F3E">
        <w:rPr>
          <w:rFonts w:ascii="Simplified Arabic" w:hAnsi="Simplified Arabic" w:cs="Simplified Arabic"/>
          <w:b/>
          <w:bCs/>
          <w:color w:val="000000" w:themeColor="text1"/>
          <w:sz w:val="28"/>
          <w:szCs w:val="28"/>
        </w:rPr>
        <w:t xml:space="preserve">Danielson KK, </w:t>
      </w:r>
      <w:proofErr w:type="spellStart"/>
      <w:r w:rsidRPr="00DC1F3E">
        <w:rPr>
          <w:rFonts w:ascii="Simplified Arabic" w:hAnsi="Simplified Arabic" w:cs="Simplified Arabic"/>
          <w:b/>
          <w:bCs/>
          <w:color w:val="000000" w:themeColor="text1"/>
          <w:sz w:val="28"/>
          <w:szCs w:val="28"/>
        </w:rPr>
        <w:t>Palta</w:t>
      </w:r>
      <w:proofErr w:type="spellEnd"/>
      <w:r w:rsidRPr="00DC1F3E">
        <w:rPr>
          <w:rFonts w:ascii="Simplified Arabic" w:hAnsi="Simplified Arabic" w:cs="Simplified Arabic"/>
          <w:b/>
          <w:bCs/>
          <w:color w:val="000000" w:themeColor="text1"/>
          <w:sz w:val="28"/>
          <w:szCs w:val="28"/>
        </w:rPr>
        <w:t xml:space="preserve"> M, Allen C, et al. (2005) </w:t>
      </w:r>
    </w:p>
    <w:p w:rsidR="00675774" w:rsidRPr="00DC1F3E" w:rsidRDefault="00675774" w:rsidP="00086BF1">
      <w:pPr>
        <w:pStyle w:val="Default"/>
        <w:spacing w:line="360" w:lineRule="auto"/>
        <w:jc w:val="both"/>
        <w:rPr>
          <w:rFonts w:ascii="Simplified Arabic" w:hAnsi="Simplified Arabic" w:cs="Simplified Arabic"/>
          <w:b/>
          <w:bCs/>
          <w:color w:val="000000" w:themeColor="text1"/>
          <w:sz w:val="28"/>
          <w:szCs w:val="28"/>
        </w:rPr>
      </w:pPr>
      <w:r w:rsidRPr="00DC1F3E">
        <w:rPr>
          <w:rFonts w:ascii="Simplified Arabic" w:hAnsi="Simplified Arabic" w:cs="Simplified Arabic"/>
          <w:color w:val="000000" w:themeColor="text1"/>
          <w:sz w:val="28"/>
          <w:szCs w:val="28"/>
        </w:rPr>
        <w:t>The Association of increased total glycosylated hemoglobin levels with delayed age at menarche in young women with type 1Diabetes.</w:t>
      </w:r>
      <w:r w:rsidR="004429BA" w:rsidRPr="00DC1F3E">
        <w:rPr>
          <w:rFonts w:ascii="Simplified Arabic" w:hAnsi="Simplified Arabic" w:cs="Simplified Arabic"/>
          <w:color w:val="000000" w:themeColor="text1"/>
          <w:sz w:val="28"/>
          <w:szCs w:val="28"/>
        </w:rPr>
        <w:t xml:space="preserve"> </w:t>
      </w:r>
      <w:r w:rsidRPr="00DC1F3E">
        <w:rPr>
          <w:rFonts w:ascii="Simplified Arabic" w:hAnsi="Simplified Arabic" w:cs="Simplified Arabic"/>
          <w:color w:val="000000" w:themeColor="text1"/>
          <w:sz w:val="28"/>
          <w:szCs w:val="28"/>
        </w:rPr>
        <w:t xml:space="preserve">J </w:t>
      </w:r>
      <w:proofErr w:type="spellStart"/>
      <w:r w:rsidRPr="00DC1F3E">
        <w:rPr>
          <w:rFonts w:ascii="Simplified Arabic" w:hAnsi="Simplified Arabic" w:cs="Simplified Arabic"/>
          <w:color w:val="000000" w:themeColor="text1"/>
          <w:sz w:val="28"/>
          <w:szCs w:val="28"/>
        </w:rPr>
        <w:t>Clin</w:t>
      </w:r>
      <w:proofErr w:type="spellEnd"/>
      <w:r w:rsidRPr="00DC1F3E">
        <w:rPr>
          <w:rFonts w:ascii="Simplified Arabic" w:hAnsi="Simplified Arabic" w:cs="Simplified Arabic"/>
          <w:color w:val="000000" w:themeColor="text1"/>
          <w:sz w:val="28"/>
          <w:szCs w:val="28"/>
        </w:rPr>
        <w:t xml:space="preserve"> </w:t>
      </w:r>
      <w:proofErr w:type="spellStart"/>
      <w:r w:rsidRPr="00DC1F3E">
        <w:rPr>
          <w:rFonts w:ascii="Simplified Arabic" w:hAnsi="Simplified Arabic" w:cs="Simplified Arabic"/>
          <w:color w:val="000000" w:themeColor="text1"/>
          <w:sz w:val="28"/>
          <w:szCs w:val="28"/>
        </w:rPr>
        <w:t>Endocrinol</w:t>
      </w:r>
      <w:proofErr w:type="spellEnd"/>
      <w:r w:rsidRPr="00DC1F3E">
        <w:rPr>
          <w:rFonts w:ascii="Simplified Arabic" w:hAnsi="Simplified Arabic" w:cs="Simplified Arabic"/>
          <w:color w:val="000000" w:themeColor="text1"/>
          <w:sz w:val="28"/>
          <w:szCs w:val="28"/>
        </w:rPr>
        <w:t xml:space="preserve"> </w:t>
      </w:r>
      <w:proofErr w:type="spellStart"/>
      <w:r w:rsidRPr="00DC1F3E">
        <w:rPr>
          <w:rFonts w:ascii="Simplified Arabic" w:hAnsi="Simplified Arabic" w:cs="Simplified Arabic"/>
          <w:color w:val="000000" w:themeColor="text1"/>
          <w:sz w:val="28"/>
          <w:szCs w:val="28"/>
        </w:rPr>
        <w:t>Metab</w:t>
      </w:r>
      <w:proofErr w:type="spellEnd"/>
      <w:r w:rsidRPr="00DC1F3E">
        <w:rPr>
          <w:rFonts w:ascii="Simplified Arabic" w:hAnsi="Simplified Arabic" w:cs="Simplified Arabic"/>
          <w:color w:val="000000" w:themeColor="text1"/>
          <w:sz w:val="28"/>
          <w:szCs w:val="28"/>
        </w:rPr>
        <w:t xml:space="preserve"> 90(12): 6466–6471.</w:t>
      </w:r>
    </w:p>
    <w:p w:rsidR="005723EB" w:rsidRPr="00DC1F3E" w:rsidRDefault="005723EB" w:rsidP="00086BF1">
      <w:pPr>
        <w:pStyle w:val="Default"/>
        <w:spacing w:line="360" w:lineRule="auto"/>
        <w:jc w:val="both"/>
        <w:rPr>
          <w:rFonts w:ascii="Simplified Arabic" w:hAnsi="Simplified Arabic" w:cs="Simplified Arabic"/>
          <w:color w:val="000000" w:themeColor="text1"/>
          <w:sz w:val="28"/>
          <w:szCs w:val="28"/>
        </w:rPr>
      </w:pPr>
      <w:proofErr w:type="spellStart"/>
      <w:r w:rsidRPr="00DC1F3E">
        <w:rPr>
          <w:rFonts w:ascii="Simplified Arabic" w:hAnsi="Simplified Arabic" w:cs="Simplified Arabic"/>
          <w:b/>
          <w:bCs/>
          <w:color w:val="000000" w:themeColor="text1"/>
          <w:sz w:val="28"/>
          <w:szCs w:val="28"/>
        </w:rPr>
        <w:t>Deltsidou</w:t>
      </w:r>
      <w:proofErr w:type="spellEnd"/>
      <w:r w:rsidRPr="00DC1F3E">
        <w:rPr>
          <w:rFonts w:ascii="Simplified Arabic" w:hAnsi="Simplified Arabic" w:cs="Simplified Arabic"/>
          <w:b/>
          <w:bCs/>
          <w:color w:val="000000" w:themeColor="text1"/>
          <w:sz w:val="28"/>
          <w:szCs w:val="28"/>
        </w:rPr>
        <w:t xml:space="preserve"> A, </w:t>
      </w:r>
      <w:proofErr w:type="spellStart"/>
      <w:r w:rsidRPr="00DC1F3E">
        <w:rPr>
          <w:rFonts w:ascii="Simplified Arabic" w:hAnsi="Simplified Arabic" w:cs="Simplified Arabic"/>
          <w:b/>
          <w:bCs/>
          <w:color w:val="000000" w:themeColor="text1"/>
          <w:sz w:val="28"/>
          <w:szCs w:val="28"/>
        </w:rPr>
        <w:t>Lemonidou</w:t>
      </w:r>
      <w:proofErr w:type="spellEnd"/>
      <w:r w:rsidRPr="00DC1F3E">
        <w:rPr>
          <w:rFonts w:ascii="Simplified Arabic" w:hAnsi="Simplified Arabic" w:cs="Simplified Arabic"/>
          <w:b/>
          <w:bCs/>
          <w:color w:val="000000" w:themeColor="text1"/>
          <w:sz w:val="28"/>
          <w:szCs w:val="28"/>
        </w:rPr>
        <w:t xml:space="preserve"> C, </w:t>
      </w:r>
      <w:proofErr w:type="spellStart"/>
      <w:r w:rsidRPr="00DC1F3E">
        <w:rPr>
          <w:rFonts w:ascii="Simplified Arabic" w:hAnsi="Simplified Arabic" w:cs="Simplified Arabic"/>
          <w:b/>
          <w:bCs/>
          <w:color w:val="000000" w:themeColor="text1"/>
          <w:sz w:val="28"/>
          <w:szCs w:val="28"/>
        </w:rPr>
        <w:t>Zarikas</w:t>
      </w:r>
      <w:proofErr w:type="spellEnd"/>
      <w:r w:rsidRPr="00DC1F3E">
        <w:rPr>
          <w:rFonts w:ascii="Simplified Arabic" w:hAnsi="Simplified Arabic" w:cs="Simplified Arabic"/>
          <w:b/>
          <w:bCs/>
          <w:color w:val="000000" w:themeColor="text1"/>
          <w:sz w:val="28"/>
          <w:szCs w:val="28"/>
        </w:rPr>
        <w:t xml:space="preserve"> V, et al. (2010) </w:t>
      </w:r>
    </w:p>
    <w:p w:rsidR="005723EB" w:rsidRPr="00DC1F3E" w:rsidRDefault="005723EB" w:rsidP="00086BF1">
      <w:pPr>
        <w:pStyle w:val="Default"/>
        <w:spacing w:line="360" w:lineRule="auto"/>
        <w:jc w:val="both"/>
        <w:rPr>
          <w:rFonts w:ascii="Simplified Arabic" w:hAnsi="Simplified Arabic" w:cs="Simplified Arabic"/>
          <w:color w:val="000000" w:themeColor="text1"/>
          <w:sz w:val="28"/>
          <w:szCs w:val="28"/>
        </w:rPr>
      </w:pPr>
      <w:proofErr w:type="spellStart"/>
      <w:r w:rsidRPr="00DC1F3E">
        <w:rPr>
          <w:rFonts w:ascii="Simplified Arabic" w:hAnsi="Simplified Arabic" w:cs="Simplified Arabic"/>
          <w:color w:val="000000" w:themeColor="text1"/>
          <w:sz w:val="28"/>
          <w:szCs w:val="28"/>
        </w:rPr>
        <w:t>Oligomenorrhoea</w:t>
      </w:r>
      <w:proofErr w:type="spellEnd"/>
      <w:r w:rsidRPr="00DC1F3E">
        <w:rPr>
          <w:rFonts w:ascii="Simplified Arabic" w:hAnsi="Simplified Arabic" w:cs="Simplified Arabic"/>
          <w:color w:val="000000" w:themeColor="text1"/>
          <w:sz w:val="28"/>
          <w:szCs w:val="28"/>
        </w:rPr>
        <w:t xml:space="preserve"> in adolescents with type 1 diabetes mellitus: relationship to </w:t>
      </w:r>
      <w:proofErr w:type="spellStart"/>
      <w:r w:rsidRPr="00DC1F3E">
        <w:rPr>
          <w:rFonts w:ascii="Simplified Arabic" w:hAnsi="Simplified Arabic" w:cs="Simplified Arabic"/>
          <w:color w:val="000000" w:themeColor="text1"/>
          <w:sz w:val="28"/>
          <w:szCs w:val="28"/>
        </w:rPr>
        <w:t>glycaemic</w:t>
      </w:r>
      <w:proofErr w:type="spellEnd"/>
      <w:r w:rsidRPr="00DC1F3E">
        <w:rPr>
          <w:rFonts w:ascii="Simplified Arabic" w:hAnsi="Simplified Arabic" w:cs="Simplified Arabic"/>
          <w:color w:val="000000" w:themeColor="text1"/>
          <w:sz w:val="28"/>
          <w:szCs w:val="28"/>
        </w:rPr>
        <w:t xml:space="preserve"> control.</w:t>
      </w:r>
      <w:r w:rsidR="004429BA" w:rsidRPr="00DC1F3E">
        <w:rPr>
          <w:rFonts w:ascii="Simplified Arabic" w:hAnsi="Simplified Arabic" w:cs="Simplified Arabic"/>
          <w:color w:val="000000" w:themeColor="text1"/>
          <w:sz w:val="28"/>
          <w:szCs w:val="28"/>
        </w:rPr>
        <w:t xml:space="preserve"> </w:t>
      </w:r>
      <w:proofErr w:type="spellStart"/>
      <w:r w:rsidRPr="00DC1F3E">
        <w:rPr>
          <w:rFonts w:ascii="Simplified Arabic" w:hAnsi="Simplified Arabic" w:cs="Simplified Arabic"/>
          <w:color w:val="000000" w:themeColor="text1"/>
          <w:sz w:val="28"/>
          <w:szCs w:val="28"/>
        </w:rPr>
        <w:t>Eur</w:t>
      </w:r>
      <w:proofErr w:type="spellEnd"/>
      <w:r w:rsidRPr="00DC1F3E">
        <w:rPr>
          <w:rFonts w:ascii="Simplified Arabic" w:hAnsi="Simplified Arabic" w:cs="Simplified Arabic"/>
          <w:color w:val="000000" w:themeColor="text1"/>
          <w:sz w:val="28"/>
          <w:szCs w:val="28"/>
        </w:rPr>
        <w:t xml:space="preserve"> J </w:t>
      </w:r>
      <w:proofErr w:type="spellStart"/>
      <w:r w:rsidRPr="00DC1F3E">
        <w:rPr>
          <w:rFonts w:ascii="Simplified Arabic" w:hAnsi="Simplified Arabic" w:cs="Simplified Arabic"/>
          <w:color w:val="000000" w:themeColor="text1"/>
          <w:sz w:val="28"/>
          <w:szCs w:val="28"/>
        </w:rPr>
        <w:t>Obstet</w:t>
      </w:r>
      <w:proofErr w:type="spellEnd"/>
      <w:r w:rsidRPr="00DC1F3E">
        <w:rPr>
          <w:rFonts w:ascii="Simplified Arabic" w:hAnsi="Simplified Arabic" w:cs="Simplified Arabic"/>
          <w:color w:val="000000" w:themeColor="text1"/>
          <w:sz w:val="28"/>
          <w:szCs w:val="28"/>
        </w:rPr>
        <w:t xml:space="preserve"> </w:t>
      </w:r>
      <w:proofErr w:type="spellStart"/>
      <w:r w:rsidRPr="00DC1F3E">
        <w:rPr>
          <w:rFonts w:ascii="Simplified Arabic" w:hAnsi="Simplified Arabic" w:cs="Simplified Arabic"/>
          <w:color w:val="000000" w:themeColor="text1"/>
          <w:sz w:val="28"/>
          <w:szCs w:val="28"/>
        </w:rPr>
        <w:t>Gynecol</w:t>
      </w:r>
      <w:proofErr w:type="spellEnd"/>
      <w:r w:rsidRPr="00DC1F3E">
        <w:rPr>
          <w:rFonts w:ascii="Simplified Arabic" w:hAnsi="Simplified Arabic" w:cs="Simplified Arabic"/>
          <w:color w:val="000000" w:themeColor="text1"/>
          <w:sz w:val="28"/>
          <w:szCs w:val="28"/>
        </w:rPr>
        <w:t xml:space="preserve"> </w:t>
      </w:r>
      <w:proofErr w:type="spellStart"/>
      <w:r w:rsidRPr="00DC1F3E">
        <w:rPr>
          <w:rFonts w:ascii="Simplified Arabic" w:hAnsi="Simplified Arabic" w:cs="Simplified Arabic"/>
          <w:color w:val="000000" w:themeColor="text1"/>
          <w:sz w:val="28"/>
          <w:szCs w:val="28"/>
        </w:rPr>
        <w:t>Reprod</w:t>
      </w:r>
      <w:proofErr w:type="spellEnd"/>
      <w:r w:rsidRPr="00DC1F3E">
        <w:rPr>
          <w:rFonts w:ascii="Simplified Arabic" w:hAnsi="Simplified Arabic" w:cs="Simplified Arabic"/>
          <w:color w:val="000000" w:themeColor="text1"/>
          <w:sz w:val="28"/>
          <w:szCs w:val="28"/>
        </w:rPr>
        <w:t xml:space="preserve"> </w:t>
      </w:r>
      <w:proofErr w:type="spellStart"/>
      <w:r w:rsidRPr="00DC1F3E">
        <w:rPr>
          <w:rFonts w:ascii="Simplified Arabic" w:hAnsi="Simplified Arabic" w:cs="Simplified Arabic"/>
          <w:color w:val="000000" w:themeColor="text1"/>
          <w:sz w:val="28"/>
          <w:szCs w:val="28"/>
        </w:rPr>
        <w:t>Biol</w:t>
      </w:r>
      <w:proofErr w:type="spellEnd"/>
      <w:r w:rsidRPr="00DC1F3E">
        <w:rPr>
          <w:rFonts w:ascii="Simplified Arabic" w:hAnsi="Simplified Arabic" w:cs="Simplified Arabic"/>
          <w:color w:val="000000" w:themeColor="text1"/>
          <w:sz w:val="28"/>
          <w:szCs w:val="28"/>
        </w:rPr>
        <w:t>, 153: 62–66.</w:t>
      </w:r>
    </w:p>
    <w:p w:rsidR="00625E1E" w:rsidRPr="00DC1F3E" w:rsidRDefault="00625E1E" w:rsidP="00086BF1">
      <w:pPr>
        <w:pStyle w:val="Default"/>
        <w:spacing w:line="360" w:lineRule="auto"/>
        <w:jc w:val="both"/>
        <w:rPr>
          <w:rFonts w:ascii="Simplified Arabic" w:hAnsi="Simplified Arabic" w:cs="Simplified Arabic"/>
          <w:sz w:val="28"/>
          <w:szCs w:val="28"/>
        </w:rPr>
      </w:pPr>
      <w:proofErr w:type="spellStart"/>
      <w:r w:rsidRPr="00DC1F3E">
        <w:rPr>
          <w:rFonts w:ascii="Simplified Arabic" w:hAnsi="Simplified Arabic" w:cs="Simplified Arabic"/>
          <w:b/>
          <w:bCs/>
          <w:sz w:val="28"/>
          <w:szCs w:val="28"/>
        </w:rPr>
        <w:t>Ehrmann</w:t>
      </w:r>
      <w:proofErr w:type="spellEnd"/>
      <w:r w:rsidRPr="00DC1F3E">
        <w:rPr>
          <w:rFonts w:ascii="Simplified Arabic" w:hAnsi="Simplified Arabic" w:cs="Simplified Arabic"/>
          <w:b/>
          <w:bCs/>
          <w:sz w:val="28"/>
          <w:szCs w:val="28"/>
        </w:rPr>
        <w:t xml:space="preserve"> DA, </w:t>
      </w:r>
      <w:proofErr w:type="spellStart"/>
      <w:r w:rsidRPr="00DC1F3E">
        <w:rPr>
          <w:rFonts w:ascii="Simplified Arabic" w:hAnsi="Simplified Arabic" w:cs="Simplified Arabic"/>
          <w:b/>
          <w:bCs/>
          <w:sz w:val="28"/>
          <w:szCs w:val="28"/>
        </w:rPr>
        <w:t>Rosenfield</w:t>
      </w:r>
      <w:proofErr w:type="spellEnd"/>
      <w:r w:rsidRPr="00DC1F3E">
        <w:rPr>
          <w:rFonts w:ascii="Simplified Arabic" w:hAnsi="Simplified Arabic" w:cs="Simplified Arabic"/>
          <w:b/>
          <w:bCs/>
          <w:sz w:val="28"/>
          <w:szCs w:val="28"/>
        </w:rPr>
        <w:t xml:space="preserve"> RL, Barnes RB, et al. (1992)</w:t>
      </w:r>
      <w:r w:rsidRPr="00DC1F3E">
        <w:rPr>
          <w:rFonts w:ascii="Simplified Arabic" w:hAnsi="Simplified Arabic" w:cs="Simplified Arabic"/>
          <w:sz w:val="28"/>
          <w:szCs w:val="28"/>
        </w:rPr>
        <w:t xml:space="preserve">: </w:t>
      </w:r>
    </w:p>
    <w:p w:rsidR="00625E1E" w:rsidRPr="00DC1F3E" w:rsidRDefault="00625E1E" w:rsidP="00086BF1">
      <w:pPr>
        <w:autoSpaceDE w:val="0"/>
        <w:autoSpaceDN w:val="0"/>
        <w:adjustRightInd w:val="0"/>
        <w:spacing w:line="360" w:lineRule="auto"/>
        <w:jc w:val="both"/>
        <w:rPr>
          <w:rFonts w:ascii="Simplified Arabic" w:hAnsi="Simplified Arabic" w:cs="Simplified Arabic"/>
          <w:b/>
          <w:bCs/>
          <w:color w:val="000000" w:themeColor="text1"/>
          <w:sz w:val="28"/>
          <w:szCs w:val="28"/>
        </w:rPr>
      </w:pPr>
      <w:r w:rsidRPr="00DC1F3E">
        <w:rPr>
          <w:rFonts w:ascii="Simplified Arabic" w:hAnsi="Simplified Arabic" w:cs="Simplified Arabic"/>
          <w:sz w:val="28"/>
          <w:szCs w:val="28"/>
        </w:rPr>
        <w:t xml:space="preserve">Detection of functional ovarian </w:t>
      </w:r>
      <w:proofErr w:type="spellStart"/>
      <w:r w:rsidRPr="00DC1F3E">
        <w:rPr>
          <w:rFonts w:ascii="Simplified Arabic" w:hAnsi="Simplified Arabic" w:cs="Simplified Arabic"/>
          <w:sz w:val="28"/>
          <w:szCs w:val="28"/>
        </w:rPr>
        <w:t>hyperandrogenism</w:t>
      </w:r>
      <w:proofErr w:type="spellEnd"/>
      <w:r w:rsidRPr="00DC1F3E">
        <w:rPr>
          <w:rFonts w:ascii="Simplified Arabic" w:hAnsi="Simplified Arabic" w:cs="Simplified Arabic"/>
          <w:sz w:val="28"/>
          <w:szCs w:val="28"/>
        </w:rPr>
        <w:t xml:space="preserve"> in women with androgen excess. N </w:t>
      </w:r>
      <w:proofErr w:type="spellStart"/>
      <w:r w:rsidRPr="00DC1F3E">
        <w:rPr>
          <w:rFonts w:ascii="Simplified Arabic" w:hAnsi="Simplified Arabic" w:cs="Simplified Arabic"/>
          <w:sz w:val="28"/>
          <w:szCs w:val="28"/>
        </w:rPr>
        <w:t>Engl</w:t>
      </w:r>
      <w:proofErr w:type="spellEnd"/>
      <w:r w:rsidRPr="00DC1F3E">
        <w:rPr>
          <w:rFonts w:ascii="Simplified Arabic" w:hAnsi="Simplified Arabic" w:cs="Simplified Arabic"/>
          <w:sz w:val="28"/>
          <w:szCs w:val="28"/>
        </w:rPr>
        <w:t xml:space="preserve"> J Med, 327: 157–162</w:t>
      </w:r>
      <w:r w:rsidR="00B00785" w:rsidRPr="00DC1F3E">
        <w:rPr>
          <w:rFonts w:ascii="Simplified Arabic" w:hAnsi="Simplified Arabic" w:cs="Simplified Arabic"/>
          <w:sz w:val="28"/>
          <w:szCs w:val="28"/>
        </w:rPr>
        <w:t>.</w:t>
      </w:r>
    </w:p>
    <w:p w:rsidR="00634369" w:rsidRPr="00DC1F3E" w:rsidRDefault="00634369" w:rsidP="00086BF1">
      <w:pPr>
        <w:autoSpaceDE w:val="0"/>
        <w:autoSpaceDN w:val="0"/>
        <w:adjustRightInd w:val="0"/>
        <w:spacing w:line="360" w:lineRule="auto"/>
        <w:jc w:val="both"/>
        <w:rPr>
          <w:rFonts w:ascii="Simplified Arabic" w:eastAsia="Univers-LightTr" w:hAnsi="Simplified Arabic" w:cs="Simplified Arabic"/>
          <w:b/>
          <w:bCs/>
          <w:sz w:val="28"/>
          <w:szCs w:val="28"/>
          <w:lang w:eastAsia="en-US"/>
        </w:rPr>
      </w:pPr>
      <w:r w:rsidRPr="00DC1F3E">
        <w:rPr>
          <w:rFonts w:ascii="Simplified Arabic" w:eastAsia="Univers-LightTr" w:hAnsi="Simplified Arabic" w:cs="Simplified Arabic"/>
          <w:b/>
          <w:bCs/>
          <w:sz w:val="28"/>
          <w:szCs w:val="28"/>
          <w:lang w:eastAsia="en-US"/>
        </w:rPr>
        <w:t>El-</w:t>
      </w:r>
      <w:proofErr w:type="spellStart"/>
      <w:r w:rsidRPr="00DC1F3E">
        <w:rPr>
          <w:rFonts w:ascii="Simplified Arabic" w:eastAsia="Univers-LightTr" w:hAnsi="Simplified Arabic" w:cs="Simplified Arabic"/>
          <w:b/>
          <w:bCs/>
          <w:sz w:val="28"/>
          <w:szCs w:val="28"/>
          <w:lang w:eastAsia="en-US"/>
        </w:rPr>
        <w:t>Monem</w:t>
      </w:r>
      <w:proofErr w:type="spellEnd"/>
      <w:r w:rsidRPr="00DC1F3E">
        <w:rPr>
          <w:rFonts w:ascii="Simplified Arabic" w:eastAsia="Univers-LightTr" w:hAnsi="Simplified Arabic" w:cs="Simplified Arabic"/>
          <w:b/>
          <w:bCs/>
          <w:sz w:val="28"/>
          <w:szCs w:val="28"/>
          <w:lang w:eastAsia="en-US"/>
        </w:rPr>
        <w:t xml:space="preserve"> El-</w:t>
      </w:r>
      <w:proofErr w:type="spellStart"/>
      <w:r w:rsidRPr="00DC1F3E">
        <w:rPr>
          <w:rFonts w:ascii="Simplified Arabic" w:eastAsia="Univers-LightTr" w:hAnsi="Simplified Arabic" w:cs="Simplified Arabic"/>
          <w:b/>
          <w:bCs/>
          <w:sz w:val="28"/>
          <w:szCs w:val="28"/>
          <w:lang w:eastAsia="en-US"/>
        </w:rPr>
        <w:t>Ziny</w:t>
      </w:r>
      <w:proofErr w:type="spellEnd"/>
      <w:r w:rsidRPr="00DC1F3E">
        <w:rPr>
          <w:rFonts w:ascii="Simplified Arabic" w:eastAsia="Univers-LightTr" w:hAnsi="Simplified Arabic" w:cs="Simplified Arabic"/>
          <w:b/>
          <w:bCs/>
          <w:sz w:val="28"/>
          <w:szCs w:val="28"/>
          <w:lang w:eastAsia="en-US"/>
        </w:rPr>
        <w:t xml:space="preserve"> MA, Salem NA, El-</w:t>
      </w:r>
      <w:proofErr w:type="spellStart"/>
      <w:r w:rsidRPr="00DC1F3E">
        <w:rPr>
          <w:rFonts w:ascii="Simplified Arabic" w:eastAsia="Univers-LightTr" w:hAnsi="Simplified Arabic" w:cs="Simplified Arabic"/>
          <w:b/>
          <w:bCs/>
          <w:sz w:val="28"/>
          <w:szCs w:val="28"/>
          <w:lang w:eastAsia="en-US"/>
        </w:rPr>
        <w:t>Hawary</w:t>
      </w:r>
      <w:proofErr w:type="spellEnd"/>
      <w:r w:rsidRPr="00DC1F3E">
        <w:rPr>
          <w:rFonts w:ascii="Simplified Arabic" w:eastAsia="Univers-LightTr" w:hAnsi="Simplified Arabic" w:cs="Simplified Arabic"/>
          <w:b/>
          <w:bCs/>
          <w:sz w:val="28"/>
          <w:szCs w:val="28"/>
          <w:lang w:eastAsia="en-US"/>
        </w:rPr>
        <w:t xml:space="preserve"> AK, et al. (2014)</w:t>
      </w:r>
    </w:p>
    <w:p w:rsidR="00634369" w:rsidRPr="00DC1F3E" w:rsidRDefault="00634369" w:rsidP="00086BF1">
      <w:pPr>
        <w:autoSpaceDE w:val="0"/>
        <w:autoSpaceDN w:val="0"/>
        <w:adjustRightInd w:val="0"/>
        <w:spacing w:line="360" w:lineRule="auto"/>
        <w:jc w:val="both"/>
        <w:rPr>
          <w:rFonts w:ascii="Simplified Arabic" w:eastAsia="Univers-LightTr" w:hAnsi="Simplified Arabic" w:cs="Simplified Arabic"/>
          <w:sz w:val="28"/>
          <w:szCs w:val="28"/>
          <w:lang w:eastAsia="en-US"/>
        </w:rPr>
      </w:pPr>
      <w:r w:rsidRPr="00DC1F3E">
        <w:rPr>
          <w:rFonts w:ascii="Simplified Arabic" w:hAnsi="Simplified Arabic" w:cs="Simplified Arabic"/>
          <w:sz w:val="28"/>
          <w:szCs w:val="28"/>
          <w:lang w:eastAsia="en-US"/>
        </w:rPr>
        <w:lastRenderedPageBreak/>
        <w:t xml:space="preserve">Epidemiology of Childhood Type 1 Diabetes Mellitus in Nile Delta, Northern Egypt - A Retrospective Study. </w:t>
      </w:r>
      <w:r w:rsidRPr="00DC1F3E">
        <w:rPr>
          <w:rFonts w:ascii="Simplified Arabic" w:eastAsia="Univers-LightTr" w:hAnsi="Simplified Arabic" w:cs="Simplified Arabic"/>
          <w:sz w:val="28"/>
          <w:szCs w:val="28"/>
          <w:lang w:eastAsia="en-US"/>
        </w:rPr>
        <w:t xml:space="preserve">J </w:t>
      </w:r>
      <w:proofErr w:type="spellStart"/>
      <w:r w:rsidRPr="00DC1F3E">
        <w:rPr>
          <w:rFonts w:ascii="Simplified Arabic" w:eastAsia="Univers-LightTr" w:hAnsi="Simplified Arabic" w:cs="Simplified Arabic"/>
          <w:sz w:val="28"/>
          <w:szCs w:val="28"/>
          <w:lang w:eastAsia="en-US"/>
        </w:rPr>
        <w:t>Clin</w:t>
      </w:r>
      <w:proofErr w:type="spellEnd"/>
      <w:r w:rsidRPr="00DC1F3E">
        <w:rPr>
          <w:rFonts w:ascii="Simplified Arabic" w:eastAsia="Univers-LightTr" w:hAnsi="Simplified Arabic" w:cs="Simplified Arabic"/>
          <w:sz w:val="28"/>
          <w:szCs w:val="28"/>
          <w:lang w:eastAsia="en-US"/>
        </w:rPr>
        <w:t xml:space="preserve"> Res </w:t>
      </w:r>
      <w:proofErr w:type="spellStart"/>
      <w:r w:rsidRPr="00DC1F3E">
        <w:rPr>
          <w:rFonts w:ascii="Simplified Arabic" w:eastAsia="Univers-LightTr" w:hAnsi="Simplified Arabic" w:cs="Simplified Arabic"/>
          <w:sz w:val="28"/>
          <w:szCs w:val="28"/>
          <w:lang w:eastAsia="en-US"/>
        </w:rPr>
        <w:t>Pediatr</w:t>
      </w:r>
      <w:proofErr w:type="spellEnd"/>
      <w:r w:rsidRPr="00DC1F3E">
        <w:rPr>
          <w:rFonts w:ascii="Simplified Arabic" w:eastAsia="Univers-LightTr" w:hAnsi="Simplified Arabic" w:cs="Simplified Arabic"/>
          <w:sz w:val="28"/>
          <w:szCs w:val="28"/>
          <w:lang w:eastAsia="en-US"/>
        </w:rPr>
        <w:t xml:space="preserve"> </w:t>
      </w:r>
      <w:proofErr w:type="spellStart"/>
      <w:r w:rsidRPr="00DC1F3E">
        <w:rPr>
          <w:rFonts w:ascii="Simplified Arabic" w:eastAsia="Univers-LightTr" w:hAnsi="Simplified Arabic" w:cs="Simplified Arabic"/>
          <w:sz w:val="28"/>
          <w:szCs w:val="28"/>
          <w:lang w:eastAsia="en-US"/>
        </w:rPr>
        <w:t>Endocrinol</w:t>
      </w:r>
      <w:proofErr w:type="spellEnd"/>
      <w:r w:rsidRPr="00DC1F3E">
        <w:rPr>
          <w:rFonts w:ascii="Simplified Arabic" w:eastAsia="Univers-LightTr" w:hAnsi="Simplified Arabic" w:cs="Simplified Arabic"/>
          <w:sz w:val="28"/>
          <w:szCs w:val="28"/>
          <w:lang w:eastAsia="en-US"/>
        </w:rPr>
        <w:t>, 6(1): 9-15</w:t>
      </w:r>
    </w:p>
    <w:p w:rsidR="00D865C0" w:rsidRPr="00DC1F3E" w:rsidRDefault="00D865C0" w:rsidP="00086BF1">
      <w:pPr>
        <w:pStyle w:val="Default"/>
        <w:spacing w:line="360" w:lineRule="auto"/>
        <w:jc w:val="both"/>
        <w:rPr>
          <w:rFonts w:ascii="Simplified Arabic" w:hAnsi="Simplified Arabic" w:cs="Simplified Arabic"/>
          <w:b/>
          <w:bCs/>
          <w:color w:val="000000" w:themeColor="text1"/>
          <w:kern w:val="24"/>
          <w:sz w:val="28"/>
          <w:szCs w:val="28"/>
        </w:rPr>
      </w:pPr>
      <w:r w:rsidRPr="00DC1F3E">
        <w:rPr>
          <w:rFonts w:ascii="Simplified Arabic" w:hAnsi="Simplified Arabic" w:cs="Simplified Arabic"/>
          <w:b/>
          <w:bCs/>
          <w:color w:val="000000" w:themeColor="text1"/>
          <w:kern w:val="24"/>
          <w:sz w:val="28"/>
          <w:szCs w:val="28"/>
        </w:rPr>
        <w:t xml:space="preserve">El </w:t>
      </w:r>
      <w:proofErr w:type="spellStart"/>
      <w:r w:rsidRPr="00DC1F3E">
        <w:rPr>
          <w:rFonts w:ascii="Simplified Arabic" w:hAnsi="Simplified Arabic" w:cs="Simplified Arabic"/>
          <w:b/>
          <w:bCs/>
          <w:color w:val="000000" w:themeColor="text1"/>
          <w:kern w:val="24"/>
          <w:sz w:val="28"/>
          <w:szCs w:val="28"/>
        </w:rPr>
        <w:t>Nofely</w:t>
      </w:r>
      <w:proofErr w:type="spellEnd"/>
      <w:r w:rsidRPr="00DC1F3E">
        <w:rPr>
          <w:rFonts w:ascii="Simplified Arabic" w:hAnsi="Simplified Arabic" w:cs="Simplified Arabic"/>
          <w:b/>
          <w:bCs/>
          <w:color w:val="000000" w:themeColor="text1"/>
          <w:kern w:val="24"/>
          <w:sz w:val="28"/>
          <w:szCs w:val="28"/>
        </w:rPr>
        <w:t xml:space="preserve"> AA. (2012)</w:t>
      </w:r>
    </w:p>
    <w:p w:rsidR="00D865C0" w:rsidRPr="00DC1F3E" w:rsidRDefault="00D865C0" w:rsidP="00086BF1">
      <w:pPr>
        <w:pStyle w:val="ListParagraph"/>
        <w:autoSpaceDE w:val="0"/>
        <w:autoSpaceDN w:val="0"/>
        <w:adjustRightInd w:val="0"/>
        <w:spacing w:after="0" w:line="360" w:lineRule="auto"/>
        <w:ind w:left="0"/>
        <w:jc w:val="both"/>
        <w:rPr>
          <w:rFonts w:ascii="Simplified Arabic" w:hAnsi="Simplified Arabic" w:cs="Simplified Arabic"/>
          <w:kern w:val="24"/>
          <w:sz w:val="28"/>
          <w:szCs w:val="28"/>
        </w:rPr>
      </w:pPr>
      <w:r w:rsidRPr="00DC1F3E">
        <w:rPr>
          <w:rFonts w:ascii="Simplified Arabic" w:hAnsi="Simplified Arabic" w:cs="Simplified Arabic"/>
          <w:kern w:val="24"/>
          <w:sz w:val="28"/>
          <w:szCs w:val="28"/>
        </w:rPr>
        <w:t>Anthropometry of Egyptians from birth till senility.</w:t>
      </w:r>
    </w:p>
    <w:p w:rsidR="00456B78" w:rsidRPr="00DC1F3E" w:rsidRDefault="00D865C0" w:rsidP="00086BF1">
      <w:pPr>
        <w:pStyle w:val="ListParagraph"/>
        <w:autoSpaceDE w:val="0"/>
        <w:autoSpaceDN w:val="0"/>
        <w:adjustRightInd w:val="0"/>
        <w:spacing w:after="0" w:line="360" w:lineRule="auto"/>
        <w:ind w:left="0"/>
        <w:jc w:val="both"/>
        <w:rPr>
          <w:rFonts w:ascii="Simplified Arabic" w:hAnsi="Simplified Arabic" w:cs="Simplified Arabic"/>
          <w:b/>
          <w:bCs/>
          <w:color w:val="000000" w:themeColor="text1"/>
          <w:sz w:val="28"/>
          <w:szCs w:val="28"/>
        </w:rPr>
      </w:pPr>
      <w:r w:rsidRPr="00DC1F3E">
        <w:rPr>
          <w:rFonts w:ascii="Simplified Arabic" w:hAnsi="Simplified Arabic" w:cs="Simplified Arabic"/>
          <w:kern w:val="24"/>
          <w:sz w:val="28"/>
          <w:szCs w:val="28"/>
        </w:rPr>
        <w:t>Collection of works of Biological Anthropology Department (Anthropometry of living Egyptians); Cairo 2012.</w:t>
      </w:r>
    </w:p>
    <w:p w:rsidR="00431C4C" w:rsidRPr="00DC1F3E" w:rsidRDefault="00431C4C" w:rsidP="00086BF1">
      <w:pPr>
        <w:pStyle w:val="Default"/>
        <w:spacing w:line="360" w:lineRule="auto"/>
        <w:jc w:val="both"/>
        <w:rPr>
          <w:rFonts w:ascii="Simplified Arabic" w:hAnsi="Simplified Arabic" w:cs="Simplified Arabic"/>
          <w:b/>
          <w:bCs/>
          <w:color w:val="000000" w:themeColor="text1"/>
          <w:sz w:val="28"/>
          <w:szCs w:val="28"/>
        </w:rPr>
      </w:pPr>
      <w:proofErr w:type="spellStart"/>
      <w:r w:rsidRPr="00DC1F3E">
        <w:rPr>
          <w:rFonts w:ascii="Simplified Arabic" w:hAnsi="Simplified Arabic" w:cs="Simplified Arabic"/>
          <w:b/>
          <w:bCs/>
          <w:color w:val="000000" w:themeColor="text1"/>
          <w:sz w:val="28"/>
          <w:szCs w:val="28"/>
        </w:rPr>
        <w:t>Ghaly</w:t>
      </w:r>
      <w:proofErr w:type="spellEnd"/>
      <w:r w:rsidRPr="00DC1F3E">
        <w:rPr>
          <w:rFonts w:ascii="Simplified Arabic" w:hAnsi="Simplified Arabic" w:cs="Simplified Arabic"/>
          <w:b/>
          <w:bCs/>
          <w:color w:val="000000" w:themeColor="text1"/>
          <w:sz w:val="28"/>
          <w:szCs w:val="28"/>
        </w:rPr>
        <w:t xml:space="preserve"> I, Hussein FH, </w:t>
      </w:r>
      <w:proofErr w:type="spellStart"/>
      <w:r w:rsidRPr="00DC1F3E">
        <w:rPr>
          <w:rFonts w:ascii="Simplified Arabic" w:hAnsi="Simplified Arabic" w:cs="Simplified Arabic"/>
          <w:b/>
          <w:bCs/>
          <w:color w:val="000000" w:themeColor="text1"/>
          <w:sz w:val="28"/>
          <w:szCs w:val="28"/>
        </w:rPr>
        <w:t>Abdelghaffar</w:t>
      </w:r>
      <w:proofErr w:type="spellEnd"/>
      <w:r w:rsidRPr="00DC1F3E">
        <w:rPr>
          <w:rFonts w:ascii="Simplified Arabic" w:hAnsi="Simplified Arabic" w:cs="Simplified Arabic"/>
          <w:b/>
          <w:bCs/>
          <w:color w:val="000000" w:themeColor="text1"/>
          <w:sz w:val="28"/>
          <w:szCs w:val="28"/>
        </w:rPr>
        <w:t xml:space="preserve"> S, et al. (2008) </w:t>
      </w:r>
    </w:p>
    <w:p w:rsidR="00431C4C" w:rsidRPr="00DC1F3E" w:rsidRDefault="00431C4C" w:rsidP="00086BF1">
      <w:pPr>
        <w:pStyle w:val="Default"/>
        <w:spacing w:line="360" w:lineRule="auto"/>
        <w:jc w:val="both"/>
        <w:rPr>
          <w:rFonts w:ascii="Simplified Arabic" w:hAnsi="Simplified Arabic" w:cs="Simplified Arabic"/>
          <w:b/>
          <w:bCs/>
          <w:color w:val="000000" w:themeColor="text1"/>
          <w:sz w:val="28"/>
          <w:szCs w:val="28"/>
        </w:rPr>
      </w:pPr>
      <w:r w:rsidRPr="00DC1F3E">
        <w:rPr>
          <w:rFonts w:ascii="Simplified Arabic" w:hAnsi="Simplified Arabic" w:cs="Simplified Arabic"/>
          <w:color w:val="000000" w:themeColor="text1"/>
          <w:sz w:val="28"/>
          <w:szCs w:val="28"/>
        </w:rPr>
        <w:t>Optimal age of sexual maturation in Egyptian children.</w:t>
      </w:r>
      <w:r w:rsidR="004429BA" w:rsidRPr="00DC1F3E">
        <w:rPr>
          <w:rFonts w:ascii="Simplified Arabic" w:hAnsi="Simplified Arabic" w:cs="Simplified Arabic"/>
          <w:color w:val="000000" w:themeColor="text1"/>
          <w:sz w:val="28"/>
          <w:szCs w:val="28"/>
        </w:rPr>
        <w:t xml:space="preserve"> </w:t>
      </w:r>
      <w:r w:rsidRPr="00DC1F3E">
        <w:rPr>
          <w:rFonts w:ascii="Simplified Arabic" w:hAnsi="Simplified Arabic" w:cs="Simplified Arabic"/>
          <w:color w:val="000000" w:themeColor="text1"/>
          <w:sz w:val="28"/>
          <w:szCs w:val="28"/>
        </w:rPr>
        <w:t xml:space="preserve">East </w:t>
      </w:r>
      <w:proofErr w:type="spellStart"/>
      <w:r w:rsidRPr="00DC1F3E">
        <w:rPr>
          <w:rFonts w:ascii="Simplified Arabic" w:hAnsi="Simplified Arabic" w:cs="Simplified Arabic"/>
          <w:color w:val="000000" w:themeColor="text1"/>
          <w:sz w:val="28"/>
          <w:szCs w:val="28"/>
        </w:rPr>
        <w:t>Mediterr</w:t>
      </w:r>
      <w:proofErr w:type="spellEnd"/>
      <w:r w:rsidRPr="00DC1F3E">
        <w:rPr>
          <w:rFonts w:ascii="Simplified Arabic" w:hAnsi="Simplified Arabic" w:cs="Simplified Arabic"/>
          <w:color w:val="000000" w:themeColor="text1"/>
          <w:sz w:val="28"/>
          <w:szCs w:val="28"/>
        </w:rPr>
        <w:t xml:space="preserve"> Health J, 14(6):1391-99.</w:t>
      </w:r>
    </w:p>
    <w:p w:rsidR="002C5E7A" w:rsidRPr="00DC1F3E" w:rsidRDefault="002C5E7A" w:rsidP="00086BF1">
      <w:pPr>
        <w:pStyle w:val="Default"/>
        <w:spacing w:line="360" w:lineRule="auto"/>
        <w:jc w:val="both"/>
        <w:rPr>
          <w:rFonts w:ascii="Simplified Arabic" w:hAnsi="Simplified Arabic" w:cs="Simplified Arabic"/>
          <w:b/>
          <w:bCs/>
          <w:color w:val="000000" w:themeColor="text1"/>
          <w:sz w:val="28"/>
          <w:szCs w:val="28"/>
        </w:rPr>
      </w:pPr>
      <w:proofErr w:type="spellStart"/>
      <w:r w:rsidRPr="00DC1F3E">
        <w:rPr>
          <w:rFonts w:ascii="Simplified Arabic" w:hAnsi="Simplified Arabic" w:cs="Simplified Arabic"/>
          <w:b/>
          <w:bCs/>
          <w:color w:val="000000" w:themeColor="text1"/>
          <w:sz w:val="28"/>
          <w:szCs w:val="28"/>
        </w:rPr>
        <w:t>Giannini</w:t>
      </w:r>
      <w:proofErr w:type="spellEnd"/>
      <w:r w:rsidRPr="00DC1F3E">
        <w:rPr>
          <w:rFonts w:ascii="Simplified Arabic" w:hAnsi="Simplified Arabic" w:cs="Simplified Arabic"/>
          <w:b/>
          <w:bCs/>
          <w:color w:val="000000" w:themeColor="text1"/>
          <w:sz w:val="28"/>
          <w:szCs w:val="28"/>
        </w:rPr>
        <w:t xml:space="preserve"> C, </w:t>
      </w:r>
      <w:proofErr w:type="spellStart"/>
      <w:r w:rsidRPr="00DC1F3E">
        <w:rPr>
          <w:rFonts w:ascii="Simplified Arabic" w:hAnsi="Simplified Arabic" w:cs="Simplified Arabic"/>
          <w:b/>
          <w:bCs/>
          <w:color w:val="000000" w:themeColor="text1"/>
          <w:sz w:val="28"/>
          <w:szCs w:val="28"/>
        </w:rPr>
        <w:t>Mohn</w:t>
      </w:r>
      <w:proofErr w:type="spellEnd"/>
      <w:r w:rsidRPr="00DC1F3E">
        <w:rPr>
          <w:rFonts w:ascii="Simplified Arabic" w:hAnsi="Simplified Arabic" w:cs="Simplified Arabic"/>
          <w:b/>
          <w:bCs/>
          <w:color w:val="000000" w:themeColor="text1"/>
          <w:sz w:val="28"/>
          <w:szCs w:val="28"/>
        </w:rPr>
        <w:t xml:space="preserve"> A, and Chiarelli F. (</w:t>
      </w:r>
      <w:r w:rsidRPr="00DC1F3E">
        <w:rPr>
          <w:rFonts w:ascii="Simplified Arabic" w:eastAsia="MinionPro-Regular" w:hAnsi="Simplified Arabic" w:cs="Simplified Arabic"/>
          <w:b/>
          <w:bCs/>
          <w:color w:val="000000" w:themeColor="text1"/>
          <w:sz w:val="28"/>
          <w:szCs w:val="28"/>
        </w:rPr>
        <w:t>2014</w:t>
      </w:r>
      <w:r w:rsidRPr="00DC1F3E">
        <w:rPr>
          <w:rFonts w:ascii="Simplified Arabic" w:hAnsi="Simplified Arabic" w:cs="Simplified Arabic"/>
          <w:b/>
          <w:bCs/>
          <w:color w:val="000000" w:themeColor="text1"/>
          <w:sz w:val="28"/>
          <w:szCs w:val="28"/>
        </w:rPr>
        <w:t>)</w:t>
      </w:r>
    </w:p>
    <w:p w:rsidR="002C5E7A" w:rsidRPr="00DC1F3E" w:rsidRDefault="002C5E7A" w:rsidP="00086BF1">
      <w:pPr>
        <w:autoSpaceDE w:val="0"/>
        <w:autoSpaceDN w:val="0"/>
        <w:adjustRightInd w:val="0"/>
        <w:spacing w:line="360" w:lineRule="auto"/>
        <w:jc w:val="both"/>
        <w:rPr>
          <w:rFonts w:ascii="Simplified Arabic" w:eastAsia="MinionPro-Regular" w:hAnsi="Simplified Arabic" w:cs="Simplified Arabic"/>
          <w:color w:val="000000" w:themeColor="text1"/>
          <w:sz w:val="28"/>
          <w:szCs w:val="28"/>
          <w:lang w:eastAsia="en-US"/>
        </w:rPr>
      </w:pPr>
      <w:r w:rsidRPr="00DC1F3E">
        <w:rPr>
          <w:rFonts w:ascii="Simplified Arabic" w:hAnsi="Simplified Arabic" w:cs="Simplified Arabic"/>
          <w:color w:val="000000" w:themeColor="text1"/>
          <w:sz w:val="28"/>
          <w:szCs w:val="28"/>
          <w:lang w:eastAsia="en-US"/>
        </w:rPr>
        <w:t>Growth Abnormalities in Children with Type 1 Diabetes, Juvenile Chronic Arthritis, and Asthma.</w:t>
      </w:r>
      <w:r w:rsidR="004429BA" w:rsidRPr="00DC1F3E">
        <w:rPr>
          <w:rFonts w:ascii="Simplified Arabic" w:hAnsi="Simplified Arabic" w:cs="Simplified Arabic"/>
          <w:color w:val="000000" w:themeColor="text1"/>
          <w:sz w:val="28"/>
          <w:szCs w:val="28"/>
          <w:lang w:eastAsia="en-US"/>
        </w:rPr>
        <w:t xml:space="preserve"> </w:t>
      </w:r>
      <w:r w:rsidRPr="00DC1F3E">
        <w:rPr>
          <w:rFonts w:ascii="Simplified Arabic" w:eastAsia="MinionPro-Regular" w:hAnsi="Simplified Arabic" w:cs="Simplified Arabic"/>
          <w:color w:val="000000" w:themeColor="text1"/>
          <w:sz w:val="28"/>
          <w:szCs w:val="28"/>
          <w:lang w:eastAsia="en-US"/>
        </w:rPr>
        <w:t>International Journal of Endocrinology, Article ID 265954</w:t>
      </w:r>
      <w:proofErr w:type="gramStart"/>
      <w:r w:rsidRPr="00DC1F3E">
        <w:rPr>
          <w:rFonts w:ascii="Simplified Arabic" w:eastAsia="MinionPro-Regular" w:hAnsi="Simplified Arabic" w:cs="Simplified Arabic"/>
          <w:color w:val="000000" w:themeColor="text1"/>
          <w:sz w:val="28"/>
          <w:szCs w:val="28"/>
          <w:lang w:eastAsia="en-US"/>
        </w:rPr>
        <w:t>,</w:t>
      </w:r>
      <w:r w:rsidR="003E66EC" w:rsidRPr="00DC1F3E">
        <w:rPr>
          <w:rFonts w:ascii="Simplified Arabic" w:eastAsia="MinionPro-Regular" w:hAnsi="Simplified Arabic" w:cs="Simplified Arabic"/>
          <w:color w:val="000000" w:themeColor="text1"/>
          <w:sz w:val="28"/>
          <w:szCs w:val="28"/>
          <w:lang w:eastAsia="en-US"/>
        </w:rPr>
        <w:t>(</w:t>
      </w:r>
      <w:proofErr w:type="gramEnd"/>
      <w:r w:rsidRPr="00DC1F3E">
        <w:rPr>
          <w:rFonts w:ascii="Simplified Arabic" w:eastAsia="MinionPro-Regular" w:hAnsi="Simplified Arabic" w:cs="Simplified Arabic"/>
          <w:color w:val="000000" w:themeColor="text1"/>
          <w:sz w:val="28"/>
          <w:szCs w:val="28"/>
          <w:lang w:eastAsia="en-US"/>
        </w:rPr>
        <w:t>10 pages</w:t>
      </w:r>
      <w:r w:rsidR="003E66EC" w:rsidRPr="00DC1F3E">
        <w:rPr>
          <w:rFonts w:ascii="Simplified Arabic" w:eastAsia="MinionPro-Regular" w:hAnsi="Simplified Arabic" w:cs="Simplified Arabic"/>
          <w:color w:val="000000" w:themeColor="text1"/>
          <w:sz w:val="28"/>
          <w:szCs w:val="28"/>
          <w:lang w:eastAsia="en-US"/>
        </w:rPr>
        <w:t>).</w:t>
      </w:r>
    </w:p>
    <w:p w:rsidR="0019743F" w:rsidRPr="00DC1F3E" w:rsidRDefault="0019743F" w:rsidP="00086BF1">
      <w:pPr>
        <w:autoSpaceDE w:val="0"/>
        <w:autoSpaceDN w:val="0"/>
        <w:adjustRightInd w:val="0"/>
        <w:spacing w:line="360" w:lineRule="auto"/>
        <w:rPr>
          <w:rFonts w:ascii="Simplified Arabic" w:hAnsi="Simplified Arabic" w:cs="Simplified Arabic"/>
          <w:b/>
          <w:bCs/>
          <w:sz w:val="28"/>
          <w:szCs w:val="28"/>
          <w:lang w:eastAsia="en-US"/>
        </w:rPr>
      </w:pPr>
      <w:proofErr w:type="spellStart"/>
      <w:r w:rsidRPr="00DC1F3E">
        <w:rPr>
          <w:rFonts w:ascii="Simplified Arabic" w:hAnsi="Simplified Arabic" w:cs="Simplified Arabic"/>
          <w:b/>
          <w:bCs/>
          <w:sz w:val="28"/>
          <w:szCs w:val="28"/>
          <w:lang w:eastAsia="en-US"/>
        </w:rPr>
        <w:t>Gonen</w:t>
      </w:r>
      <w:proofErr w:type="spellEnd"/>
      <w:r w:rsidRPr="00DC1F3E">
        <w:rPr>
          <w:rFonts w:ascii="Simplified Arabic" w:hAnsi="Simplified Arabic" w:cs="Simplified Arabic"/>
          <w:b/>
          <w:bCs/>
          <w:sz w:val="28"/>
          <w:szCs w:val="28"/>
          <w:lang w:eastAsia="en-US"/>
        </w:rPr>
        <w:t xml:space="preserve"> G, </w:t>
      </w:r>
      <w:proofErr w:type="gramStart"/>
      <w:r w:rsidRPr="00DC1F3E">
        <w:rPr>
          <w:rFonts w:ascii="Simplified Arabic" w:hAnsi="Simplified Arabic" w:cs="Simplified Arabic"/>
          <w:b/>
          <w:bCs/>
          <w:sz w:val="28"/>
          <w:szCs w:val="28"/>
          <w:lang w:eastAsia="en-US"/>
        </w:rPr>
        <w:t>and  Rubenstein</w:t>
      </w:r>
      <w:proofErr w:type="gramEnd"/>
      <w:r w:rsidRPr="00DC1F3E">
        <w:rPr>
          <w:rFonts w:ascii="Simplified Arabic" w:hAnsi="Simplified Arabic" w:cs="Simplified Arabic"/>
          <w:b/>
          <w:bCs/>
          <w:sz w:val="28"/>
          <w:szCs w:val="28"/>
          <w:lang w:eastAsia="en-US"/>
        </w:rPr>
        <w:t xml:space="preserve"> A. (1978)</w:t>
      </w:r>
    </w:p>
    <w:p w:rsidR="0019743F" w:rsidRPr="00DC1F3E" w:rsidRDefault="0019743F" w:rsidP="00086BF1">
      <w:pPr>
        <w:autoSpaceDE w:val="0"/>
        <w:autoSpaceDN w:val="0"/>
        <w:adjustRightInd w:val="0"/>
        <w:spacing w:line="360" w:lineRule="auto"/>
        <w:rPr>
          <w:rFonts w:ascii="Simplified Arabic" w:eastAsia="MinionPro-Regular" w:hAnsi="Simplified Arabic" w:cs="Simplified Arabic"/>
          <w:b/>
          <w:bCs/>
          <w:color w:val="000000" w:themeColor="text1"/>
          <w:sz w:val="28"/>
          <w:szCs w:val="28"/>
          <w:lang w:eastAsia="en-US"/>
        </w:rPr>
      </w:pPr>
      <w:r w:rsidRPr="00DC1F3E">
        <w:rPr>
          <w:rFonts w:ascii="Simplified Arabic" w:hAnsi="Simplified Arabic" w:cs="Simplified Arabic"/>
          <w:sz w:val="28"/>
          <w:szCs w:val="28"/>
          <w:lang w:eastAsia="en-US"/>
        </w:rPr>
        <w:t xml:space="preserve">Haemoglobin </w:t>
      </w:r>
      <w:proofErr w:type="gramStart"/>
      <w:r w:rsidRPr="00DC1F3E">
        <w:rPr>
          <w:rFonts w:ascii="Simplified Arabic" w:hAnsi="Simplified Arabic" w:cs="Simplified Arabic"/>
          <w:sz w:val="28"/>
          <w:szCs w:val="28"/>
          <w:lang w:eastAsia="en-US"/>
        </w:rPr>
        <w:t>A1c</w:t>
      </w:r>
      <w:proofErr w:type="gramEnd"/>
      <w:r w:rsidRPr="00DC1F3E">
        <w:rPr>
          <w:rFonts w:ascii="Simplified Arabic" w:hAnsi="Simplified Arabic" w:cs="Simplified Arabic"/>
          <w:sz w:val="28"/>
          <w:szCs w:val="28"/>
          <w:lang w:eastAsia="en-US"/>
        </w:rPr>
        <w:t xml:space="preserve"> in diabetes mellitus. </w:t>
      </w:r>
      <w:proofErr w:type="spellStart"/>
      <w:r w:rsidRPr="00DC1F3E">
        <w:rPr>
          <w:rFonts w:ascii="Simplified Arabic" w:hAnsi="Simplified Arabic" w:cs="Simplified Arabic"/>
          <w:sz w:val="28"/>
          <w:szCs w:val="28"/>
          <w:lang w:eastAsia="en-US"/>
        </w:rPr>
        <w:t>Diabetology</w:t>
      </w:r>
      <w:proofErr w:type="spellEnd"/>
      <w:r w:rsidRPr="00DC1F3E">
        <w:rPr>
          <w:rFonts w:ascii="Simplified Arabic" w:hAnsi="Simplified Arabic" w:cs="Simplified Arabic"/>
          <w:sz w:val="28"/>
          <w:szCs w:val="28"/>
          <w:lang w:eastAsia="en-US"/>
        </w:rPr>
        <w:t xml:space="preserve">; </w:t>
      </w:r>
      <w:r w:rsidRPr="00DC1F3E">
        <w:rPr>
          <w:rFonts w:ascii="Simplified Arabic" w:hAnsi="Simplified Arabic" w:cs="Simplified Arabic"/>
          <w:b/>
          <w:bCs/>
          <w:sz w:val="28"/>
          <w:szCs w:val="28"/>
          <w:lang w:eastAsia="en-US"/>
        </w:rPr>
        <w:t>15</w:t>
      </w:r>
      <w:r w:rsidRPr="00DC1F3E">
        <w:rPr>
          <w:rFonts w:ascii="Simplified Arabic" w:hAnsi="Simplified Arabic" w:cs="Simplified Arabic"/>
          <w:sz w:val="28"/>
          <w:szCs w:val="28"/>
          <w:lang w:eastAsia="en-US"/>
        </w:rPr>
        <w:t>:18.</w:t>
      </w:r>
    </w:p>
    <w:p w:rsidR="00F95AEE" w:rsidRPr="00DC1F3E" w:rsidRDefault="00F95AEE" w:rsidP="00086BF1">
      <w:pPr>
        <w:pStyle w:val="Default"/>
        <w:spacing w:line="360" w:lineRule="auto"/>
        <w:jc w:val="both"/>
        <w:rPr>
          <w:rFonts w:ascii="Simplified Arabic" w:hAnsi="Simplified Arabic" w:cs="Simplified Arabic"/>
          <w:color w:val="000000" w:themeColor="text1"/>
          <w:sz w:val="28"/>
          <w:szCs w:val="28"/>
        </w:rPr>
      </w:pPr>
      <w:r w:rsidRPr="00DC1F3E">
        <w:rPr>
          <w:rFonts w:ascii="Simplified Arabic" w:hAnsi="Simplified Arabic" w:cs="Simplified Arabic"/>
          <w:b/>
          <w:bCs/>
          <w:color w:val="000000" w:themeColor="text1"/>
          <w:sz w:val="28"/>
          <w:szCs w:val="28"/>
        </w:rPr>
        <w:t xml:space="preserve">Griffin ML, South SA, </w:t>
      </w:r>
      <w:proofErr w:type="spellStart"/>
      <w:r w:rsidRPr="00DC1F3E">
        <w:rPr>
          <w:rFonts w:ascii="Simplified Arabic" w:hAnsi="Simplified Arabic" w:cs="Simplified Arabic"/>
          <w:b/>
          <w:bCs/>
          <w:color w:val="000000" w:themeColor="text1"/>
          <w:sz w:val="28"/>
          <w:szCs w:val="28"/>
        </w:rPr>
        <w:t>Yankov</w:t>
      </w:r>
      <w:proofErr w:type="spellEnd"/>
      <w:r w:rsidRPr="00DC1F3E">
        <w:rPr>
          <w:rFonts w:ascii="Simplified Arabic" w:hAnsi="Simplified Arabic" w:cs="Simplified Arabic"/>
          <w:b/>
          <w:bCs/>
          <w:color w:val="000000" w:themeColor="text1"/>
          <w:sz w:val="28"/>
          <w:szCs w:val="28"/>
        </w:rPr>
        <w:t xml:space="preserve"> VI, et al. (1994) </w:t>
      </w:r>
    </w:p>
    <w:p w:rsidR="00F95AEE" w:rsidRPr="00DC1F3E" w:rsidRDefault="00F95AEE" w:rsidP="00086BF1">
      <w:pPr>
        <w:pStyle w:val="Default"/>
        <w:spacing w:line="360" w:lineRule="auto"/>
        <w:jc w:val="both"/>
        <w:rPr>
          <w:rFonts w:ascii="Simplified Arabic" w:hAnsi="Simplified Arabic" w:cs="Simplified Arabic"/>
          <w:color w:val="000000" w:themeColor="text1"/>
          <w:kern w:val="24"/>
          <w:sz w:val="28"/>
          <w:szCs w:val="28"/>
        </w:rPr>
      </w:pPr>
      <w:r w:rsidRPr="00DC1F3E">
        <w:rPr>
          <w:rFonts w:ascii="Simplified Arabic" w:hAnsi="Simplified Arabic" w:cs="Simplified Arabic"/>
          <w:color w:val="000000" w:themeColor="text1"/>
          <w:sz w:val="28"/>
          <w:szCs w:val="28"/>
        </w:rPr>
        <w:t>Insulin-dependent diabetes mellitus and menstrual dysfunction.</w:t>
      </w:r>
      <w:r w:rsidR="005F7EC7" w:rsidRPr="00DC1F3E">
        <w:rPr>
          <w:rFonts w:ascii="Simplified Arabic" w:hAnsi="Simplified Arabic" w:cs="Simplified Arabic"/>
          <w:color w:val="000000" w:themeColor="text1"/>
          <w:sz w:val="28"/>
          <w:szCs w:val="28"/>
        </w:rPr>
        <w:t xml:space="preserve"> </w:t>
      </w:r>
      <w:r w:rsidRPr="00DC1F3E">
        <w:rPr>
          <w:rFonts w:ascii="Simplified Arabic" w:hAnsi="Simplified Arabic" w:cs="Simplified Arabic"/>
          <w:color w:val="000000" w:themeColor="text1"/>
          <w:sz w:val="28"/>
          <w:szCs w:val="28"/>
        </w:rPr>
        <w:t>Annals of Medicine, 26: 331–340.</w:t>
      </w:r>
    </w:p>
    <w:p w:rsidR="00C6373E" w:rsidRPr="00DC1F3E" w:rsidRDefault="00C6373E" w:rsidP="00086BF1">
      <w:pPr>
        <w:autoSpaceDE w:val="0"/>
        <w:autoSpaceDN w:val="0"/>
        <w:adjustRightInd w:val="0"/>
        <w:spacing w:line="360" w:lineRule="auto"/>
        <w:jc w:val="both"/>
        <w:rPr>
          <w:rFonts w:ascii="Simplified Arabic" w:eastAsiaTheme="minorHAnsi" w:hAnsi="Simplified Arabic" w:cs="Simplified Arabic"/>
          <w:sz w:val="28"/>
          <w:szCs w:val="28"/>
          <w:lang w:eastAsia="en-US"/>
        </w:rPr>
      </w:pPr>
      <w:proofErr w:type="spellStart"/>
      <w:r w:rsidRPr="00DC1F3E">
        <w:rPr>
          <w:rFonts w:ascii="Simplified Arabic" w:eastAsiaTheme="minorHAnsi" w:hAnsi="Simplified Arabic" w:cs="Simplified Arabic"/>
          <w:b/>
          <w:bCs/>
          <w:sz w:val="28"/>
          <w:szCs w:val="28"/>
          <w:lang w:eastAsia="en-US"/>
        </w:rPr>
        <w:t>Gunczler</w:t>
      </w:r>
      <w:proofErr w:type="spellEnd"/>
      <w:r w:rsidRPr="00DC1F3E">
        <w:rPr>
          <w:rFonts w:ascii="Simplified Arabic" w:eastAsiaTheme="minorHAnsi" w:hAnsi="Simplified Arabic" w:cs="Simplified Arabic"/>
          <w:b/>
          <w:bCs/>
          <w:sz w:val="28"/>
          <w:szCs w:val="28"/>
          <w:lang w:eastAsia="en-US"/>
        </w:rPr>
        <w:t xml:space="preserve">, Lanes R, </w:t>
      </w:r>
      <w:proofErr w:type="spellStart"/>
      <w:r w:rsidRPr="00DC1F3E">
        <w:rPr>
          <w:rFonts w:ascii="Simplified Arabic" w:eastAsiaTheme="minorHAnsi" w:hAnsi="Simplified Arabic" w:cs="Simplified Arabic"/>
          <w:b/>
          <w:bCs/>
          <w:sz w:val="28"/>
          <w:szCs w:val="28"/>
          <w:lang w:eastAsia="en-US"/>
        </w:rPr>
        <w:t>Esaa</w:t>
      </w:r>
      <w:proofErr w:type="spellEnd"/>
      <w:r w:rsidRPr="00DC1F3E">
        <w:rPr>
          <w:rFonts w:ascii="Simplified Arabic" w:eastAsiaTheme="minorHAnsi" w:hAnsi="Simplified Arabic" w:cs="Simplified Arabic"/>
          <w:b/>
          <w:bCs/>
          <w:sz w:val="28"/>
          <w:szCs w:val="28"/>
          <w:lang w:eastAsia="en-US"/>
        </w:rPr>
        <w:t xml:space="preserve"> S, et al. (1996)</w:t>
      </w:r>
    </w:p>
    <w:p w:rsidR="00C6373E" w:rsidRPr="00DC1F3E" w:rsidRDefault="00C6373E" w:rsidP="00086BF1">
      <w:pPr>
        <w:autoSpaceDE w:val="0"/>
        <w:autoSpaceDN w:val="0"/>
        <w:adjustRightInd w:val="0"/>
        <w:spacing w:line="360" w:lineRule="auto"/>
        <w:jc w:val="both"/>
        <w:rPr>
          <w:rFonts w:ascii="Simplified Arabic" w:eastAsia="MinionPro-Regular" w:hAnsi="Simplified Arabic" w:cs="Simplified Arabic"/>
          <w:sz w:val="28"/>
          <w:szCs w:val="28"/>
          <w:lang w:eastAsia="en-US"/>
        </w:rPr>
      </w:pPr>
      <w:r w:rsidRPr="00DC1F3E">
        <w:rPr>
          <w:rFonts w:ascii="Simplified Arabic" w:eastAsiaTheme="minorHAnsi" w:hAnsi="Simplified Arabic" w:cs="Simplified Arabic"/>
          <w:sz w:val="28"/>
          <w:szCs w:val="28"/>
          <w:lang w:eastAsia="en-US"/>
        </w:rPr>
        <w:lastRenderedPageBreak/>
        <w:t>“Effect of glycemic control on the growth velocity and several metabolic parameters of conventionally treated children with insulin dependent diabetes mellitus,”</w:t>
      </w:r>
      <w:r w:rsidR="005F7EC7" w:rsidRPr="00DC1F3E">
        <w:rPr>
          <w:rFonts w:ascii="Simplified Arabic" w:eastAsiaTheme="minorHAnsi" w:hAnsi="Simplified Arabic" w:cs="Simplified Arabic"/>
          <w:sz w:val="28"/>
          <w:szCs w:val="28"/>
          <w:lang w:eastAsia="en-US"/>
        </w:rPr>
        <w:t xml:space="preserve"> </w:t>
      </w:r>
      <w:r w:rsidRPr="00DC1F3E">
        <w:rPr>
          <w:rFonts w:ascii="Simplified Arabic" w:eastAsiaTheme="minorHAnsi" w:hAnsi="Simplified Arabic" w:cs="Simplified Arabic"/>
          <w:i/>
          <w:iCs/>
          <w:sz w:val="28"/>
          <w:szCs w:val="28"/>
          <w:lang w:eastAsia="en-US"/>
        </w:rPr>
        <w:t>Journal of Pediatric Endocrinology and Metabolism</w:t>
      </w:r>
      <w:r w:rsidRPr="00DC1F3E">
        <w:rPr>
          <w:rFonts w:ascii="Simplified Arabic" w:eastAsiaTheme="minorHAnsi" w:hAnsi="Simplified Arabic" w:cs="Simplified Arabic"/>
          <w:sz w:val="28"/>
          <w:szCs w:val="28"/>
          <w:lang w:eastAsia="en-US"/>
        </w:rPr>
        <w:t xml:space="preserve">, 9: </w:t>
      </w:r>
      <w:proofErr w:type="gramStart"/>
      <w:r w:rsidRPr="00DC1F3E">
        <w:rPr>
          <w:rFonts w:ascii="Simplified Arabic" w:eastAsiaTheme="minorHAnsi" w:hAnsi="Simplified Arabic" w:cs="Simplified Arabic"/>
          <w:sz w:val="28"/>
          <w:szCs w:val="28"/>
          <w:lang w:eastAsia="en-US"/>
        </w:rPr>
        <w:t>( 6</w:t>
      </w:r>
      <w:proofErr w:type="gramEnd"/>
      <w:r w:rsidRPr="00DC1F3E">
        <w:rPr>
          <w:rFonts w:ascii="Simplified Arabic" w:eastAsiaTheme="minorHAnsi" w:hAnsi="Simplified Arabic" w:cs="Simplified Arabic"/>
          <w:sz w:val="28"/>
          <w:szCs w:val="28"/>
          <w:lang w:eastAsia="en-US"/>
        </w:rPr>
        <w:t>), 569–575</w:t>
      </w:r>
      <w:r w:rsidR="003E66EC" w:rsidRPr="00DC1F3E">
        <w:rPr>
          <w:rFonts w:ascii="Simplified Arabic" w:eastAsiaTheme="minorHAnsi" w:hAnsi="Simplified Arabic" w:cs="Simplified Arabic"/>
          <w:sz w:val="28"/>
          <w:szCs w:val="28"/>
          <w:lang w:eastAsia="en-US"/>
        </w:rPr>
        <w:t>.</w:t>
      </w:r>
    </w:p>
    <w:p w:rsidR="00A63FDD" w:rsidRPr="00DC1F3E" w:rsidRDefault="00A63FDD" w:rsidP="00086BF1">
      <w:pPr>
        <w:autoSpaceDE w:val="0"/>
        <w:autoSpaceDN w:val="0"/>
        <w:adjustRightInd w:val="0"/>
        <w:spacing w:line="360" w:lineRule="auto"/>
        <w:jc w:val="both"/>
        <w:rPr>
          <w:rFonts w:ascii="Simplified Arabic" w:hAnsi="Simplified Arabic" w:cs="Simplified Arabic"/>
          <w:b/>
          <w:bCs/>
          <w:color w:val="000000" w:themeColor="text1"/>
          <w:sz w:val="28"/>
          <w:szCs w:val="28"/>
          <w:lang w:eastAsia="en-US"/>
        </w:rPr>
      </w:pPr>
      <w:r w:rsidRPr="00DC1F3E">
        <w:rPr>
          <w:rFonts w:ascii="Simplified Arabic" w:hAnsi="Simplified Arabic" w:cs="Simplified Arabic"/>
          <w:b/>
          <w:bCs/>
          <w:color w:val="000000" w:themeColor="text1"/>
          <w:sz w:val="28"/>
          <w:szCs w:val="28"/>
          <w:lang w:eastAsia="en-US"/>
        </w:rPr>
        <w:t xml:space="preserve">Ibanez L, </w:t>
      </w:r>
      <w:proofErr w:type="spellStart"/>
      <w:r w:rsidRPr="00DC1F3E">
        <w:rPr>
          <w:rFonts w:ascii="Simplified Arabic" w:hAnsi="Simplified Arabic" w:cs="Simplified Arabic"/>
          <w:b/>
          <w:bCs/>
          <w:color w:val="000000" w:themeColor="text1"/>
          <w:sz w:val="28"/>
          <w:szCs w:val="28"/>
          <w:lang w:eastAsia="en-US"/>
        </w:rPr>
        <w:t>Potau</w:t>
      </w:r>
      <w:proofErr w:type="spellEnd"/>
      <w:r w:rsidRPr="00DC1F3E">
        <w:rPr>
          <w:rFonts w:ascii="Simplified Arabic" w:hAnsi="Simplified Arabic" w:cs="Simplified Arabic"/>
          <w:b/>
          <w:bCs/>
          <w:color w:val="000000" w:themeColor="text1"/>
          <w:sz w:val="28"/>
          <w:szCs w:val="28"/>
          <w:lang w:eastAsia="en-US"/>
        </w:rPr>
        <w:t xml:space="preserve"> N, </w:t>
      </w:r>
      <w:proofErr w:type="spellStart"/>
      <w:r w:rsidRPr="00DC1F3E">
        <w:rPr>
          <w:rFonts w:ascii="Simplified Arabic" w:hAnsi="Simplified Arabic" w:cs="Simplified Arabic"/>
          <w:b/>
          <w:bCs/>
          <w:color w:val="000000" w:themeColor="text1"/>
          <w:sz w:val="28"/>
          <w:szCs w:val="28"/>
          <w:lang w:eastAsia="en-US"/>
        </w:rPr>
        <w:t>Zampolli</w:t>
      </w:r>
      <w:proofErr w:type="spellEnd"/>
      <w:r w:rsidRPr="00DC1F3E">
        <w:rPr>
          <w:rFonts w:ascii="Simplified Arabic" w:hAnsi="Simplified Arabic" w:cs="Simplified Arabic"/>
          <w:b/>
          <w:bCs/>
          <w:color w:val="000000" w:themeColor="text1"/>
          <w:sz w:val="28"/>
          <w:szCs w:val="28"/>
          <w:lang w:eastAsia="en-US"/>
        </w:rPr>
        <w:t xml:space="preserve"> M, et al. (1997)</w:t>
      </w:r>
    </w:p>
    <w:p w:rsidR="00A63FDD" w:rsidRPr="00DC1F3E" w:rsidRDefault="00A63FDD" w:rsidP="00086BF1">
      <w:pPr>
        <w:autoSpaceDE w:val="0"/>
        <w:autoSpaceDN w:val="0"/>
        <w:adjustRightInd w:val="0"/>
        <w:spacing w:line="360" w:lineRule="auto"/>
        <w:jc w:val="both"/>
        <w:rPr>
          <w:rFonts w:ascii="Simplified Arabic" w:eastAsia="MinionPro-Regular" w:hAnsi="Simplified Arabic" w:cs="Simplified Arabic"/>
          <w:color w:val="000000" w:themeColor="text1"/>
          <w:sz w:val="28"/>
          <w:szCs w:val="28"/>
          <w:lang w:eastAsia="en-US"/>
        </w:rPr>
      </w:pPr>
      <w:r w:rsidRPr="00DC1F3E">
        <w:rPr>
          <w:rFonts w:ascii="Simplified Arabic" w:hAnsi="Simplified Arabic" w:cs="Simplified Arabic"/>
          <w:color w:val="000000" w:themeColor="text1"/>
          <w:sz w:val="28"/>
          <w:szCs w:val="28"/>
          <w:lang w:eastAsia="en-US"/>
        </w:rPr>
        <w:t xml:space="preserve">Girls diagnosed with premature </w:t>
      </w:r>
      <w:proofErr w:type="spellStart"/>
      <w:r w:rsidRPr="00DC1F3E">
        <w:rPr>
          <w:rFonts w:ascii="Simplified Arabic" w:hAnsi="Simplified Arabic" w:cs="Simplified Arabic"/>
          <w:color w:val="000000" w:themeColor="text1"/>
          <w:sz w:val="28"/>
          <w:szCs w:val="28"/>
          <w:lang w:eastAsia="en-US"/>
        </w:rPr>
        <w:t>pubarche</w:t>
      </w:r>
      <w:proofErr w:type="spellEnd"/>
      <w:r w:rsidRPr="00DC1F3E">
        <w:rPr>
          <w:rFonts w:ascii="Simplified Arabic" w:hAnsi="Simplified Arabic" w:cs="Simplified Arabic"/>
          <w:color w:val="000000" w:themeColor="text1"/>
          <w:sz w:val="28"/>
          <w:szCs w:val="28"/>
          <w:lang w:eastAsia="en-US"/>
        </w:rPr>
        <w:t xml:space="preserve"> show an exaggerated ovarian androgen synthesis from the early stages of puberty: evidence from gonadotropin-releasing hormone agonist testing.</w:t>
      </w:r>
      <w:r w:rsidR="009E1D14" w:rsidRPr="00DC1F3E">
        <w:rPr>
          <w:rFonts w:ascii="Simplified Arabic" w:hAnsi="Simplified Arabic" w:cs="Simplified Arabic"/>
          <w:color w:val="000000" w:themeColor="text1"/>
          <w:sz w:val="28"/>
          <w:szCs w:val="28"/>
          <w:lang w:eastAsia="en-US"/>
        </w:rPr>
        <w:t xml:space="preserve"> </w:t>
      </w:r>
      <w:proofErr w:type="spellStart"/>
      <w:r w:rsidRPr="00DC1F3E">
        <w:rPr>
          <w:rFonts w:ascii="Simplified Arabic" w:hAnsi="Simplified Arabic" w:cs="Simplified Arabic"/>
          <w:color w:val="000000" w:themeColor="text1"/>
          <w:sz w:val="28"/>
          <w:szCs w:val="28"/>
          <w:lang w:eastAsia="en-US"/>
        </w:rPr>
        <w:t>Fertil</w:t>
      </w:r>
      <w:proofErr w:type="spellEnd"/>
      <w:r w:rsidRPr="00DC1F3E">
        <w:rPr>
          <w:rFonts w:ascii="Simplified Arabic" w:hAnsi="Simplified Arabic" w:cs="Simplified Arabic"/>
          <w:color w:val="000000" w:themeColor="text1"/>
          <w:sz w:val="28"/>
          <w:szCs w:val="28"/>
          <w:lang w:eastAsia="en-US"/>
        </w:rPr>
        <w:t xml:space="preserve"> </w:t>
      </w:r>
      <w:proofErr w:type="spellStart"/>
      <w:r w:rsidRPr="00DC1F3E">
        <w:rPr>
          <w:rFonts w:ascii="Simplified Arabic" w:hAnsi="Simplified Arabic" w:cs="Simplified Arabic"/>
          <w:color w:val="000000" w:themeColor="text1"/>
          <w:sz w:val="28"/>
          <w:szCs w:val="28"/>
          <w:lang w:eastAsia="en-US"/>
        </w:rPr>
        <w:t>Steril</w:t>
      </w:r>
      <w:proofErr w:type="spellEnd"/>
      <w:r w:rsidRPr="00DC1F3E">
        <w:rPr>
          <w:rFonts w:ascii="Simplified Arabic" w:hAnsi="Simplified Arabic" w:cs="Simplified Arabic"/>
          <w:color w:val="000000" w:themeColor="text1"/>
          <w:sz w:val="28"/>
          <w:szCs w:val="28"/>
          <w:lang w:eastAsia="en-US"/>
        </w:rPr>
        <w:t xml:space="preserve"> 67:849–855</w:t>
      </w:r>
      <w:r w:rsidR="003E66EC" w:rsidRPr="00DC1F3E">
        <w:rPr>
          <w:rFonts w:ascii="Simplified Arabic" w:hAnsi="Simplified Arabic" w:cs="Simplified Arabic"/>
          <w:color w:val="000000" w:themeColor="text1"/>
          <w:sz w:val="28"/>
          <w:szCs w:val="28"/>
          <w:lang w:eastAsia="en-US"/>
        </w:rPr>
        <w:t>.</w:t>
      </w:r>
    </w:p>
    <w:p w:rsidR="005473F1" w:rsidRPr="00DC1F3E" w:rsidRDefault="005473F1" w:rsidP="00086BF1">
      <w:pPr>
        <w:autoSpaceDE w:val="0"/>
        <w:autoSpaceDN w:val="0"/>
        <w:adjustRightInd w:val="0"/>
        <w:spacing w:line="360" w:lineRule="auto"/>
        <w:jc w:val="both"/>
        <w:rPr>
          <w:rFonts w:ascii="Simplified Arabic" w:eastAsiaTheme="minorHAnsi" w:hAnsi="Simplified Arabic" w:cs="Simplified Arabic"/>
          <w:b/>
          <w:bCs/>
          <w:sz w:val="28"/>
          <w:szCs w:val="28"/>
          <w:lang w:eastAsia="en-US"/>
        </w:rPr>
      </w:pPr>
      <w:proofErr w:type="spellStart"/>
      <w:r w:rsidRPr="00DC1F3E">
        <w:rPr>
          <w:rFonts w:ascii="Simplified Arabic" w:eastAsiaTheme="minorHAnsi" w:hAnsi="Simplified Arabic" w:cs="Simplified Arabic"/>
          <w:b/>
          <w:bCs/>
          <w:sz w:val="28"/>
          <w:szCs w:val="28"/>
          <w:lang w:eastAsia="en-US"/>
        </w:rPr>
        <w:t>Kromeyer-Hauschild</w:t>
      </w:r>
      <w:proofErr w:type="spellEnd"/>
      <w:r w:rsidRPr="00DC1F3E">
        <w:rPr>
          <w:rFonts w:ascii="Simplified Arabic" w:eastAsiaTheme="minorHAnsi" w:hAnsi="Simplified Arabic" w:cs="Simplified Arabic"/>
          <w:b/>
          <w:bCs/>
          <w:sz w:val="28"/>
          <w:szCs w:val="28"/>
          <w:lang w:eastAsia="en-US"/>
        </w:rPr>
        <w:t xml:space="preserve"> K, </w:t>
      </w:r>
      <w:proofErr w:type="spellStart"/>
      <w:r w:rsidRPr="00DC1F3E">
        <w:rPr>
          <w:rFonts w:ascii="Simplified Arabic" w:eastAsiaTheme="minorHAnsi" w:hAnsi="Simplified Arabic" w:cs="Simplified Arabic"/>
          <w:b/>
          <w:bCs/>
          <w:sz w:val="28"/>
          <w:szCs w:val="28"/>
          <w:lang w:eastAsia="en-US"/>
        </w:rPr>
        <w:t>Zellner</w:t>
      </w:r>
      <w:proofErr w:type="spellEnd"/>
      <w:r w:rsidRPr="00DC1F3E">
        <w:rPr>
          <w:rFonts w:ascii="Simplified Arabic" w:eastAsiaTheme="minorHAnsi" w:hAnsi="Simplified Arabic" w:cs="Simplified Arabic"/>
          <w:b/>
          <w:bCs/>
          <w:sz w:val="28"/>
          <w:szCs w:val="28"/>
          <w:lang w:eastAsia="en-US"/>
        </w:rPr>
        <w:t xml:space="preserve"> K, Jaeger U, et al. (1999)</w:t>
      </w:r>
    </w:p>
    <w:p w:rsidR="005473F1" w:rsidRPr="00DC1F3E" w:rsidRDefault="005473F1" w:rsidP="00086BF1">
      <w:pPr>
        <w:autoSpaceDE w:val="0"/>
        <w:autoSpaceDN w:val="0"/>
        <w:adjustRightInd w:val="0"/>
        <w:spacing w:line="360" w:lineRule="auto"/>
        <w:jc w:val="both"/>
        <w:rPr>
          <w:rFonts w:ascii="Simplified Arabic" w:eastAsiaTheme="minorHAnsi" w:hAnsi="Simplified Arabic" w:cs="Simplified Arabic"/>
          <w:sz w:val="28"/>
          <w:szCs w:val="28"/>
          <w:lang w:eastAsia="en-US"/>
        </w:rPr>
      </w:pPr>
      <w:r w:rsidRPr="00DC1F3E">
        <w:rPr>
          <w:rFonts w:ascii="Simplified Arabic" w:eastAsiaTheme="minorHAnsi" w:hAnsi="Simplified Arabic" w:cs="Simplified Arabic"/>
          <w:sz w:val="28"/>
          <w:szCs w:val="28"/>
          <w:lang w:eastAsia="en-US"/>
        </w:rPr>
        <w:t xml:space="preserve">Prevalence of overweight and obesity among school children in Jena (Germany). </w:t>
      </w:r>
      <w:proofErr w:type="spellStart"/>
      <w:r w:rsidRPr="00DC1F3E">
        <w:rPr>
          <w:rFonts w:ascii="Simplified Arabic" w:eastAsiaTheme="minorHAnsi" w:hAnsi="Simplified Arabic" w:cs="Simplified Arabic"/>
          <w:sz w:val="28"/>
          <w:szCs w:val="28"/>
          <w:lang w:eastAsia="en-US"/>
        </w:rPr>
        <w:t>Int</w:t>
      </w:r>
      <w:proofErr w:type="spellEnd"/>
      <w:r w:rsidRPr="00DC1F3E">
        <w:rPr>
          <w:rFonts w:ascii="Simplified Arabic" w:eastAsiaTheme="minorHAnsi" w:hAnsi="Simplified Arabic" w:cs="Simplified Arabic"/>
          <w:sz w:val="28"/>
          <w:szCs w:val="28"/>
          <w:lang w:eastAsia="en-US"/>
        </w:rPr>
        <w:t xml:space="preserve"> J </w:t>
      </w:r>
      <w:proofErr w:type="spellStart"/>
      <w:r w:rsidRPr="00DC1F3E">
        <w:rPr>
          <w:rFonts w:ascii="Simplified Arabic" w:eastAsiaTheme="minorHAnsi" w:hAnsi="Simplified Arabic" w:cs="Simplified Arabic"/>
          <w:sz w:val="28"/>
          <w:szCs w:val="28"/>
          <w:lang w:eastAsia="en-US"/>
        </w:rPr>
        <w:t>Obes</w:t>
      </w:r>
      <w:proofErr w:type="spellEnd"/>
      <w:r w:rsidRPr="00DC1F3E">
        <w:rPr>
          <w:rFonts w:ascii="Simplified Arabic" w:eastAsiaTheme="minorHAnsi" w:hAnsi="Simplified Arabic" w:cs="Simplified Arabic"/>
          <w:sz w:val="28"/>
          <w:szCs w:val="28"/>
          <w:lang w:eastAsia="en-US"/>
        </w:rPr>
        <w:t xml:space="preserve"> </w:t>
      </w:r>
      <w:proofErr w:type="spellStart"/>
      <w:r w:rsidRPr="00DC1F3E">
        <w:rPr>
          <w:rFonts w:ascii="Simplified Arabic" w:eastAsiaTheme="minorHAnsi" w:hAnsi="Simplified Arabic" w:cs="Simplified Arabic"/>
          <w:sz w:val="28"/>
          <w:szCs w:val="28"/>
          <w:lang w:eastAsia="en-US"/>
        </w:rPr>
        <w:t>Relat</w:t>
      </w:r>
      <w:proofErr w:type="spellEnd"/>
      <w:r w:rsidRPr="00DC1F3E">
        <w:rPr>
          <w:rFonts w:ascii="Simplified Arabic" w:eastAsiaTheme="minorHAnsi" w:hAnsi="Simplified Arabic" w:cs="Simplified Arabic"/>
          <w:sz w:val="28"/>
          <w:szCs w:val="28"/>
          <w:lang w:eastAsia="en-US"/>
        </w:rPr>
        <w:t xml:space="preserve"> </w:t>
      </w:r>
      <w:proofErr w:type="spellStart"/>
      <w:r w:rsidRPr="00DC1F3E">
        <w:rPr>
          <w:rFonts w:ascii="Simplified Arabic" w:eastAsiaTheme="minorHAnsi" w:hAnsi="Simplified Arabic" w:cs="Simplified Arabic"/>
          <w:sz w:val="28"/>
          <w:szCs w:val="28"/>
          <w:lang w:eastAsia="en-US"/>
        </w:rPr>
        <w:t>Metab</w:t>
      </w:r>
      <w:proofErr w:type="spellEnd"/>
      <w:r w:rsidRPr="00DC1F3E">
        <w:rPr>
          <w:rFonts w:ascii="Simplified Arabic" w:eastAsiaTheme="minorHAnsi" w:hAnsi="Simplified Arabic" w:cs="Simplified Arabic"/>
          <w:sz w:val="28"/>
          <w:szCs w:val="28"/>
          <w:lang w:eastAsia="en-US"/>
        </w:rPr>
        <w:t xml:space="preserve"> </w:t>
      </w:r>
      <w:proofErr w:type="spellStart"/>
      <w:r w:rsidRPr="00DC1F3E">
        <w:rPr>
          <w:rFonts w:ascii="Simplified Arabic" w:eastAsiaTheme="minorHAnsi" w:hAnsi="Simplified Arabic" w:cs="Simplified Arabic"/>
          <w:sz w:val="28"/>
          <w:szCs w:val="28"/>
          <w:lang w:eastAsia="en-US"/>
        </w:rPr>
        <w:t>Disord</w:t>
      </w:r>
      <w:proofErr w:type="spellEnd"/>
      <w:r w:rsidRPr="00DC1F3E">
        <w:rPr>
          <w:rFonts w:ascii="Simplified Arabic" w:eastAsiaTheme="minorHAnsi" w:hAnsi="Simplified Arabic" w:cs="Simplified Arabic"/>
          <w:sz w:val="28"/>
          <w:szCs w:val="28"/>
          <w:lang w:eastAsia="en-US"/>
        </w:rPr>
        <w:t xml:space="preserve"> 23:1143–1150</w:t>
      </w:r>
      <w:r w:rsidR="003E66EC" w:rsidRPr="00DC1F3E">
        <w:rPr>
          <w:rFonts w:ascii="Simplified Arabic" w:eastAsiaTheme="minorHAnsi" w:hAnsi="Simplified Arabic" w:cs="Simplified Arabic"/>
          <w:sz w:val="28"/>
          <w:szCs w:val="28"/>
          <w:lang w:eastAsia="en-US"/>
        </w:rPr>
        <w:t>.</w:t>
      </w:r>
    </w:p>
    <w:p w:rsidR="00F315F4" w:rsidRPr="00DC1F3E" w:rsidRDefault="00992418" w:rsidP="00086BF1">
      <w:pPr>
        <w:pStyle w:val="Default"/>
        <w:spacing w:line="360" w:lineRule="auto"/>
        <w:jc w:val="both"/>
        <w:rPr>
          <w:rFonts w:ascii="Simplified Arabic" w:hAnsi="Simplified Arabic" w:cs="Simplified Arabic"/>
          <w:color w:val="000000" w:themeColor="text1"/>
          <w:sz w:val="28"/>
          <w:szCs w:val="28"/>
        </w:rPr>
      </w:pPr>
      <w:r>
        <w:rPr>
          <w:rFonts w:ascii="Simplified Arabic" w:hAnsi="Simplified Arabic" w:cs="Simplified Arabic"/>
          <w:b/>
          <w:bCs/>
          <w:color w:val="000000" w:themeColor="text1"/>
          <w:sz w:val="28"/>
          <w:szCs w:val="28"/>
        </w:rPr>
        <w:t>Marshall WA, and</w:t>
      </w:r>
      <w:r w:rsidR="00F315F4" w:rsidRPr="00DC1F3E">
        <w:rPr>
          <w:rFonts w:ascii="Simplified Arabic" w:hAnsi="Simplified Arabic" w:cs="Simplified Arabic"/>
          <w:b/>
          <w:bCs/>
          <w:color w:val="000000" w:themeColor="text1"/>
          <w:sz w:val="28"/>
          <w:szCs w:val="28"/>
        </w:rPr>
        <w:t xml:space="preserve"> Tanner JM</w:t>
      </w:r>
      <w:r w:rsidR="00F315F4" w:rsidRPr="00DC1F3E">
        <w:rPr>
          <w:rFonts w:ascii="Simplified Arabic" w:hAnsi="Simplified Arabic" w:cs="Simplified Arabic"/>
          <w:color w:val="000000" w:themeColor="text1"/>
          <w:sz w:val="28"/>
          <w:szCs w:val="28"/>
        </w:rPr>
        <w:t xml:space="preserve">. </w:t>
      </w:r>
      <w:r w:rsidR="00F315F4" w:rsidRPr="00DC1F3E">
        <w:rPr>
          <w:rFonts w:ascii="Simplified Arabic" w:hAnsi="Simplified Arabic" w:cs="Simplified Arabic"/>
          <w:b/>
          <w:bCs/>
          <w:color w:val="000000" w:themeColor="text1"/>
          <w:sz w:val="28"/>
          <w:szCs w:val="28"/>
        </w:rPr>
        <w:t xml:space="preserve">(1969) </w:t>
      </w:r>
    </w:p>
    <w:p w:rsidR="00F315F4" w:rsidRPr="00DC1F3E" w:rsidRDefault="00F315F4" w:rsidP="00086BF1">
      <w:pPr>
        <w:pStyle w:val="Default"/>
        <w:spacing w:line="360" w:lineRule="auto"/>
        <w:jc w:val="both"/>
        <w:rPr>
          <w:rFonts w:ascii="Simplified Arabic" w:hAnsi="Simplified Arabic" w:cs="Simplified Arabic"/>
          <w:color w:val="000000" w:themeColor="text1"/>
          <w:sz w:val="28"/>
          <w:szCs w:val="28"/>
        </w:rPr>
      </w:pPr>
      <w:r w:rsidRPr="00DC1F3E">
        <w:rPr>
          <w:rFonts w:ascii="Simplified Arabic" w:hAnsi="Simplified Arabic" w:cs="Simplified Arabic"/>
          <w:color w:val="000000" w:themeColor="text1"/>
          <w:sz w:val="28"/>
          <w:szCs w:val="28"/>
        </w:rPr>
        <w:t xml:space="preserve">Variations in pattern of pubertal changes in girls. </w:t>
      </w:r>
    </w:p>
    <w:p w:rsidR="00F315F4" w:rsidRPr="00DC1F3E" w:rsidRDefault="00F315F4" w:rsidP="00086BF1">
      <w:pPr>
        <w:autoSpaceDE w:val="0"/>
        <w:autoSpaceDN w:val="0"/>
        <w:adjustRightInd w:val="0"/>
        <w:spacing w:line="360" w:lineRule="auto"/>
        <w:jc w:val="both"/>
        <w:rPr>
          <w:rFonts w:ascii="Simplified Arabic" w:hAnsi="Simplified Arabic" w:cs="Simplified Arabic"/>
          <w:color w:val="000000" w:themeColor="text1"/>
          <w:sz w:val="28"/>
          <w:szCs w:val="28"/>
        </w:rPr>
      </w:pPr>
      <w:r w:rsidRPr="00DC1F3E">
        <w:rPr>
          <w:rFonts w:ascii="Simplified Arabic" w:hAnsi="Simplified Arabic" w:cs="Simplified Arabic"/>
          <w:color w:val="000000" w:themeColor="text1"/>
          <w:sz w:val="28"/>
          <w:szCs w:val="28"/>
        </w:rPr>
        <w:t>Arch Dis Child, 44: 291–303.</w:t>
      </w:r>
    </w:p>
    <w:p w:rsidR="00EE5133" w:rsidRPr="00DC1F3E" w:rsidRDefault="00EE5133" w:rsidP="00086BF1">
      <w:pPr>
        <w:pStyle w:val="Default"/>
        <w:spacing w:line="360" w:lineRule="auto"/>
        <w:jc w:val="both"/>
        <w:rPr>
          <w:rFonts w:ascii="Simplified Arabic" w:hAnsi="Simplified Arabic" w:cs="Simplified Arabic"/>
          <w:color w:val="000000" w:themeColor="text1"/>
          <w:sz w:val="28"/>
          <w:szCs w:val="28"/>
        </w:rPr>
      </w:pPr>
      <w:r w:rsidRPr="00DC1F3E">
        <w:rPr>
          <w:rFonts w:ascii="Simplified Arabic" w:hAnsi="Simplified Arabic" w:cs="Simplified Arabic"/>
          <w:b/>
          <w:bCs/>
          <w:color w:val="000000" w:themeColor="text1"/>
          <w:sz w:val="28"/>
          <w:szCs w:val="28"/>
        </w:rPr>
        <w:t xml:space="preserve">Neely EK, Hintz RL, Wilson DM, et al. (1995) </w:t>
      </w:r>
    </w:p>
    <w:p w:rsidR="00EE5133" w:rsidRPr="00DC1F3E" w:rsidRDefault="00EE5133" w:rsidP="00086BF1">
      <w:pPr>
        <w:pStyle w:val="Default"/>
        <w:spacing w:line="360" w:lineRule="auto"/>
        <w:jc w:val="both"/>
        <w:rPr>
          <w:rFonts w:ascii="Simplified Arabic" w:hAnsi="Simplified Arabic" w:cs="Simplified Arabic"/>
          <w:color w:val="000000" w:themeColor="text1"/>
          <w:sz w:val="28"/>
          <w:szCs w:val="28"/>
        </w:rPr>
      </w:pPr>
      <w:r w:rsidRPr="00DC1F3E">
        <w:rPr>
          <w:rFonts w:ascii="Simplified Arabic" w:hAnsi="Simplified Arabic" w:cs="Simplified Arabic"/>
          <w:color w:val="000000" w:themeColor="text1"/>
          <w:sz w:val="28"/>
          <w:szCs w:val="28"/>
        </w:rPr>
        <w:t xml:space="preserve">Normal ranges for </w:t>
      </w:r>
      <w:proofErr w:type="spellStart"/>
      <w:r w:rsidRPr="00DC1F3E">
        <w:rPr>
          <w:rFonts w:ascii="Simplified Arabic" w:hAnsi="Simplified Arabic" w:cs="Simplified Arabic"/>
          <w:color w:val="000000" w:themeColor="text1"/>
          <w:sz w:val="28"/>
          <w:szCs w:val="28"/>
        </w:rPr>
        <w:t>immunochemiluminometric</w:t>
      </w:r>
      <w:proofErr w:type="spellEnd"/>
      <w:r w:rsidRPr="00DC1F3E">
        <w:rPr>
          <w:rFonts w:ascii="Simplified Arabic" w:hAnsi="Simplified Arabic" w:cs="Simplified Arabic"/>
          <w:color w:val="000000" w:themeColor="text1"/>
          <w:sz w:val="28"/>
          <w:szCs w:val="28"/>
        </w:rPr>
        <w:t xml:space="preserve"> gonadotropin assays. </w:t>
      </w:r>
    </w:p>
    <w:p w:rsidR="00EE5133" w:rsidRPr="00DC1F3E" w:rsidRDefault="00EE5133" w:rsidP="00086BF1">
      <w:pPr>
        <w:pStyle w:val="ListParagraph"/>
        <w:autoSpaceDE w:val="0"/>
        <w:autoSpaceDN w:val="0"/>
        <w:adjustRightInd w:val="0"/>
        <w:spacing w:after="0" w:line="360" w:lineRule="auto"/>
        <w:ind w:left="0"/>
        <w:jc w:val="both"/>
        <w:rPr>
          <w:rFonts w:ascii="Simplified Arabic" w:hAnsi="Simplified Arabic" w:cs="Simplified Arabic"/>
          <w:color w:val="000000" w:themeColor="text1"/>
          <w:sz w:val="28"/>
          <w:szCs w:val="28"/>
        </w:rPr>
      </w:pPr>
      <w:r w:rsidRPr="00DC1F3E">
        <w:rPr>
          <w:rFonts w:ascii="Simplified Arabic" w:hAnsi="Simplified Arabic" w:cs="Simplified Arabic"/>
          <w:color w:val="000000" w:themeColor="text1"/>
          <w:sz w:val="28"/>
          <w:szCs w:val="28"/>
        </w:rPr>
        <w:t xml:space="preserve">J </w:t>
      </w:r>
      <w:proofErr w:type="spellStart"/>
      <w:r w:rsidRPr="00DC1F3E">
        <w:rPr>
          <w:rFonts w:ascii="Simplified Arabic" w:hAnsi="Simplified Arabic" w:cs="Simplified Arabic"/>
          <w:color w:val="000000" w:themeColor="text1"/>
          <w:sz w:val="28"/>
          <w:szCs w:val="28"/>
        </w:rPr>
        <w:t>Pediatr</w:t>
      </w:r>
      <w:proofErr w:type="spellEnd"/>
      <w:r w:rsidRPr="00DC1F3E">
        <w:rPr>
          <w:rFonts w:ascii="Simplified Arabic" w:hAnsi="Simplified Arabic" w:cs="Simplified Arabic"/>
          <w:color w:val="000000" w:themeColor="text1"/>
          <w:sz w:val="28"/>
          <w:szCs w:val="28"/>
        </w:rPr>
        <w:t>, 127(1): 40-6.</w:t>
      </w:r>
    </w:p>
    <w:p w:rsidR="004510B5" w:rsidRPr="00DC1F3E" w:rsidRDefault="004510B5" w:rsidP="00086BF1">
      <w:pPr>
        <w:autoSpaceDE w:val="0"/>
        <w:autoSpaceDN w:val="0"/>
        <w:adjustRightInd w:val="0"/>
        <w:spacing w:line="360" w:lineRule="auto"/>
        <w:jc w:val="both"/>
        <w:rPr>
          <w:rFonts w:ascii="Simplified Arabic" w:hAnsi="Simplified Arabic" w:cs="Simplified Arabic"/>
          <w:b/>
          <w:bCs/>
          <w:color w:val="000000" w:themeColor="text1"/>
          <w:sz w:val="28"/>
          <w:szCs w:val="28"/>
        </w:rPr>
      </w:pPr>
      <w:r w:rsidRPr="00DC1F3E">
        <w:rPr>
          <w:rFonts w:ascii="Simplified Arabic" w:hAnsi="Simplified Arabic" w:cs="Simplified Arabic"/>
          <w:b/>
          <w:bCs/>
          <w:color w:val="000000" w:themeColor="text1"/>
          <w:sz w:val="28"/>
          <w:szCs w:val="28"/>
        </w:rPr>
        <w:t xml:space="preserve">Parent AS, </w:t>
      </w:r>
      <w:proofErr w:type="spellStart"/>
      <w:r w:rsidRPr="00DC1F3E">
        <w:rPr>
          <w:rFonts w:ascii="Simplified Arabic" w:hAnsi="Simplified Arabic" w:cs="Simplified Arabic"/>
          <w:b/>
          <w:bCs/>
          <w:color w:val="000000" w:themeColor="text1"/>
          <w:sz w:val="28"/>
          <w:szCs w:val="28"/>
        </w:rPr>
        <w:t>Teilmann</w:t>
      </w:r>
      <w:proofErr w:type="spellEnd"/>
      <w:r w:rsidRPr="00DC1F3E">
        <w:rPr>
          <w:rFonts w:ascii="Simplified Arabic" w:hAnsi="Simplified Arabic" w:cs="Simplified Arabic"/>
          <w:b/>
          <w:bCs/>
          <w:color w:val="000000" w:themeColor="text1"/>
          <w:sz w:val="28"/>
          <w:szCs w:val="28"/>
        </w:rPr>
        <w:t xml:space="preserve"> G, </w:t>
      </w:r>
      <w:proofErr w:type="spellStart"/>
      <w:r w:rsidRPr="00DC1F3E">
        <w:rPr>
          <w:rFonts w:ascii="Simplified Arabic" w:hAnsi="Simplified Arabic" w:cs="Simplified Arabic"/>
          <w:b/>
          <w:bCs/>
          <w:color w:val="000000" w:themeColor="text1"/>
          <w:sz w:val="28"/>
          <w:szCs w:val="28"/>
        </w:rPr>
        <w:t>Juul</w:t>
      </w:r>
      <w:proofErr w:type="spellEnd"/>
      <w:r w:rsidRPr="00DC1F3E">
        <w:rPr>
          <w:rFonts w:ascii="Simplified Arabic" w:hAnsi="Simplified Arabic" w:cs="Simplified Arabic"/>
          <w:b/>
          <w:bCs/>
          <w:color w:val="000000" w:themeColor="text1"/>
          <w:sz w:val="28"/>
          <w:szCs w:val="28"/>
        </w:rPr>
        <w:t xml:space="preserve"> A, et al. (2003)</w:t>
      </w:r>
    </w:p>
    <w:p w:rsidR="004510B5" w:rsidRPr="00DC1F3E" w:rsidRDefault="004510B5" w:rsidP="00086BF1">
      <w:pPr>
        <w:autoSpaceDE w:val="0"/>
        <w:autoSpaceDN w:val="0"/>
        <w:adjustRightInd w:val="0"/>
        <w:spacing w:line="360" w:lineRule="auto"/>
        <w:jc w:val="both"/>
        <w:rPr>
          <w:rFonts w:ascii="Simplified Arabic" w:hAnsi="Simplified Arabic" w:cs="Simplified Arabic"/>
          <w:color w:val="000000" w:themeColor="text1"/>
          <w:sz w:val="28"/>
          <w:szCs w:val="28"/>
          <w:lang w:eastAsia="en-US"/>
        </w:rPr>
      </w:pPr>
      <w:r w:rsidRPr="00DC1F3E">
        <w:rPr>
          <w:rFonts w:ascii="Simplified Arabic" w:hAnsi="Simplified Arabic" w:cs="Simplified Arabic"/>
          <w:color w:val="000000" w:themeColor="text1"/>
          <w:sz w:val="28"/>
          <w:szCs w:val="28"/>
        </w:rPr>
        <w:lastRenderedPageBreak/>
        <w:t xml:space="preserve">The timing of normal puberty and the age limits of sexual precocity: variations around the world, secular trends, and changes after migration. </w:t>
      </w:r>
      <w:proofErr w:type="spellStart"/>
      <w:r w:rsidRPr="00DC1F3E">
        <w:rPr>
          <w:rStyle w:val="ref-journal"/>
          <w:rFonts w:ascii="Simplified Arabic" w:hAnsi="Simplified Arabic" w:cs="Simplified Arabic"/>
          <w:color w:val="000000" w:themeColor="text1"/>
          <w:sz w:val="28"/>
          <w:szCs w:val="28"/>
        </w:rPr>
        <w:t>Endocr</w:t>
      </w:r>
      <w:proofErr w:type="spellEnd"/>
      <w:r w:rsidRPr="00DC1F3E">
        <w:rPr>
          <w:rStyle w:val="ref-journal"/>
          <w:rFonts w:ascii="Simplified Arabic" w:hAnsi="Simplified Arabic" w:cs="Simplified Arabic"/>
          <w:color w:val="000000" w:themeColor="text1"/>
          <w:sz w:val="28"/>
          <w:szCs w:val="28"/>
        </w:rPr>
        <w:t xml:space="preserve"> Rev, </w:t>
      </w:r>
      <w:r w:rsidRPr="00DC1F3E">
        <w:rPr>
          <w:rStyle w:val="ref-vol"/>
          <w:rFonts w:ascii="Simplified Arabic" w:hAnsi="Simplified Arabic" w:cs="Simplified Arabic"/>
          <w:color w:val="000000" w:themeColor="text1"/>
          <w:sz w:val="28"/>
          <w:szCs w:val="28"/>
        </w:rPr>
        <w:t>24</w:t>
      </w:r>
      <w:r w:rsidRPr="00DC1F3E">
        <w:rPr>
          <w:rFonts w:ascii="Simplified Arabic" w:hAnsi="Simplified Arabic" w:cs="Simplified Arabic"/>
          <w:color w:val="000000" w:themeColor="text1"/>
          <w:sz w:val="28"/>
          <w:szCs w:val="28"/>
        </w:rPr>
        <w:t xml:space="preserve">:668–693. </w:t>
      </w:r>
    </w:p>
    <w:p w:rsidR="009070FC" w:rsidRPr="00DC1F3E" w:rsidRDefault="009070FC" w:rsidP="00086BF1">
      <w:pPr>
        <w:autoSpaceDE w:val="0"/>
        <w:autoSpaceDN w:val="0"/>
        <w:adjustRightInd w:val="0"/>
        <w:spacing w:line="360" w:lineRule="auto"/>
        <w:jc w:val="both"/>
        <w:rPr>
          <w:rFonts w:ascii="Simplified Arabic" w:eastAsia="MinionPro-Regular" w:hAnsi="Simplified Arabic" w:cs="Simplified Arabic"/>
          <w:b/>
          <w:bCs/>
          <w:color w:val="000000" w:themeColor="text1"/>
          <w:sz w:val="28"/>
          <w:szCs w:val="28"/>
          <w:lang w:eastAsia="en-US"/>
        </w:rPr>
      </w:pPr>
      <w:r w:rsidRPr="00DC1F3E">
        <w:rPr>
          <w:rFonts w:ascii="Simplified Arabic" w:eastAsia="MinionPro-Regular" w:hAnsi="Simplified Arabic" w:cs="Simplified Arabic"/>
          <w:b/>
          <w:bCs/>
          <w:color w:val="000000" w:themeColor="text1"/>
          <w:sz w:val="28"/>
          <w:szCs w:val="28"/>
          <w:lang w:eastAsia="en-US"/>
        </w:rPr>
        <w:t xml:space="preserve">Patterson C </w:t>
      </w:r>
      <w:proofErr w:type="spellStart"/>
      <w:r w:rsidRPr="00DC1F3E">
        <w:rPr>
          <w:rFonts w:ascii="Simplified Arabic" w:eastAsia="MinionPro-Regular" w:hAnsi="Simplified Arabic" w:cs="Simplified Arabic"/>
          <w:b/>
          <w:bCs/>
          <w:color w:val="000000" w:themeColor="text1"/>
          <w:sz w:val="28"/>
          <w:szCs w:val="28"/>
          <w:lang w:eastAsia="en-US"/>
        </w:rPr>
        <w:t>C</w:t>
      </w:r>
      <w:proofErr w:type="spellEnd"/>
      <w:r w:rsidRPr="00DC1F3E">
        <w:rPr>
          <w:rFonts w:ascii="Simplified Arabic" w:eastAsia="MinionPro-Regular" w:hAnsi="Simplified Arabic" w:cs="Simplified Arabic"/>
          <w:b/>
          <w:bCs/>
          <w:color w:val="000000" w:themeColor="text1"/>
          <w:sz w:val="28"/>
          <w:szCs w:val="28"/>
          <w:lang w:eastAsia="en-US"/>
        </w:rPr>
        <w:t xml:space="preserve">, </w:t>
      </w:r>
      <w:proofErr w:type="spellStart"/>
      <w:r w:rsidRPr="00DC1F3E">
        <w:rPr>
          <w:rFonts w:ascii="Simplified Arabic" w:eastAsia="MinionPro-Regular" w:hAnsi="Simplified Arabic" w:cs="Simplified Arabic"/>
          <w:b/>
          <w:bCs/>
          <w:color w:val="000000" w:themeColor="text1"/>
          <w:sz w:val="28"/>
          <w:szCs w:val="28"/>
          <w:lang w:eastAsia="en-US"/>
        </w:rPr>
        <w:t>Dahlquist</w:t>
      </w:r>
      <w:proofErr w:type="spellEnd"/>
      <w:r w:rsidRPr="00DC1F3E">
        <w:rPr>
          <w:rFonts w:ascii="Simplified Arabic" w:eastAsia="MinionPro-Regular" w:hAnsi="Simplified Arabic" w:cs="Simplified Arabic"/>
          <w:b/>
          <w:bCs/>
          <w:color w:val="000000" w:themeColor="text1"/>
          <w:sz w:val="28"/>
          <w:szCs w:val="28"/>
          <w:lang w:eastAsia="en-US"/>
        </w:rPr>
        <w:t xml:space="preserve"> G </w:t>
      </w:r>
      <w:proofErr w:type="spellStart"/>
      <w:r w:rsidRPr="00DC1F3E">
        <w:rPr>
          <w:rFonts w:ascii="Simplified Arabic" w:eastAsia="MinionPro-Regular" w:hAnsi="Simplified Arabic" w:cs="Simplified Arabic"/>
          <w:b/>
          <w:bCs/>
          <w:color w:val="000000" w:themeColor="text1"/>
          <w:sz w:val="28"/>
          <w:szCs w:val="28"/>
          <w:lang w:eastAsia="en-US"/>
        </w:rPr>
        <w:t>G</w:t>
      </w:r>
      <w:proofErr w:type="spellEnd"/>
      <w:r w:rsidRPr="00DC1F3E">
        <w:rPr>
          <w:rFonts w:ascii="Simplified Arabic" w:eastAsia="MinionPro-Regular" w:hAnsi="Simplified Arabic" w:cs="Simplified Arabic"/>
          <w:b/>
          <w:bCs/>
          <w:color w:val="000000" w:themeColor="text1"/>
          <w:sz w:val="28"/>
          <w:szCs w:val="28"/>
          <w:lang w:eastAsia="en-US"/>
        </w:rPr>
        <w:t xml:space="preserve">, </w:t>
      </w:r>
      <w:proofErr w:type="spellStart"/>
      <w:r w:rsidRPr="00DC1F3E">
        <w:rPr>
          <w:rFonts w:ascii="Simplified Arabic" w:eastAsia="MinionPro-Regular" w:hAnsi="Simplified Arabic" w:cs="Simplified Arabic"/>
          <w:b/>
          <w:bCs/>
          <w:color w:val="000000" w:themeColor="text1"/>
          <w:sz w:val="28"/>
          <w:szCs w:val="28"/>
          <w:lang w:eastAsia="en-US"/>
        </w:rPr>
        <w:t>Gy¨ur¨us</w:t>
      </w:r>
      <w:proofErr w:type="spellEnd"/>
      <w:r w:rsidRPr="00DC1F3E">
        <w:rPr>
          <w:rFonts w:ascii="Simplified Arabic" w:eastAsia="MinionPro-Regular" w:hAnsi="Simplified Arabic" w:cs="Simplified Arabic"/>
          <w:b/>
          <w:bCs/>
          <w:color w:val="000000" w:themeColor="text1"/>
          <w:sz w:val="28"/>
          <w:szCs w:val="28"/>
          <w:lang w:eastAsia="en-US"/>
        </w:rPr>
        <w:t xml:space="preserve"> E, et al. (2009)</w:t>
      </w:r>
    </w:p>
    <w:p w:rsidR="009070FC" w:rsidRPr="00DC1F3E" w:rsidRDefault="009070FC" w:rsidP="00086BF1">
      <w:pPr>
        <w:autoSpaceDE w:val="0"/>
        <w:autoSpaceDN w:val="0"/>
        <w:adjustRightInd w:val="0"/>
        <w:spacing w:line="360" w:lineRule="auto"/>
        <w:jc w:val="both"/>
        <w:rPr>
          <w:rFonts w:ascii="Simplified Arabic" w:eastAsia="MinionPro-Regular" w:hAnsi="Simplified Arabic" w:cs="Simplified Arabic"/>
          <w:color w:val="000000" w:themeColor="text1"/>
          <w:sz w:val="28"/>
          <w:szCs w:val="28"/>
          <w:lang w:eastAsia="en-US"/>
        </w:rPr>
      </w:pPr>
      <w:r w:rsidRPr="00DC1F3E">
        <w:rPr>
          <w:rFonts w:ascii="Simplified Arabic" w:eastAsia="MinionPro-Regular" w:hAnsi="Simplified Arabic" w:cs="Simplified Arabic"/>
          <w:color w:val="000000" w:themeColor="text1"/>
          <w:sz w:val="28"/>
          <w:szCs w:val="28"/>
          <w:lang w:eastAsia="en-US"/>
        </w:rPr>
        <w:t xml:space="preserve">“Incidence trends for childhood type 1 diabetes in Europe during 1989–2003 and predicted new cases 2005–20: a </w:t>
      </w:r>
      <w:proofErr w:type="spellStart"/>
      <w:r w:rsidRPr="00DC1F3E">
        <w:rPr>
          <w:rFonts w:ascii="Simplified Arabic" w:eastAsia="MinionPro-Regular" w:hAnsi="Simplified Arabic" w:cs="Simplified Arabic"/>
          <w:color w:val="000000" w:themeColor="text1"/>
          <w:sz w:val="28"/>
          <w:szCs w:val="28"/>
          <w:lang w:eastAsia="en-US"/>
        </w:rPr>
        <w:t>multicentre</w:t>
      </w:r>
      <w:proofErr w:type="spellEnd"/>
      <w:r w:rsidRPr="00DC1F3E">
        <w:rPr>
          <w:rFonts w:ascii="Simplified Arabic" w:eastAsia="MinionPro-Regular" w:hAnsi="Simplified Arabic" w:cs="Simplified Arabic"/>
          <w:color w:val="000000" w:themeColor="text1"/>
          <w:sz w:val="28"/>
          <w:szCs w:val="28"/>
          <w:lang w:eastAsia="en-US"/>
        </w:rPr>
        <w:t xml:space="preserve"> prospective registration study,” </w:t>
      </w:r>
      <w:r w:rsidRPr="00DC1F3E">
        <w:rPr>
          <w:rFonts w:ascii="Simplified Arabic" w:eastAsia="MinionPro-Regular" w:hAnsi="Simplified Arabic" w:cs="Simplified Arabic"/>
          <w:i/>
          <w:iCs/>
          <w:color w:val="000000" w:themeColor="text1"/>
          <w:sz w:val="28"/>
          <w:szCs w:val="28"/>
          <w:lang w:eastAsia="en-US"/>
        </w:rPr>
        <w:t>The Lancet</w:t>
      </w:r>
      <w:r w:rsidRPr="00DC1F3E">
        <w:rPr>
          <w:rFonts w:ascii="Simplified Arabic" w:eastAsia="MinionPro-Regular" w:hAnsi="Simplified Arabic" w:cs="Simplified Arabic"/>
          <w:color w:val="000000" w:themeColor="text1"/>
          <w:sz w:val="28"/>
          <w:szCs w:val="28"/>
          <w:lang w:eastAsia="en-US"/>
        </w:rPr>
        <w:t xml:space="preserve">, 373: 9680, pp. 2027–2033 </w:t>
      </w:r>
    </w:p>
    <w:p w:rsidR="00D54A02" w:rsidRPr="00DC1F3E" w:rsidRDefault="00D54A02" w:rsidP="00086BF1">
      <w:pPr>
        <w:autoSpaceDE w:val="0"/>
        <w:autoSpaceDN w:val="0"/>
        <w:adjustRightInd w:val="0"/>
        <w:spacing w:line="360" w:lineRule="auto"/>
        <w:jc w:val="both"/>
        <w:rPr>
          <w:rFonts w:ascii="Simplified Arabic" w:eastAsiaTheme="minorHAnsi" w:hAnsi="Simplified Arabic" w:cs="Simplified Arabic"/>
          <w:sz w:val="28"/>
          <w:szCs w:val="28"/>
          <w:lang w:eastAsia="en-US"/>
        </w:rPr>
      </w:pPr>
      <w:proofErr w:type="spellStart"/>
      <w:r w:rsidRPr="00DC1F3E">
        <w:rPr>
          <w:rFonts w:ascii="Simplified Arabic" w:eastAsiaTheme="minorHAnsi" w:hAnsi="Simplified Arabic" w:cs="Simplified Arabic"/>
          <w:b/>
          <w:bCs/>
          <w:sz w:val="28"/>
          <w:szCs w:val="28"/>
          <w:lang w:eastAsia="en-US"/>
        </w:rPr>
        <w:t>Poretsky</w:t>
      </w:r>
      <w:proofErr w:type="spellEnd"/>
      <w:r w:rsidRPr="00DC1F3E">
        <w:rPr>
          <w:rFonts w:ascii="Simplified Arabic" w:eastAsiaTheme="minorHAnsi" w:hAnsi="Simplified Arabic" w:cs="Simplified Arabic"/>
          <w:b/>
          <w:bCs/>
          <w:sz w:val="28"/>
          <w:szCs w:val="28"/>
          <w:lang w:eastAsia="en-US"/>
        </w:rPr>
        <w:t xml:space="preserve"> L, </w:t>
      </w:r>
      <w:proofErr w:type="spellStart"/>
      <w:r w:rsidRPr="00DC1F3E">
        <w:rPr>
          <w:rFonts w:ascii="Simplified Arabic" w:eastAsiaTheme="minorHAnsi" w:hAnsi="Simplified Arabic" w:cs="Simplified Arabic"/>
          <w:b/>
          <w:bCs/>
          <w:sz w:val="28"/>
          <w:szCs w:val="28"/>
          <w:lang w:eastAsia="en-US"/>
        </w:rPr>
        <w:t>Cataldo</w:t>
      </w:r>
      <w:proofErr w:type="spellEnd"/>
      <w:r w:rsidRPr="00DC1F3E">
        <w:rPr>
          <w:rFonts w:ascii="Simplified Arabic" w:eastAsiaTheme="minorHAnsi" w:hAnsi="Simplified Arabic" w:cs="Simplified Arabic"/>
          <w:b/>
          <w:bCs/>
          <w:sz w:val="28"/>
          <w:szCs w:val="28"/>
          <w:lang w:eastAsia="en-US"/>
        </w:rPr>
        <w:t xml:space="preserve"> NA, </w:t>
      </w:r>
      <w:proofErr w:type="spellStart"/>
      <w:r w:rsidRPr="00DC1F3E">
        <w:rPr>
          <w:rFonts w:ascii="Simplified Arabic" w:eastAsiaTheme="minorHAnsi" w:hAnsi="Simplified Arabic" w:cs="Simplified Arabic"/>
          <w:b/>
          <w:bCs/>
          <w:sz w:val="28"/>
          <w:szCs w:val="28"/>
          <w:lang w:eastAsia="en-US"/>
        </w:rPr>
        <w:t>Rosenwaks</w:t>
      </w:r>
      <w:proofErr w:type="spellEnd"/>
      <w:r w:rsidRPr="00DC1F3E">
        <w:rPr>
          <w:rFonts w:ascii="Simplified Arabic" w:eastAsiaTheme="minorHAnsi" w:hAnsi="Simplified Arabic" w:cs="Simplified Arabic"/>
          <w:b/>
          <w:bCs/>
          <w:sz w:val="28"/>
          <w:szCs w:val="28"/>
          <w:lang w:eastAsia="en-US"/>
        </w:rPr>
        <w:t xml:space="preserve"> Z et al. (1999) </w:t>
      </w:r>
    </w:p>
    <w:p w:rsidR="00D54A02" w:rsidRPr="00DC1F3E" w:rsidRDefault="00D54A02" w:rsidP="00086BF1">
      <w:pPr>
        <w:autoSpaceDE w:val="0"/>
        <w:autoSpaceDN w:val="0"/>
        <w:adjustRightInd w:val="0"/>
        <w:spacing w:line="360" w:lineRule="auto"/>
        <w:jc w:val="both"/>
        <w:rPr>
          <w:rFonts w:ascii="Simplified Arabic" w:eastAsiaTheme="minorHAnsi" w:hAnsi="Simplified Arabic" w:cs="Simplified Arabic"/>
          <w:sz w:val="28"/>
          <w:szCs w:val="28"/>
          <w:lang w:eastAsia="en-US"/>
        </w:rPr>
      </w:pPr>
      <w:r w:rsidRPr="00DC1F3E">
        <w:rPr>
          <w:rFonts w:ascii="Simplified Arabic" w:eastAsiaTheme="minorHAnsi" w:hAnsi="Simplified Arabic" w:cs="Simplified Arabic"/>
          <w:sz w:val="28"/>
          <w:szCs w:val="28"/>
          <w:lang w:eastAsia="en-US"/>
        </w:rPr>
        <w:t xml:space="preserve">The insulin-related ovarian regulatory system in health and disease. </w:t>
      </w:r>
    </w:p>
    <w:p w:rsidR="00D54A02" w:rsidRPr="00DC1F3E" w:rsidRDefault="00D54A02" w:rsidP="00086BF1">
      <w:pPr>
        <w:spacing w:line="360" w:lineRule="auto"/>
        <w:jc w:val="both"/>
        <w:rPr>
          <w:rFonts w:ascii="Simplified Arabic" w:eastAsiaTheme="minorHAnsi" w:hAnsi="Simplified Arabic" w:cs="Simplified Arabic"/>
          <w:sz w:val="28"/>
          <w:szCs w:val="28"/>
          <w:lang w:eastAsia="en-US"/>
        </w:rPr>
      </w:pPr>
      <w:r w:rsidRPr="00DC1F3E">
        <w:rPr>
          <w:rFonts w:ascii="Simplified Arabic" w:eastAsiaTheme="minorHAnsi" w:hAnsi="Simplified Arabic" w:cs="Simplified Arabic"/>
          <w:sz w:val="28"/>
          <w:szCs w:val="28"/>
          <w:lang w:eastAsia="en-US"/>
        </w:rPr>
        <w:t>Endocrine Reviews, 20: 535–582.</w:t>
      </w:r>
    </w:p>
    <w:p w:rsidR="00854657" w:rsidRPr="00DC1F3E" w:rsidRDefault="00854657" w:rsidP="00086BF1">
      <w:pPr>
        <w:pStyle w:val="Default"/>
        <w:spacing w:line="360" w:lineRule="auto"/>
        <w:jc w:val="both"/>
        <w:rPr>
          <w:rFonts w:ascii="Simplified Arabic" w:hAnsi="Simplified Arabic" w:cs="Simplified Arabic"/>
          <w:color w:val="000000" w:themeColor="text1"/>
          <w:sz w:val="28"/>
          <w:szCs w:val="28"/>
        </w:rPr>
      </w:pPr>
      <w:proofErr w:type="spellStart"/>
      <w:r w:rsidRPr="00DC1F3E">
        <w:rPr>
          <w:rFonts w:ascii="Simplified Arabic" w:hAnsi="Simplified Arabic" w:cs="Simplified Arabic"/>
          <w:b/>
          <w:bCs/>
          <w:color w:val="000000" w:themeColor="text1"/>
          <w:sz w:val="28"/>
          <w:szCs w:val="28"/>
        </w:rPr>
        <w:t>Rewers</w:t>
      </w:r>
      <w:proofErr w:type="spellEnd"/>
      <w:r w:rsidRPr="00DC1F3E">
        <w:rPr>
          <w:rFonts w:ascii="Simplified Arabic" w:hAnsi="Simplified Arabic" w:cs="Simplified Arabic"/>
          <w:b/>
          <w:bCs/>
          <w:color w:val="000000" w:themeColor="text1"/>
          <w:sz w:val="28"/>
          <w:szCs w:val="28"/>
        </w:rPr>
        <w:t xml:space="preserve"> M, </w:t>
      </w:r>
      <w:proofErr w:type="spellStart"/>
      <w:r w:rsidRPr="00DC1F3E">
        <w:rPr>
          <w:rFonts w:ascii="Simplified Arabic" w:hAnsi="Simplified Arabic" w:cs="Simplified Arabic"/>
          <w:b/>
          <w:bCs/>
          <w:color w:val="000000" w:themeColor="text1"/>
          <w:sz w:val="28"/>
          <w:szCs w:val="28"/>
        </w:rPr>
        <w:t>Pihoker</w:t>
      </w:r>
      <w:proofErr w:type="spellEnd"/>
      <w:r w:rsidRPr="00DC1F3E">
        <w:rPr>
          <w:rFonts w:ascii="Simplified Arabic" w:hAnsi="Simplified Arabic" w:cs="Simplified Arabic"/>
          <w:b/>
          <w:bCs/>
          <w:color w:val="000000" w:themeColor="text1"/>
          <w:sz w:val="28"/>
          <w:szCs w:val="28"/>
        </w:rPr>
        <w:t xml:space="preserve"> C, </w:t>
      </w:r>
      <w:proofErr w:type="spellStart"/>
      <w:r w:rsidRPr="00DC1F3E">
        <w:rPr>
          <w:rFonts w:ascii="Simplified Arabic" w:hAnsi="Simplified Arabic" w:cs="Simplified Arabic"/>
          <w:b/>
          <w:bCs/>
          <w:color w:val="000000" w:themeColor="text1"/>
          <w:sz w:val="28"/>
          <w:szCs w:val="28"/>
        </w:rPr>
        <w:t>Donaghue</w:t>
      </w:r>
      <w:proofErr w:type="spellEnd"/>
      <w:r w:rsidRPr="00DC1F3E">
        <w:rPr>
          <w:rFonts w:ascii="Simplified Arabic" w:hAnsi="Simplified Arabic" w:cs="Simplified Arabic"/>
          <w:b/>
          <w:bCs/>
          <w:color w:val="000000" w:themeColor="text1"/>
          <w:sz w:val="28"/>
          <w:szCs w:val="28"/>
        </w:rPr>
        <w:t xml:space="preserve"> K, et al. (2007) </w:t>
      </w:r>
    </w:p>
    <w:p w:rsidR="00854657" w:rsidRPr="00DC1F3E" w:rsidRDefault="00854657" w:rsidP="00086BF1">
      <w:pPr>
        <w:pStyle w:val="Default"/>
        <w:spacing w:line="360" w:lineRule="auto"/>
        <w:jc w:val="both"/>
        <w:rPr>
          <w:rFonts w:ascii="Simplified Arabic" w:hAnsi="Simplified Arabic" w:cs="Simplified Arabic"/>
          <w:color w:val="000000" w:themeColor="text1"/>
          <w:sz w:val="28"/>
          <w:szCs w:val="28"/>
        </w:rPr>
      </w:pPr>
      <w:r w:rsidRPr="00DC1F3E">
        <w:rPr>
          <w:rFonts w:ascii="Simplified Arabic" w:hAnsi="Simplified Arabic" w:cs="Simplified Arabic"/>
          <w:color w:val="000000" w:themeColor="text1"/>
          <w:sz w:val="28"/>
          <w:szCs w:val="28"/>
        </w:rPr>
        <w:t xml:space="preserve">Assessment and monitoring of glycemic control in children and adolescents with diabetes. </w:t>
      </w:r>
      <w:proofErr w:type="spellStart"/>
      <w:r w:rsidRPr="00DC1F3E">
        <w:rPr>
          <w:rFonts w:ascii="Simplified Arabic" w:hAnsi="Simplified Arabic" w:cs="Simplified Arabic"/>
          <w:color w:val="000000" w:themeColor="text1"/>
          <w:sz w:val="28"/>
          <w:szCs w:val="28"/>
        </w:rPr>
        <w:t>Pediatr</w:t>
      </w:r>
      <w:proofErr w:type="spellEnd"/>
      <w:r w:rsidRPr="00DC1F3E">
        <w:rPr>
          <w:rFonts w:ascii="Simplified Arabic" w:hAnsi="Simplified Arabic" w:cs="Simplified Arabic"/>
          <w:color w:val="000000" w:themeColor="text1"/>
          <w:sz w:val="28"/>
          <w:szCs w:val="28"/>
        </w:rPr>
        <w:t xml:space="preserve"> Diabetes, 8: 408–18.</w:t>
      </w:r>
    </w:p>
    <w:p w:rsidR="00673010" w:rsidRPr="00DC1F3E" w:rsidRDefault="00673010" w:rsidP="00086BF1">
      <w:pPr>
        <w:pStyle w:val="Default"/>
        <w:spacing w:line="360" w:lineRule="auto"/>
        <w:jc w:val="both"/>
        <w:rPr>
          <w:rFonts w:ascii="Simplified Arabic" w:hAnsi="Simplified Arabic" w:cs="Simplified Arabic"/>
          <w:color w:val="000000" w:themeColor="text1"/>
          <w:sz w:val="28"/>
          <w:szCs w:val="28"/>
        </w:rPr>
      </w:pPr>
      <w:r w:rsidRPr="00DC1F3E">
        <w:rPr>
          <w:rFonts w:ascii="Simplified Arabic" w:hAnsi="Simplified Arabic" w:cs="Simplified Arabic"/>
          <w:b/>
          <w:bCs/>
          <w:color w:val="000000" w:themeColor="text1"/>
          <w:sz w:val="28"/>
          <w:szCs w:val="28"/>
        </w:rPr>
        <w:t xml:space="preserve">Rohrer T, </w:t>
      </w:r>
      <w:proofErr w:type="spellStart"/>
      <w:r w:rsidRPr="00DC1F3E">
        <w:rPr>
          <w:rFonts w:ascii="Simplified Arabic" w:hAnsi="Simplified Arabic" w:cs="Simplified Arabic"/>
          <w:b/>
          <w:bCs/>
          <w:color w:val="000000" w:themeColor="text1"/>
          <w:sz w:val="28"/>
          <w:szCs w:val="28"/>
        </w:rPr>
        <w:t>Stierkorb</w:t>
      </w:r>
      <w:proofErr w:type="spellEnd"/>
      <w:r w:rsidRPr="00DC1F3E">
        <w:rPr>
          <w:rFonts w:ascii="Simplified Arabic" w:hAnsi="Simplified Arabic" w:cs="Simplified Arabic"/>
          <w:b/>
          <w:bCs/>
          <w:color w:val="000000" w:themeColor="text1"/>
          <w:sz w:val="28"/>
          <w:szCs w:val="28"/>
        </w:rPr>
        <w:t xml:space="preserve"> E, </w:t>
      </w:r>
      <w:proofErr w:type="spellStart"/>
      <w:r w:rsidRPr="00DC1F3E">
        <w:rPr>
          <w:rFonts w:ascii="Simplified Arabic" w:hAnsi="Simplified Arabic" w:cs="Simplified Arabic"/>
          <w:b/>
          <w:bCs/>
          <w:color w:val="000000" w:themeColor="text1"/>
          <w:sz w:val="28"/>
          <w:szCs w:val="28"/>
        </w:rPr>
        <w:t>Heger</w:t>
      </w:r>
      <w:proofErr w:type="spellEnd"/>
      <w:r w:rsidRPr="00DC1F3E">
        <w:rPr>
          <w:rFonts w:ascii="Simplified Arabic" w:hAnsi="Simplified Arabic" w:cs="Simplified Arabic"/>
          <w:b/>
          <w:bCs/>
          <w:color w:val="000000" w:themeColor="text1"/>
          <w:sz w:val="28"/>
          <w:szCs w:val="28"/>
        </w:rPr>
        <w:t xml:space="preserve"> S, et al. (2007) </w:t>
      </w:r>
    </w:p>
    <w:p w:rsidR="00673010" w:rsidRPr="00DC1F3E" w:rsidRDefault="00673010" w:rsidP="00086BF1">
      <w:pPr>
        <w:pStyle w:val="Default"/>
        <w:spacing w:line="360" w:lineRule="auto"/>
        <w:jc w:val="both"/>
        <w:rPr>
          <w:rFonts w:ascii="Simplified Arabic" w:hAnsi="Simplified Arabic" w:cs="Simplified Arabic"/>
          <w:color w:val="000000" w:themeColor="text1"/>
          <w:sz w:val="28"/>
          <w:szCs w:val="28"/>
        </w:rPr>
      </w:pPr>
      <w:r w:rsidRPr="00DC1F3E">
        <w:rPr>
          <w:rFonts w:ascii="Simplified Arabic" w:hAnsi="Simplified Arabic" w:cs="Simplified Arabic"/>
          <w:color w:val="000000" w:themeColor="text1"/>
          <w:sz w:val="28"/>
          <w:szCs w:val="28"/>
        </w:rPr>
        <w:t xml:space="preserve">Delayed pubertal onset and development in German children and adolescents with type 1 diabetes: cross-sectional analysis of recent data from the DPV diabetes documentation and quality management system. </w:t>
      </w:r>
      <w:proofErr w:type="spellStart"/>
      <w:r w:rsidRPr="00DC1F3E">
        <w:rPr>
          <w:rFonts w:ascii="Simplified Arabic" w:hAnsi="Simplified Arabic" w:cs="Simplified Arabic"/>
          <w:color w:val="000000" w:themeColor="text1"/>
          <w:sz w:val="28"/>
          <w:szCs w:val="28"/>
        </w:rPr>
        <w:t>Eur</w:t>
      </w:r>
      <w:proofErr w:type="spellEnd"/>
      <w:r w:rsidRPr="00DC1F3E">
        <w:rPr>
          <w:rFonts w:ascii="Simplified Arabic" w:hAnsi="Simplified Arabic" w:cs="Simplified Arabic"/>
          <w:color w:val="000000" w:themeColor="text1"/>
          <w:sz w:val="28"/>
          <w:szCs w:val="28"/>
        </w:rPr>
        <w:t xml:space="preserve"> J </w:t>
      </w:r>
      <w:proofErr w:type="spellStart"/>
      <w:r w:rsidRPr="00DC1F3E">
        <w:rPr>
          <w:rFonts w:ascii="Simplified Arabic" w:hAnsi="Simplified Arabic" w:cs="Simplified Arabic"/>
          <w:color w:val="000000" w:themeColor="text1"/>
          <w:sz w:val="28"/>
          <w:szCs w:val="28"/>
        </w:rPr>
        <w:t>Endocrinol</w:t>
      </w:r>
      <w:proofErr w:type="spellEnd"/>
      <w:r w:rsidRPr="00DC1F3E">
        <w:rPr>
          <w:rFonts w:ascii="Simplified Arabic" w:hAnsi="Simplified Arabic" w:cs="Simplified Arabic"/>
          <w:color w:val="000000" w:themeColor="text1"/>
          <w:sz w:val="28"/>
          <w:szCs w:val="28"/>
        </w:rPr>
        <w:t xml:space="preserve">, 157: 647–653. </w:t>
      </w:r>
    </w:p>
    <w:p w:rsidR="00673010" w:rsidRPr="00DC1F3E" w:rsidRDefault="00673010" w:rsidP="00086BF1">
      <w:pPr>
        <w:pStyle w:val="Default"/>
        <w:spacing w:line="360" w:lineRule="auto"/>
        <w:jc w:val="both"/>
        <w:rPr>
          <w:rFonts w:ascii="Simplified Arabic" w:hAnsi="Simplified Arabic" w:cs="Simplified Arabic"/>
          <w:color w:val="000000" w:themeColor="text1"/>
          <w:sz w:val="28"/>
          <w:szCs w:val="28"/>
        </w:rPr>
      </w:pPr>
      <w:r w:rsidRPr="00DC1F3E">
        <w:rPr>
          <w:rFonts w:ascii="Simplified Arabic" w:hAnsi="Simplified Arabic" w:cs="Simplified Arabic"/>
          <w:b/>
          <w:bCs/>
          <w:color w:val="000000" w:themeColor="text1"/>
          <w:sz w:val="28"/>
          <w:szCs w:val="28"/>
        </w:rPr>
        <w:t xml:space="preserve">Rohrer T, </w:t>
      </w:r>
      <w:proofErr w:type="spellStart"/>
      <w:r w:rsidRPr="00DC1F3E">
        <w:rPr>
          <w:rFonts w:ascii="Simplified Arabic" w:hAnsi="Simplified Arabic" w:cs="Simplified Arabic"/>
          <w:b/>
          <w:bCs/>
          <w:color w:val="000000" w:themeColor="text1"/>
          <w:sz w:val="28"/>
          <w:szCs w:val="28"/>
        </w:rPr>
        <w:t>Stierkorb</w:t>
      </w:r>
      <w:proofErr w:type="spellEnd"/>
      <w:r w:rsidRPr="00DC1F3E">
        <w:rPr>
          <w:rFonts w:ascii="Simplified Arabic" w:hAnsi="Simplified Arabic" w:cs="Simplified Arabic"/>
          <w:b/>
          <w:bCs/>
          <w:color w:val="000000" w:themeColor="text1"/>
          <w:sz w:val="28"/>
          <w:szCs w:val="28"/>
        </w:rPr>
        <w:t xml:space="preserve"> E, </w:t>
      </w:r>
      <w:proofErr w:type="spellStart"/>
      <w:r w:rsidRPr="00DC1F3E">
        <w:rPr>
          <w:rFonts w:ascii="Simplified Arabic" w:hAnsi="Simplified Arabic" w:cs="Simplified Arabic"/>
          <w:b/>
          <w:bCs/>
          <w:color w:val="000000" w:themeColor="text1"/>
          <w:sz w:val="28"/>
          <w:szCs w:val="28"/>
        </w:rPr>
        <w:t>Grabert</w:t>
      </w:r>
      <w:proofErr w:type="spellEnd"/>
      <w:r w:rsidRPr="00DC1F3E">
        <w:rPr>
          <w:rFonts w:ascii="Simplified Arabic" w:hAnsi="Simplified Arabic" w:cs="Simplified Arabic"/>
          <w:b/>
          <w:bCs/>
          <w:color w:val="000000" w:themeColor="text1"/>
          <w:sz w:val="28"/>
          <w:szCs w:val="28"/>
        </w:rPr>
        <w:t xml:space="preserve">, et al., (2008) </w:t>
      </w:r>
    </w:p>
    <w:p w:rsidR="00673010" w:rsidRPr="00DC1F3E" w:rsidRDefault="00673010" w:rsidP="00086BF1">
      <w:pPr>
        <w:pStyle w:val="Default"/>
        <w:spacing w:line="360" w:lineRule="auto"/>
        <w:jc w:val="both"/>
        <w:rPr>
          <w:rFonts w:ascii="Simplified Arabic" w:hAnsi="Simplified Arabic" w:cs="Simplified Arabic"/>
          <w:color w:val="000000" w:themeColor="text1"/>
          <w:sz w:val="28"/>
          <w:szCs w:val="28"/>
        </w:rPr>
      </w:pPr>
      <w:r w:rsidRPr="00DC1F3E">
        <w:rPr>
          <w:rFonts w:ascii="Simplified Arabic" w:hAnsi="Simplified Arabic" w:cs="Simplified Arabic"/>
          <w:color w:val="000000" w:themeColor="text1"/>
          <w:sz w:val="28"/>
          <w:szCs w:val="28"/>
        </w:rPr>
        <w:lastRenderedPageBreak/>
        <w:t>Delayed menarche in young German women with type 1 diabetes mellitus: recent results from the DPV diabetes documentation and quality management system.</w:t>
      </w:r>
      <w:r w:rsidR="001313EB" w:rsidRPr="00DC1F3E">
        <w:rPr>
          <w:rFonts w:ascii="Simplified Arabic" w:hAnsi="Simplified Arabic" w:cs="Simplified Arabic"/>
          <w:color w:val="000000" w:themeColor="text1"/>
          <w:sz w:val="28"/>
          <w:szCs w:val="28"/>
        </w:rPr>
        <w:t xml:space="preserve"> </w:t>
      </w:r>
      <w:proofErr w:type="spellStart"/>
      <w:r w:rsidRPr="00DC1F3E">
        <w:rPr>
          <w:rFonts w:ascii="Simplified Arabic" w:hAnsi="Simplified Arabic" w:cs="Simplified Arabic"/>
          <w:color w:val="000000" w:themeColor="text1"/>
          <w:sz w:val="28"/>
          <w:szCs w:val="28"/>
        </w:rPr>
        <w:t>Eur</w:t>
      </w:r>
      <w:proofErr w:type="spellEnd"/>
      <w:r w:rsidRPr="00DC1F3E">
        <w:rPr>
          <w:rFonts w:ascii="Simplified Arabic" w:hAnsi="Simplified Arabic" w:cs="Simplified Arabic"/>
          <w:color w:val="000000" w:themeColor="text1"/>
          <w:sz w:val="28"/>
          <w:szCs w:val="28"/>
        </w:rPr>
        <w:t xml:space="preserve"> J </w:t>
      </w:r>
      <w:proofErr w:type="spellStart"/>
      <w:r w:rsidRPr="00DC1F3E">
        <w:rPr>
          <w:rFonts w:ascii="Simplified Arabic" w:hAnsi="Simplified Arabic" w:cs="Simplified Arabic"/>
          <w:color w:val="000000" w:themeColor="text1"/>
          <w:sz w:val="28"/>
          <w:szCs w:val="28"/>
        </w:rPr>
        <w:t>Pediatr</w:t>
      </w:r>
      <w:proofErr w:type="spellEnd"/>
      <w:r w:rsidRPr="00DC1F3E">
        <w:rPr>
          <w:rFonts w:ascii="Simplified Arabic" w:hAnsi="Simplified Arabic" w:cs="Simplified Arabic"/>
          <w:color w:val="000000" w:themeColor="text1"/>
          <w:sz w:val="28"/>
          <w:szCs w:val="28"/>
        </w:rPr>
        <w:t>, 167: 793–799.</w:t>
      </w:r>
    </w:p>
    <w:p w:rsidR="00B11EF9" w:rsidRPr="00DC1F3E" w:rsidRDefault="00B11EF9" w:rsidP="00086BF1">
      <w:pPr>
        <w:pStyle w:val="Default"/>
        <w:spacing w:line="360" w:lineRule="auto"/>
        <w:jc w:val="both"/>
        <w:rPr>
          <w:rFonts w:ascii="Simplified Arabic" w:hAnsi="Simplified Arabic" w:cs="Simplified Arabic"/>
          <w:color w:val="000000" w:themeColor="text1"/>
          <w:sz w:val="28"/>
          <w:szCs w:val="28"/>
        </w:rPr>
      </w:pPr>
      <w:proofErr w:type="spellStart"/>
      <w:r w:rsidRPr="00DC1F3E">
        <w:rPr>
          <w:rFonts w:ascii="Simplified Arabic" w:hAnsi="Simplified Arabic" w:cs="Simplified Arabic"/>
          <w:b/>
          <w:bCs/>
          <w:color w:val="000000" w:themeColor="text1"/>
          <w:sz w:val="28"/>
          <w:szCs w:val="28"/>
        </w:rPr>
        <w:t>Schweiger</w:t>
      </w:r>
      <w:proofErr w:type="spellEnd"/>
      <w:r w:rsidRPr="00DC1F3E">
        <w:rPr>
          <w:rFonts w:ascii="Simplified Arabic" w:hAnsi="Simplified Arabic" w:cs="Simplified Arabic"/>
          <w:b/>
          <w:bCs/>
          <w:color w:val="000000" w:themeColor="text1"/>
          <w:sz w:val="28"/>
          <w:szCs w:val="28"/>
        </w:rPr>
        <w:t xml:space="preserve"> B, </w:t>
      </w:r>
      <w:proofErr w:type="spellStart"/>
      <w:r w:rsidRPr="00DC1F3E">
        <w:rPr>
          <w:rFonts w:ascii="Simplified Arabic" w:hAnsi="Simplified Arabic" w:cs="Simplified Arabic"/>
          <w:b/>
          <w:bCs/>
          <w:color w:val="000000" w:themeColor="text1"/>
          <w:sz w:val="28"/>
          <w:szCs w:val="28"/>
        </w:rPr>
        <w:t>Klingensmith</w:t>
      </w:r>
      <w:proofErr w:type="spellEnd"/>
      <w:r w:rsidRPr="00DC1F3E">
        <w:rPr>
          <w:rFonts w:ascii="Simplified Arabic" w:hAnsi="Simplified Arabic" w:cs="Simplified Arabic"/>
          <w:b/>
          <w:bCs/>
          <w:color w:val="000000" w:themeColor="text1"/>
          <w:sz w:val="28"/>
          <w:szCs w:val="28"/>
        </w:rPr>
        <w:t xml:space="preserve"> GJ, and Snell-</w:t>
      </w:r>
      <w:proofErr w:type="spellStart"/>
      <w:r w:rsidRPr="00DC1F3E">
        <w:rPr>
          <w:rFonts w:ascii="Simplified Arabic" w:hAnsi="Simplified Arabic" w:cs="Simplified Arabic"/>
          <w:b/>
          <w:bCs/>
          <w:color w:val="000000" w:themeColor="text1"/>
          <w:sz w:val="28"/>
          <w:szCs w:val="28"/>
        </w:rPr>
        <w:t>Bergeon</w:t>
      </w:r>
      <w:proofErr w:type="spellEnd"/>
      <w:r w:rsidRPr="00DC1F3E">
        <w:rPr>
          <w:rFonts w:ascii="Simplified Arabic" w:hAnsi="Simplified Arabic" w:cs="Simplified Arabic"/>
          <w:b/>
          <w:bCs/>
          <w:color w:val="000000" w:themeColor="text1"/>
          <w:sz w:val="28"/>
          <w:szCs w:val="28"/>
        </w:rPr>
        <w:t xml:space="preserve"> JK. (2010) </w:t>
      </w:r>
    </w:p>
    <w:p w:rsidR="00B11EF9" w:rsidRPr="00DC1F3E" w:rsidRDefault="00B11EF9" w:rsidP="00086BF1">
      <w:pPr>
        <w:pStyle w:val="Default"/>
        <w:spacing w:line="360" w:lineRule="auto"/>
        <w:jc w:val="both"/>
        <w:rPr>
          <w:rFonts w:ascii="Simplified Arabic" w:hAnsi="Simplified Arabic" w:cs="Simplified Arabic"/>
          <w:b/>
          <w:bCs/>
          <w:color w:val="000000" w:themeColor="text1"/>
          <w:sz w:val="28"/>
          <w:szCs w:val="28"/>
        </w:rPr>
      </w:pPr>
      <w:proofErr w:type="spellStart"/>
      <w:r w:rsidRPr="00DC1F3E">
        <w:rPr>
          <w:rFonts w:ascii="Simplified Arabic" w:hAnsi="Simplified Arabic" w:cs="Simplified Arabic"/>
          <w:color w:val="000000" w:themeColor="text1"/>
          <w:sz w:val="28"/>
          <w:szCs w:val="28"/>
        </w:rPr>
        <w:t>Menarchal</w:t>
      </w:r>
      <w:proofErr w:type="spellEnd"/>
      <w:r w:rsidRPr="00DC1F3E">
        <w:rPr>
          <w:rFonts w:ascii="Simplified Arabic" w:hAnsi="Simplified Arabic" w:cs="Simplified Arabic"/>
          <w:color w:val="000000" w:themeColor="text1"/>
          <w:sz w:val="28"/>
          <w:szCs w:val="28"/>
        </w:rPr>
        <w:t xml:space="preserve"> timing in type 1 diabetes through the last 4 decades.</w:t>
      </w:r>
      <w:r w:rsidR="00225F17" w:rsidRPr="00DC1F3E">
        <w:rPr>
          <w:rFonts w:ascii="Simplified Arabic" w:hAnsi="Simplified Arabic" w:cs="Simplified Arabic"/>
          <w:color w:val="000000" w:themeColor="text1"/>
          <w:sz w:val="28"/>
          <w:szCs w:val="28"/>
        </w:rPr>
        <w:t xml:space="preserve"> </w:t>
      </w:r>
      <w:r w:rsidRPr="00DC1F3E">
        <w:rPr>
          <w:rFonts w:ascii="Simplified Arabic" w:hAnsi="Simplified Arabic" w:cs="Simplified Arabic"/>
          <w:color w:val="000000" w:themeColor="text1"/>
          <w:sz w:val="28"/>
          <w:szCs w:val="28"/>
        </w:rPr>
        <w:t>Diabetes Care, 33: 2521–2523.</w:t>
      </w:r>
    </w:p>
    <w:p w:rsidR="00841E79" w:rsidRPr="00DC1F3E" w:rsidRDefault="00841E79" w:rsidP="00086BF1">
      <w:pPr>
        <w:autoSpaceDE w:val="0"/>
        <w:autoSpaceDN w:val="0"/>
        <w:adjustRightInd w:val="0"/>
        <w:spacing w:line="360" w:lineRule="auto"/>
        <w:jc w:val="both"/>
        <w:rPr>
          <w:rFonts w:ascii="Simplified Arabic" w:eastAsiaTheme="minorHAnsi" w:hAnsi="Simplified Arabic" w:cs="Simplified Arabic"/>
          <w:b/>
          <w:bCs/>
          <w:sz w:val="28"/>
          <w:szCs w:val="28"/>
          <w:lang w:eastAsia="en-US"/>
        </w:rPr>
      </w:pPr>
      <w:r w:rsidRPr="00DC1F3E">
        <w:rPr>
          <w:rFonts w:ascii="Simplified Arabic" w:eastAsiaTheme="minorHAnsi" w:hAnsi="Simplified Arabic" w:cs="Simplified Arabic"/>
          <w:b/>
          <w:bCs/>
          <w:sz w:val="28"/>
          <w:szCs w:val="28"/>
          <w:lang w:eastAsia="en-US"/>
        </w:rPr>
        <w:t xml:space="preserve">Singh R, Barden A, Mori T, et al. (2001) </w:t>
      </w:r>
    </w:p>
    <w:p w:rsidR="00841E79" w:rsidRPr="00DC1F3E" w:rsidRDefault="00841E79" w:rsidP="00086BF1">
      <w:pPr>
        <w:autoSpaceDE w:val="0"/>
        <w:autoSpaceDN w:val="0"/>
        <w:adjustRightInd w:val="0"/>
        <w:spacing w:line="360" w:lineRule="auto"/>
        <w:jc w:val="both"/>
        <w:rPr>
          <w:rFonts w:ascii="Simplified Arabic" w:eastAsiaTheme="minorHAnsi" w:hAnsi="Simplified Arabic" w:cs="Simplified Arabic"/>
          <w:sz w:val="28"/>
          <w:szCs w:val="28"/>
          <w:lang w:eastAsia="en-US"/>
        </w:rPr>
      </w:pPr>
      <w:r w:rsidRPr="00DC1F3E">
        <w:rPr>
          <w:rFonts w:ascii="Simplified Arabic" w:eastAsiaTheme="minorHAnsi" w:hAnsi="Simplified Arabic" w:cs="Simplified Arabic"/>
          <w:sz w:val="28"/>
          <w:szCs w:val="28"/>
          <w:lang w:eastAsia="en-US"/>
        </w:rPr>
        <w:t>Advanced glycation end-products: a review.</w:t>
      </w:r>
      <w:r w:rsidR="00225F17" w:rsidRPr="00DC1F3E">
        <w:rPr>
          <w:rFonts w:ascii="Simplified Arabic" w:eastAsiaTheme="minorHAnsi" w:hAnsi="Simplified Arabic" w:cs="Simplified Arabic"/>
          <w:sz w:val="28"/>
          <w:szCs w:val="28"/>
          <w:lang w:eastAsia="en-US"/>
        </w:rPr>
        <w:t xml:space="preserve"> </w:t>
      </w:r>
      <w:proofErr w:type="spellStart"/>
      <w:r w:rsidRPr="00DC1F3E">
        <w:rPr>
          <w:rFonts w:ascii="Simplified Arabic" w:eastAsiaTheme="minorHAnsi" w:hAnsi="Simplified Arabic" w:cs="Simplified Arabic"/>
          <w:sz w:val="28"/>
          <w:szCs w:val="28"/>
          <w:lang w:eastAsia="en-US"/>
        </w:rPr>
        <w:t>Diabetologia</w:t>
      </w:r>
      <w:proofErr w:type="spellEnd"/>
      <w:r w:rsidRPr="00DC1F3E">
        <w:rPr>
          <w:rFonts w:ascii="Simplified Arabic" w:eastAsiaTheme="minorHAnsi" w:hAnsi="Simplified Arabic" w:cs="Simplified Arabic"/>
          <w:sz w:val="28"/>
          <w:szCs w:val="28"/>
          <w:lang w:eastAsia="en-US"/>
        </w:rPr>
        <w:t xml:space="preserve"> 44:129–146</w:t>
      </w:r>
    </w:p>
    <w:p w:rsidR="000E09DD" w:rsidRPr="00DC1F3E" w:rsidRDefault="000E09DD" w:rsidP="00086BF1">
      <w:pPr>
        <w:pStyle w:val="Default"/>
        <w:spacing w:line="360" w:lineRule="auto"/>
        <w:jc w:val="both"/>
        <w:rPr>
          <w:rFonts w:ascii="Simplified Arabic" w:hAnsi="Simplified Arabic" w:cs="Simplified Arabic"/>
          <w:color w:val="000000" w:themeColor="text1"/>
          <w:sz w:val="28"/>
          <w:szCs w:val="28"/>
        </w:rPr>
      </w:pPr>
      <w:r w:rsidRPr="00DC1F3E">
        <w:rPr>
          <w:rFonts w:ascii="Simplified Arabic" w:hAnsi="Simplified Arabic" w:cs="Simplified Arabic"/>
          <w:b/>
          <w:bCs/>
          <w:color w:val="000000" w:themeColor="text1"/>
          <w:sz w:val="28"/>
          <w:szCs w:val="28"/>
        </w:rPr>
        <w:t>Tanner JM</w:t>
      </w:r>
      <w:r w:rsidR="00744964" w:rsidRPr="00DC1F3E">
        <w:rPr>
          <w:rFonts w:ascii="Simplified Arabic" w:hAnsi="Simplified Arabic" w:cs="Simplified Arabic"/>
          <w:b/>
          <w:bCs/>
          <w:color w:val="000000" w:themeColor="text1"/>
          <w:sz w:val="28"/>
          <w:szCs w:val="28"/>
        </w:rPr>
        <w:t>.</w:t>
      </w:r>
      <w:r w:rsidRPr="00DC1F3E">
        <w:rPr>
          <w:rFonts w:ascii="Simplified Arabic" w:hAnsi="Simplified Arabic" w:cs="Simplified Arabic"/>
          <w:b/>
          <w:bCs/>
          <w:color w:val="000000" w:themeColor="text1"/>
          <w:sz w:val="28"/>
          <w:szCs w:val="28"/>
        </w:rPr>
        <w:t xml:space="preserve"> (1962) </w:t>
      </w:r>
    </w:p>
    <w:p w:rsidR="000E09DD" w:rsidRPr="00DC1F3E" w:rsidRDefault="000E09DD" w:rsidP="00086BF1">
      <w:pPr>
        <w:pStyle w:val="Default"/>
        <w:spacing w:line="360" w:lineRule="auto"/>
        <w:jc w:val="both"/>
        <w:rPr>
          <w:rFonts w:ascii="Simplified Arabic" w:hAnsi="Simplified Arabic" w:cs="Simplified Arabic"/>
          <w:color w:val="000000" w:themeColor="text1"/>
          <w:sz w:val="28"/>
          <w:szCs w:val="28"/>
        </w:rPr>
      </w:pPr>
      <w:r w:rsidRPr="00DC1F3E">
        <w:rPr>
          <w:rFonts w:ascii="Simplified Arabic" w:hAnsi="Simplified Arabic" w:cs="Simplified Arabic"/>
          <w:color w:val="000000" w:themeColor="text1"/>
          <w:sz w:val="28"/>
          <w:szCs w:val="28"/>
        </w:rPr>
        <w:t>Growth and Adolescence. 2nd ed. Oxford, Blackwell scientific publication.</w:t>
      </w:r>
    </w:p>
    <w:p w:rsidR="00917F62" w:rsidRPr="00DC1F3E" w:rsidRDefault="00917F62" w:rsidP="00086BF1">
      <w:pPr>
        <w:pStyle w:val="Default"/>
        <w:spacing w:line="360" w:lineRule="auto"/>
        <w:jc w:val="both"/>
        <w:rPr>
          <w:rFonts w:ascii="Simplified Arabic" w:hAnsi="Simplified Arabic" w:cs="Simplified Arabic"/>
          <w:sz w:val="28"/>
          <w:szCs w:val="28"/>
        </w:rPr>
      </w:pPr>
      <w:r w:rsidRPr="00DC1F3E">
        <w:rPr>
          <w:rFonts w:ascii="Simplified Arabic" w:hAnsi="Simplified Arabic" w:cs="Simplified Arabic"/>
          <w:b/>
          <w:bCs/>
          <w:sz w:val="28"/>
          <w:szCs w:val="28"/>
        </w:rPr>
        <w:t xml:space="preserve">Tattersall RB, and Pyke DA. (1973) </w:t>
      </w:r>
    </w:p>
    <w:p w:rsidR="00917F62" w:rsidRPr="00DC1F3E" w:rsidRDefault="00917F62" w:rsidP="00086BF1">
      <w:pPr>
        <w:pStyle w:val="Default"/>
        <w:spacing w:line="360" w:lineRule="auto"/>
        <w:jc w:val="both"/>
        <w:rPr>
          <w:rFonts w:ascii="Simplified Arabic" w:hAnsi="Simplified Arabic" w:cs="Simplified Arabic"/>
          <w:sz w:val="28"/>
          <w:szCs w:val="28"/>
        </w:rPr>
      </w:pPr>
      <w:r w:rsidRPr="00DC1F3E">
        <w:rPr>
          <w:rFonts w:ascii="Simplified Arabic" w:hAnsi="Simplified Arabic" w:cs="Simplified Arabic"/>
          <w:sz w:val="28"/>
          <w:szCs w:val="28"/>
        </w:rPr>
        <w:t>Growth in diabetic children. Studies in identical twins. Lancet, 2: 1105–1109.</w:t>
      </w:r>
    </w:p>
    <w:p w:rsidR="00A2372B" w:rsidRPr="00DC1F3E" w:rsidRDefault="00A2372B" w:rsidP="00086BF1">
      <w:pPr>
        <w:pStyle w:val="Default"/>
        <w:spacing w:line="360" w:lineRule="auto"/>
        <w:jc w:val="both"/>
        <w:rPr>
          <w:rFonts w:ascii="Simplified Arabic" w:hAnsi="Simplified Arabic" w:cs="Simplified Arabic"/>
          <w:sz w:val="28"/>
          <w:szCs w:val="28"/>
        </w:rPr>
      </w:pPr>
      <w:proofErr w:type="spellStart"/>
      <w:r w:rsidRPr="00DC1F3E">
        <w:rPr>
          <w:rFonts w:ascii="Simplified Arabic" w:hAnsi="Simplified Arabic" w:cs="Simplified Arabic"/>
          <w:b/>
          <w:bCs/>
          <w:sz w:val="28"/>
          <w:szCs w:val="28"/>
        </w:rPr>
        <w:t>Virdis</w:t>
      </w:r>
      <w:proofErr w:type="spellEnd"/>
      <w:r w:rsidRPr="00DC1F3E">
        <w:rPr>
          <w:rFonts w:ascii="Simplified Arabic" w:hAnsi="Simplified Arabic" w:cs="Simplified Arabic"/>
          <w:b/>
          <w:bCs/>
          <w:sz w:val="28"/>
          <w:szCs w:val="28"/>
        </w:rPr>
        <w:t xml:space="preserve"> R, </w:t>
      </w:r>
      <w:proofErr w:type="spellStart"/>
      <w:r w:rsidRPr="00DC1F3E">
        <w:rPr>
          <w:rFonts w:ascii="Simplified Arabic" w:hAnsi="Simplified Arabic" w:cs="Simplified Arabic"/>
          <w:b/>
          <w:bCs/>
          <w:sz w:val="28"/>
          <w:szCs w:val="28"/>
        </w:rPr>
        <w:t>Zampolli</w:t>
      </w:r>
      <w:proofErr w:type="spellEnd"/>
      <w:r w:rsidRPr="00DC1F3E">
        <w:rPr>
          <w:rFonts w:ascii="Simplified Arabic" w:hAnsi="Simplified Arabic" w:cs="Simplified Arabic"/>
          <w:b/>
          <w:bCs/>
          <w:sz w:val="28"/>
          <w:szCs w:val="28"/>
        </w:rPr>
        <w:t xml:space="preserve"> M, Street ME, et al. (1997) </w:t>
      </w:r>
    </w:p>
    <w:p w:rsidR="00A2372B" w:rsidRPr="00DC1F3E" w:rsidRDefault="00A2372B" w:rsidP="00086BF1">
      <w:pPr>
        <w:pStyle w:val="Default"/>
        <w:spacing w:line="360" w:lineRule="auto"/>
        <w:jc w:val="both"/>
        <w:rPr>
          <w:rFonts w:ascii="Simplified Arabic" w:hAnsi="Simplified Arabic" w:cs="Simplified Arabic"/>
          <w:b/>
          <w:bCs/>
          <w:color w:val="000000" w:themeColor="text1"/>
          <w:kern w:val="24"/>
          <w:sz w:val="28"/>
          <w:szCs w:val="28"/>
        </w:rPr>
      </w:pPr>
      <w:r w:rsidRPr="00DC1F3E">
        <w:rPr>
          <w:rFonts w:ascii="Simplified Arabic" w:hAnsi="Simplified Arabic" w:cs="Simplified Arabic"/>
          <w:sz w:val="28"/>
          <w:szCs w:val="28"/>
        </w:rPr>
        <w:t>Ovarian 17alpha-hydroxyprogesterone responses to GnRH analog</w:t>
      </w:r>
      <w:r w:rsidR="00681708" w:rsidRPr="00DC1F3E">
        <w:rPr>
          <w:rFonts w:ascii="Simplified Arabic" w:hAnsi="Simplified Arabic" w:cs="Simplified Arabic"/>
          <w:sz w:val="28"/>
          <w:szCs w:val="28"/>
        </w:rPr>
        <w:t xml:space="preserve"> </w:t>
      </w:r>
      <w:r w:rsidRPr="00DC1F3E">
        <w:rPr>
          <w:rFonts w:ascii="Simplified Arabic" w:hAnsi="Simplified Arabic" w:cs="Simplified Arabic"/>
          <w:sz w:val="28"/>
          <w:szCs w:val="28"/>
        </w:rPr>
        <w:t xml:space="preserve">testing in </w:t>
      </w:r>
      <w:proofErr w:type="spellStart"/>
      <w:r w:rsidRPr="00DC1F3E">
        <w:rPr>
          <w:rFonts w:ascii="Simplified Arabic" w:hAnsi="Simplified Arabic" w:cs="Simplified Arabic"/>
          <w:sz w:val="28"/>
          <w:szCs w:val="28"/>
        </w:rPr>
        <w:t>oligomenorrheic</w:t>
      </w:r>
      <w:proofErr w:type="spellEnd"/>
      <w:r w:rsidRPr="00DC1F3E">
        <w:rPr>
          <w:rFonts w:ascii="Simplified Arabic" w:hAnsi="Simplified Arabic" w:cs="Simplified Arabic"/>
          <w:sz w:val="28"/>
          <w:szCs w:val="28"/>
        </w:rPr>
        <w:t xml:space="preserve"> insulin-dependent diabetic adolescents.</w:t>
      </w:r>
      <w:r w:rsidR="009949FA" w:rsidRPr="00DC1F3E">
        <w:rPr>
          <w:rFonts w:ascii="Simplified Arabic" w:hAnsi="Simplified Arabic" w:cs="Simplified Arabic"/>
          <w:sz w:val="28"/>
          <w:szCs w:val="28"/>
        </w:rPr>
        <w:t xml:space="preserve"> </w:t>
      </w:r>
      <w:proofErr w:type="spellStart"/>
      <w:r w:rsidRPr="00DC1F3E">
        <w:rPr>
          <w:rFonts w:ascii="Simplified Arabic" w:hAnsi="Simplified Arabic" w:cs="Simplified Arabic"/>
          <w:sz w:val="28"/>
          <w:szCs w:val="28"/>
        </w:rPr>
        <w:t>Eur</w:t>
      </w:r>
      <w:proofErr w:type="spellEnd"/>
      <w:r w:rsidRPr="00DC1F3E">
        <w:rPr>
          <w:rFonts w:ascii="Simplified Arabic" w:hAnsi="Simplified Arabic" w:cs="Simplified Arabic"/>
          <w:sz w:val="28"/>
          <w:szCs w:val="28"/>
        </w:rPr>
        <w:t xml:space="preserve"> J </w:t>
      </w:r>
      <w:proofErr w:type="spellStart"/>
      <w:r w:rsidRPr="00DC1F3E">
        <w:rPr>
          <w:rFonts w:ascii="Simplified Arabic" w:hAnsi="Simplified Arabic" w:cs="Simplified Arabic"/>
          <w:sz w:val="28"/>
          <w:szCs w:val="28"/>
        </w:rPr>
        <w:t>Endocrinol</w:t>
      </w:r>
      <w:proofErr w:type="spellEnd"/>
      <w:r w:rsidRPr="00DC1F3E">
        <w:rPr>
          <w:rFonts w:ascii="Simplified Arabic" w:hAnsi="Simplified Arabic" w:cs="Simplified Arabic"/>
          <w:sz w:val="28"/>
          <w:szCs w:val="28"/>
        </w:rPr>
        <w:t>, 136:624–629</w:t>
      </w:r>
      <w:r w:rsidR="0091491D" w:rsidRPr="00DC1F3E">
        <w:rPr>
          <w:rFonts w:ascii="Simplified Arabic" w:hAnsi="Simplified Arabic" w:cs="Simplified Arabic"/>
          <w:sz w:val="28"/>
          <w:szCs w:val="28"/>
        </w:rPr>
        <w:t>.</w:t>
      </w:r>
    </w:p>
    <w:p w:rsidR="00744964" w:rsidRPr="00DC1F3E" w:rsidRDefault="00744964" w:rsidP="00086BF1">
      <w:pPr>
        <w:pStyle w:val="Default"/>
        <w:spacing w:line="360" w:lineRule="auto"/>
        <w:jc w:val="both"/>
        <w:rPr>
          <w:rFonts w:ascii="Simplified Arabic" w:hAnsi="Simplified Arabic" w:cs="Simplified Arabic"/>
          <w:color w:val="000000" w:themeColor="text1"/>
          <w:sz w:val="28"/>
          <w:szCs w:val="28"/>
        </w:rPr>
      </w:pPr>
      <w:proofErr w:type="spellStart"/>
      <w:r w:rsidRPr="00DC1F3E">
        <w:rPr>
          <w:rFonts w:ascii="Simplified Arabic" w:hAnsi="Simplified Arabic" w:cs="Simplified Arabic"/>
          <w:b/>
          <w:bCs/>
          <w:color w:val="000000" w:themeColor="text1"/>
          <w:sz w:val="28"/>
          <w:szCs w:val="28"/>
        </w:rPr>
        <w:t>Yeshaya</w:t>
      </w:r>
      <w:proofErr w:type="spellEnd"/>
      <w:r w:rsidRPr="00DC1F3E">
        <w:rPr>
          <w:rFonts w:ascii="Simplified Arabic" w:hAnsi="Simplified Arabic" w:cs="Simplified Arabic"/>
          <w:b/>
          <w:bCs/>
          <w:color w:val="000000" w:themeColor="text1"/>
          <w:sz w:val="28"/>
          <w:szCs w:val="28"/>
        </w:rPr>
        <w:t xml:space="preserve"> A, </w:t>
      </w:r>
      <w:proofErr w:type="spellStart"/>
      <w:r w:rsidRPr="00DC1F3E">
        <w:rPr>
          <w:rFonts w:ascii="Simplified Arabic" w:hAnsi="Simplified Arabic" w:cs="Simplified Arabic"/>
          <w:b/>
          <w:bCs/>
          <w:color w:val="000000" w:themeColor="text1"/>
          <w:sz w:val="28"/>
          <w:szCs w:val="28"/>
        </w:rPr>
        <w:t>Orvieto</w:t>
      </w:r>
      <w:proofErr w:type="spellEnd"/>
      <w:r w:rsidRPr="00DC1F3E">
        <w:rPr>
          <w:rFonts w:ascii="Simplified Arabic" w:hAnsi="Simplified Arabic" w:cs="Simplified Arabic"/>
          <w:b/>
          <w:bCs/>
          <w:color w:val="000000" w:themeColor="text1"/>
          <w:sz w:val="28"/>
          <w:szCs w:val="28"/>
        </w:rPr>
        <w:t xml:space="preserve"> R, Dicker D, et al. (1995) </w:t>
      </w:r>
    </w:p>
    <w:p w:rsidR="00744964" w:rsidRPr="00DC1F3E" w:rsidRDefault="00744964" w:rsidP="00086BF1">
      <w:pPr>
        <w:pStyle w:val="Default"/>
        <w:spacing w:line="360" w:lineRule="auto"/>
        <w:jc w:val="both"/>
        <w:rPr>
          <w:rFonts w:ascii="Simplified Arabic" w:hAnsi="Simplified Arabic" w:cs="Simplified Arabic"/>
          <w:color w:val="000000" w:themeColor="text1"/>
          <w:sz w:val="28"/>
          <w:szCs w:val="28"/>
        </w:rPr>
      </w:pPr>
      <w:r w:rsidRPr="00DC1F3E">
        <w:rPr>
          <w:rFonts w:ascii="Simplified Arabic" w:hAnsi="Simplified Arabic" w:cs="Simplified Arabic"/>
          <w:color w:val="000000" w:themeColor="text1"/>
          <w:sz w:val="28"/>
          <w:szCs w:val="28"/>
        </w:rPr>
        <w:lastRenderedPageBreak/>
        <w:t>Menstrual characteristics of women suffering from insulin-dependent diabetes mellitus.</w:t>
      </w:r>
      <w:r w:rsidR="009949FA" w:rsidRPr="00DC1F3E">
        <w:rPr>
          <w:rFonts w:ascii="Simplified Arabic" w:hAnsi="Simplified Arabic" w:cs="Simplified Arabic"/>
          <w:color w:val="000000" w:themeColor="text1"/>
          <w:sz w:val="28"/>
          <w:szCs w:val="28"/>
        </w:rPr>
        <w:t xml:space="preserve"> </w:t>
      </w:r>
      <w:proofErr w:type="spellStart"/>
      <w:r w:rsidRPr="00DC1F3E">
        <w:rPr>
          <w:rFonts w:ascii="Simplified Arabic" w:hAnsi="Simplified Arabic" w:cs="Simplified Arabic"/>
          <w:color w:val="000000" w:themeColor="text1"/>
          <w:sz w:val="28"/>
          <w:szCs w:val="28"/>
        </w:rPr>
        <w:t>Int</w:t>
      </w:r>
      <w:proofErr w:type="spellEnd"/>
      <w:r w:rsidRPr="00DC1F3E">
        <w:rPr>
          <w:rFonts w:ascii="Simplified Arabic" w:hAnsi="Simplified Arabic" w:cs="Simplified Arabic"/>
          <w:color w:val="000000" w:themeColor="text1"/>
          <w:sz w:val="28"/>
          <w:szCs w:val="28"/>
        </w:rPr>
        <w:t xml:space="preserve"> J </w:t>
      </w:r>
      <w:proofErr w:type="spellStart"/>
      <w:r w:rsidRPr="00DC1F3E">
        <w:rPr>
          <w:rFonts w:ascii="Simplified Arabic" w:hAnsi="Simplified Arabic" w:cs="Simplified Arabic"/>
          <w:color w:val="000000" w:themeColor="text1"/>
          <w:sz w:val="28"/>
          <w:szCs w:val="28"/>
        </w:rPr>
        <w:t>Fertil</w:t>
      </w:r>
      <w:proofErr w:type="spellEnd"/>
      <w:r w:rsidRPr="00DC1F3E">
        <w:rPr>
          <w:rFonts w:ascii="Simplified Arabic" w:hAnsi="Simplified Arabic" w:cs="Simplified Arabic"/>
          <w:color w:val="000000" w:themeColor="text1"/>
          <w:sz w:val="28"/>
          <w:szCs w:val="28"/>
        </w:rPr>
        <w:t xml:space="preserve"> Menopausal Stud, 40: 269–273</w:t>
      </w:r>
      <w:r w:rsidR="0091491D" w:rsidRPr="00DC1F3E">
        <w:rPr>
          <w:rFonts w:ascii="Simplified Arabic" w:hAnsi="Simplified Arabic" w:cs="Simplified Arabic"/>
          <w:color w:val="000000" w:themeColor="text1"/>
          <w:sz w:val="28"/>
          <w:szCs w:val="28"/>
        </w:rPr>
        <w:t>.</w:t>
      </w:r>
    </w:p>
    <w:p w:rsidR="006C1095" w:rsidRPr="00DC1F3E" w:rsidRDefault="006C1095" w:rsidP="00086BF1">
      <w:pPr>
        <w:pStyle w:val="Default"/>
        <w:spacing w:line="360" w:lineRule="auto"/>
        <w:jc w:val="both"/>
        <w:rPr>
          <w:rFonts w:ascii="Simplified Arabic" w:hAnsi="Simplified Arabic" w:cs="Simplified Arabic"/>
          <w:color w:val="000000" w:themeColor="text1"/>
          <w:sz w:val="28"/>
          <w:szCs w:val="28"/>
        </w:rPr>
      </w:pPr>
    </w:p>
    <w:sectPr w:rsidR="006C1095" w:rsidRPr="00DC1F3E" w:rsidSect="00086BF1">
      <w:footerReference w:type="default" r:id="rId8"/>
      <w:pgSz w:w="11906" w:h="16838" w:code="9"/>
      <w:pgMar w:top="1701" w:right="1701" w:bottom="1701" w:left="1701" w:header="709" w:footer="709" w:gutter="0"/>
      <w:pgNumType w:start="1"/>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807" w:rsidRDefault="00561807" w:rsidP="007557C7">
      <w:r>
        <w:separator/>
      </w:r>
    </w:p>
  </w:endnote>
  <w:endnote w:type="continuationSeparator" w:id="0">
    <w:p w:rsidR="00561807" w:rsidRDefault="00561807" w:rsidP="00755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Bold Italic Art">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ourier PS">
    <w:altName w:val="Times New Roman"/>
    <w:panose1 w:val="00000000000000000000"/>
    <w:charset w:val="00"/>
    <w:family w:val="roman"/>
    <w:notTrueType/>
    <w:pitch w:val="variable"/>
    <w:sig w:usb0="00000003" w:usb1="00000000" w:usb2="00000000" w:usb3="00000000" w:csb0="00000001" w:csb1="00000000"/>
  </w:font>
  <w:font w:name="MyriadPro-Regular">
    <w:altName w:val="MS Mincho"/>
    <w:panose1 w:val="00000000000000000000"/>
    <w:charset w:val="80"/>
    <w:family w:val="auto"/>
    <w:notTrueType/>
    <w:pitch w:val="default"/>
    <w:sig w:usb0="00000001" w:usb1="08070000" w:usb2="00000010" w:usb3="00000000" w:csb0="00020000" w:csb1="00000000"/>
  </w:font>
  <w:font w:name="Times New Roman,Bold">
    <w:altName w:val="Times New Roman"/>
    <w:panose1 w:val="00000000000000000000"/>
    <w:charset w:val="B2"/>
    <w:family w:val="auto"/>
    <w:notTrueType/>
    <w:pitch w:val="default"/>
    <w:sig w:usb0="00002000" w:usb1="00000000" w:usb2="00000000" w:usb3="00000000" w:csb0="00000040" w:csb1="00000000"/>
  </w:font>
  <w:font w:name="MinionPro-Regular">
    <w:altName w:val="Arial Unicode MS"/>
    <w:panose1 w:val="00000000000000000000"/>
    <w:charset w:val="81"/>
    <w:family w:val="auto"/>
    <w:notTrueType/>
    <w:pitch w:val="default"/>
    <w:sig w:usb0="00000001" w:usb1="09060000" w:usb2="00000010" w:usb3="00000000" w:csb0="00080000" w:csb1="00000000"/>
  </w:font>
  <w:font w:name="Univers-LightTr">
    <w:altName w:val="Arial Unicode MS"/>
    <w:panose1 w:val="00000000000000000000"/>
    <w:charset w:val="81"/>
    <w:family w:val="swiss"/>
    <w:notTrueType/>
    <w:pitch w:val="default"/>
    <w:sig w:usb0="00000001" w:usb1="09060000" w:usb2="00000010" w:usb3="00000000" w:csb0="00080000" w:csb1="00000000"/>
  </w:font>
  <w:font w:name="Arial Narrow">
    <w:panose1 w:val="020B0506020202030204"/>
    <w:charset w:val="00"/>
    <w:family w:val="swiss"/>
    <w:pitch w:val="variable"/>
    <w:sig w:usb0="00000287" w:usb1="00000800" w:usb2="00000000" w:usb3="00000000" w:csb0="0000009F" w:csb1="00000000"/>
  </w:font>
  <w:font w:name="AdvOTaf232193">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82284"/>
      <w:docPartObj>
        <w:docPartGallery w:val="Page Numbers (Bottom of Page)"/>
        <w:docPartUnique/>
      </w:docPartObj>
    </w:sdtPr>
    <w:sdtEndPr/>
    <w:sdtContent>
      <w:p w:rsidR="004610C9" w:rsidRDefault="004862E1">
        <w:pPr>
          <w:pStyle w:val="Footer"/>
          <w:jc w:val="right"/>
        </w:pPr>
        <w:r>
          <w:fldChar w:fldCharType="begin"/>
        </w:r>
        <w:r>
          <w:instrText xml:space="preserve"> PAGE   \* MERGEFORMAT </w:instrText>
        </w:r>
        <w:r>
          <w:fldChar w:fldCharType="separate"/>
        </w:r>
        <w:r w:rsidR="000D15F7">
          <w:rPr>
            <w:noProof/>
          </w:rPr>
          <w:t>1</w:t>
        </w:r>
        <w:r>
          <w:rPr>
            <w:noProof/>
          </w:rPr>
          <w:fldChar w:fldCharType="end"/>
        </w:r>
      </w:p>
    </w:sdtContent>
  </w:sdt>
  <w:p w:rsidR="004610C9" w:rsidRDefault="004610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807" w:rsidRDefault="00561807" w:rsidP="007557C7">
      <w:r>
        <w:separator/>
      </w:r>
    </w:p>
  </w:footnote>
  <w:footnote w:type="continuationSeparator" w:id="0">
    <w:p w:rsidR="00561807" w:rsidRDefault="00561807" w:rsidP="007557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25pt;height:9pt" o:bullet="t">
        <v:imagedata r:id="rId1" o:title="BD21327_"/>
      </v:shape>
    </w:pict>
  </w:numPicBullet>
  <w:abstractNum w:abstractNumId="0" w15:restartNumberingAfterBreak="0">
    <w:nsid w:val="010E1724"/>
    <w:multiLevelType w:val="hybridMultilevel"/>
    <w:tmpl w:val="C42C5DF0"/>
    <w:lvl w:ilvl="0" w:tplc="48565E5E">
      <w:numFmt w:val="bullet"/>
      <w:lvlText w:val=""/>
      <w:lvlJc w:val="left"/>
      <w:pPr>
        <w:ind w:left="720" w:hanging="360"/>
      </w:pPr>
      <w:rPr>
        <w:rFonts w:ascii="Wingdings" w:eastAsia="Times New Roman" w:hAnsi="Wingdings" w:cs="Simplified Arabic"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F5B1E"/>
    <w:multiLevelType w:val="hybridMultilevel"/>
    <w:tmpl w:val="862CE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A5B97"/>
    <w:multiLevelType w:val="hybridMultilevel"/>
    <w:tmpl w:val="F0521590"/>
    <w:lvl w:ilvl="0" w:tplc="BE2C586A">
      <w:numFmt w:val="bullet"/>
      <w:lvlText w:val="-"/>
      <w:lvlPicBulletId w:val="0"/>
      <w:lvlJc w:val="left"/>
      <w:pPr>
        <w:ind w:left="1800" w:hanging="360"/>
      </w:pPr>
      <w:rPr>
        <w:rFonts w:ascii="Times New Roman" w:eastAsia="Calibri" w:hAnsi="Times New Roman" w:cs="Times New Roman"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97450B9"/>
    <w:multiLevelType w:val="hybridMultilevel"/>
    <w:tmpl w:val="99827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63EA8"/>
    <w:multiLevelType w:val="hybridMultilevel"/>
    <w:tmpl w:val="00BA2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D408E1"/>
    <w:multiLevelType w:val="hybridMultilevel"/>
    <w:tmpl w:val="7D28D2E0"/>
    <w:lvl w:ilvl="0" w:tplc="BE2C586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0797E"/>
    <w:multiLevelType w:val="hybridMultilevel"/>
    <w:tmpl w:val="61AEC4D8"/>
    <w:lvl w:ilvl="0" w:tplc="BE2C586A">
      <w:numFmt w:val="bullet"/>
      <w:lvlText w:val="-"/>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1F7C34"/>
    <w:multiLevelType w:val="hybridMultilevel"/>
    <w:tmpl w:val="F8FC6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4D6A4D"/>
    <w:multiLevelType w:val="hybridMultilevel"/>
    <w:tmpl w:val="EF82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0035A8"/>
    <w:multiLevelType w:val="hybridMultilevel"/>
    <w:tmpl w:val="6A800E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556F28"/>
    <w:multiLevelType w:val="hybridMultilevel"/>
    <w:tmpl w:val="464C2F7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D730DF3"/>
    <w:multiLevelType w:val="hybridMultilevel"/>
    <w:tmpl w:val="E4B0C970"/>
    <w:lvl w:ilvl="0" w:tplc="18725184">
      <w:start w:val="1"/>
      <w:numFmt w:val="bullet"/>
      <w:lvlText w:val=""/>
      <w:lvlPicBulletId w:val="0"/>
      <w:lvlJc w:val="left"/>
      <w:pPr>
        <w:ind w:left="1800" w:hanging="360"/>
      </w:pPr>
      <w:rPr>
        <w:rFonts w:ascii="Symbol" w:hAnsi="Symbol"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1810481"/>
    <w:multiLevelType w:val="hybridMultilevel"/>
    <w:tmpl w:val="13BC5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A74A67"/>
    <w:multiLevelType w:val="hybridMultilevel"/>
    <w:tmpl w:val="AB8E0D56"/>
    <w:lvl w:ilvl="0" w:tplc="C6E011AE">
      <w:start w:val="13"/>
      <w:numFmt w:val="bullet"/>
      <w:lvlText w:val=""/>
      <w:lvlJc w:val="left"/>
      <w:pPr>
        <w:ind w:left="720" w:hanging="360"/>
      </w:pPr>
      <w:rPr>
        <w:rFonts w:ascii="Wingdings" w:eastAsia="Times New Roman" w:hAnsi="Wingdings"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2E3CF8"/>
    <w:multiLevelType w:val="hybridMultilevel"/>
    <w:tmpl w:val="83CEE6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700381"/>
    <w:multiLevelType w:val="hybridMultilevel"/>
    <w:tmpl w:val="2B9A34CE"/>
    <w:lvl w:ilvl="0" w:tplc="BE2C586A">
      <w:numFmt w:val="bullet"/>
      <w:lvlText w:val="-"/>
      <w:lvlPicBulletId w:val="0"/>
      <w:lvlJc w:val="left"/>
      <w:pPr>
        <w:ind w:left="1800" w:hanging="360"/>
      </w:pPr>
      <w:rPr>
        <w:rFonts w:ascii="Times New Roman" w:eastAsia="Calibri" w:hAnsi="Times New Roman" w:cs="Times New Roman"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89102CA"/>
    <w:multiLevelType w:val="hybridMultilevel"/>
    <w:tmpl w:val="92B6B6B8"/>
    <w:lvl w:ilvl="0" w:tplc="28C6C27C">
      <w:start w:val="1"/>
      <w:numFmt w:val="decimal"/>
      <w:lvlText w:val="%1."/>
      <w:lvlJc w:val="left"/>
      <w:pPr>
        <w:ind w:left="1080" w:hanging="360"/>
      </w:pPr>
      <w:rPr>
        <w:rFonts w:hint="default"/>
        <w:b/>
        <w:bCs/>
        <w:sz w:val="28"/>
        <w:szCs w:val="28"/>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A9B2709"/>
    <w:multiLevelType w:val="hybridMultilevel"/>
    <w:tmpl w:val="9C7E0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845601"/>
    <w:multiLevelType w:val="hybridMultilevel"/>
    <w:tmpl w:val="062C1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F51F18"/>
    <w:multiLevelType w:val="hybridMultilevel"/>
    <w:tmpl w:val="1590B12E"/>
    <w:lvl w:ilvl="0" w:tplc="0409000F">
      <w:start w:val="1"/>
      <w:numFmt w:val="decimal"/>
      <w:lvlText w:val="%1."/>
      <w:lvlJc w:val="left"/>
      <w:pPr>
        <w:ind w:left="1590" w:hanging="360"/>
      </w:p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20" w15:restartNumberingAfterBreak="0">
    <w:nsid w:val="3A355204"/>
    <w:multiLevelType w:val="hybridMultilevel"/>
    <w:tmpl w:val="58F89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175736"/>
    <w:multiLevelType w:val="hybridMultilevel"/>
    <w:tmpl w:val="04A23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B20B84"/>
    <w:multiLevelType w:val="hybridMultilevel"/>
    <w:tmpl w:val="D4EC0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B46099"/>
    <w:multiLevelType w:val="hybridMultilevel"/>
    <w:tmpl w:val="299E054C"/>
    <w:lvl w:ilvl="0" w:tplc="BE2C586A">
      <w:numFmt w:val="bullet"/>
      <w:lvlText w:val="-"/>
      <w:lvlJc w:val="left"/>
      <w:pPr>
        <w:ind w:left="2160" w:hanging="360"/>
      </w:pPr>
      <w:rPr>
        <w:rFonts w:ascii="Times New Roman" w:eastAsia="Calibr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2DF2BE5"/>
    <w:multiLevelType w:val="hybridMultilevel"/>
    <w:tmpl w:val="5802DA5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172725"/>
    <w:multiLevelType w:val="hybridMultilevel"/>
    <w:tmpl w:val="D4DEC3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8C628A"/>
    <w:multiLevelType w:val="hybridMultilevel"/>
    <w:tmpl w:val="0B9EF97E"/>
    <w:lvl w:ilvl="0" w:tplc="BE2C586A">
      <w:numFmt w:val="bullet"/>
      <w:lvlText w:val="-"/>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D2036F"/>
    <w:multiLevelType w:val="hybridMultilevel"/>
    <w:tmpl w:val="AC3298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13066F"/>
    <w:multiLevelType w:val="hybridMultilevel"/>
    <w:tmpl w:val="08285C06"/>
    <w:lvl w:ilvl="0" w:tplc="BE2C586A">
      <w:numFmt w:val="bullet"/>
      <w:lvlText w:val="-"/>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16163C"/>
    <w:multiLevelType w:val="hybridMultilevel"/>
    <w:tmpl w:val="85EC4C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4C4AD8"/>
    <w:multiLevelType w:val="hybridMultilevel"/>
    <w:tmpl w:val="848C7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8D1DED"/>
    <w:multiLevelType w:val="hybridMultilevel"/>
    <w:tmpl w:val="2842DA6E"/>
    <w:lvl w:ilvl="0" w:tplc="25602AD4">
      <w:start w:val="1"/>
      <w:numFmt w:val="bullet"/>
      <w:lvlText w:val=""/>
      <w:lvlJc w:val="left"/>
      <w:pPr>
        <w:ind w:left="1080" w:hanging="360"/>
      </w:pPr>
      <w:rPr>
        <w:rFonts w:ascii="Wingdings" w:hAnsi="Wingdings" w:cs="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A81A41"/>
    <w:multiLevelType w:val="hybridMultilevel"/>
    <w:tmpl w:val="6B143A8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8333A00"/>
    <w:multiLevelType w:val="hybridMultilevel"/>
    <w:tmpl w:val="C366D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63766B"/>
    <w:multiLevelType w:val="hybridMultilevel"/>
    <w:tmpl w:val="4BE27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AB1A84"/>
    <w:multiLevelType w:val="hybridMultilevel"/>
    <w:tmpl w:val="D77ADA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C5705AF"/>
    <w:multiLevelType w:val="hybridMultilevel"/>
    <w:tmpl w:val="7A38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EC5A5B"/>
    <w:multiLevelType w:val="hybridMultilevel"/>
    <w:tmpl w:val="3C1C8D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BE74FA"/>
    <w:multiLevelType w:val="hybridMultilevel"/>
    <w:tmpl w:val="CE2C0D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A706CD"/>
    <w:multiLevelType w:val="multilevel"/>
    <w:tmpl w:val="2A882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9"/>
  </w:num>
  <w:num w:numId="4">
    <w:abstractNumId w:val="16"/>
  </w:num>
  <w:num w:numId="5">
    <w:abstractNumId w:val="35"/>
  </w:num>
  <w:num w:numId="6">
    <w:abstractNumId w:val="11"/>
  </w:num>
  <w:num w:numId="7">
    <w:abstractNumId w:val="17"/>
  </w:num>
  <w:num w:numId="8">
    <w:abstractNumId w:val="39"/>
  </w:num>
  <w:num w:numId="9">
    <w:abstractNumId w:val="14"/>
  </w:num>
  <w:num w:numId="10">
    <w:abstractNumId w:val="13"/>
  </w:num>
  <w:num w:numId="11">
    <w:abstractNumId w:val="25"/>
  </w:num>
  <w:num w:numId="12">
    <w:abstractNumId w:val="36"/>
  </w:num>
  <w:num w:numId="13">
    <w:abstractNumId w:val="3"/>
  </w:num>
  <w:num w:numId="14">
    <w:abstractNumId w:val="22"/>
  </w:num>
  <w:num w:numId="15">
    <w:abstractNumId w:val="30"/>
  </w:num>
  <w:num w:numId="16">
    <w:abstractNumId w:val="33"/>
  </w:num>
  <w:num w:numId="17">
    <w:abstractNumId w:val="18"/>
  </w:num>
  <w:num w:numId="18">
    <w:abstractNumId w:val="21"/>
  </w:num>
  <w:num w:numId="19">
    <w:abstractNumId w:val="32"/>
  </w:num>
  <w:num w:numId="20">
    <w:abstractNumId w:val="19"/>
  </w:num>
  <w:num w:numId="21">
    <w:abstractNumId w:val="31"/>
  </w:num>
  <w:num w:numId="22">
    <w:abstractNumId w:val="7"/>
  </w:num>
  <w:num w:numId="23">
    <w:abstractNumId w:val="34"/>
  </w:num>
  <w:num w:numId="24">
    <w:abstractNumId w:val="24"/>
  </w:num>
  <w:num w:numId="25">
    <w:abstractNumId w:val="6"/>
  </w:num>
  <w:num w:numId="26">
    <w:abstractNumId w:val="26"/>
  </w:num>
  <w:num w:numId="27">
    <w:abstractNumId w:val="28"/>
  </w:num>
  <w:num w:numId="28">
    <w:abstractNumId w:val="5"/>
  </w:num>
  <w:num w:numId="29">
    <w:abstractNumId w:val="15"/>
  </w:num>
  <w:num w:numId="30">
    <w:abstractNumId w:val="2"/>
  </w:num>
  <w:num w:numId="31">
    <w:abstractNumId w:val="23"/>
  </w:num>
  <w:num w:numId="32">
    <w:abstractNumId w:val="12"/>
  </w:num>
  <w:num w:numId="33">
    <w:abstractNumId w:val="29"/>
  </w:num>
  <w:num w:numId="34">
    <w:abstractNumId w:val="27"/>
  </w:num>
  <w:num w:numId="35">
    <w:abstractNumId w:val="37"/>
  </w:num>
  <w:num w:numId="36">
    <w:abstractNumId w:val="8"/>
  </w:num>
  <w:num w:numId="37">
    <w:abstractNumId w:val="4"/>
  </w:num>
  <w:num w:numId="38">
    <w:abstractNumId w:val="20"/>
  </w:num>
  <w:num w:numId="39">
    <w:abstractNumId w:val="38"/>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hideGrammaticalErrors/>
  <w:activeWritingStyle w:appName="MSWord" w:lang="en-US" w:vendorID="64" w:dllVersion="131078" w:nlCheck="1" w:checkStyle="1"/>
  <w:proofState w:spelling="clean" w:grammar="clean"/>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9E1"/>
    <w:rsid w:val="000009E5"/>
    <w:rsid w:val="0000153B"/>
    <w:rsid w:val="00001D2A"/>
    <w:rsid w:val="00001FF7"/>
    <w:rsid w:val="00002C3C"/>
    <w:rsid w:val="00002C7F"/>
    <w:rsid w:val="00003323"/>
    <w:rsid w:val="00003E39"/>
    <w:rsid w:val="00004E21"/>
    <w:rsid w:val="000054AB"/>
    <w:rsid w:val="0000575E"/>
    <w:rsid w:val="000060D7"/>
    <w:rsid w:val="00006384"/>
    <w:rsid w:val="000073F5"/>
    <w:rsid w:val="000144F4"/>
    <w:rsid w:val="00014F18"/>
    <w:rsid w:val="00016CF9"/>
    <w:rsid w:val="0001771C"/>
    <w:rsid w:val="00017F42"/>
    <w:rsid w:val="00020546"/>
    <w:rsid w:val="00020E12"/>
    <w:rsid w:val="000227ED"/>
    <w:rsid w:val="000228BD"/>
    <w:rsid w:val="0002373F"/>
    <w:rsid w:val="00024969"/>
    <w:rsid w:val="00024C1B"/>
    <w:rsid w:val="000250B5"/>
    <w:rsid w:val="0002570B"/>
    <w:rsid w:val="00025CEF"/>
    <w:rsid w:val="00026040"/>
    <w:rsid w:val="00027AC2"/>
    <w:rsid w:val="00030116"/>
    <w:rsid w:val="00030531"/>
    <w:rsid w:val="0003102D"/>
    <w:rsid w:val="000311A7"/>
    <w:rsid w:val="000316D6"/>
    <w:rsid w:val="00031720"/>
    <w:rsid w:val="00032C32"/>
    <w:rsid w:val="000337BE"/>
    <w:rsid w:val="0003515F"/>
    <w:rsid w:val="0003595E"/>
    <w:rsid w:val="00035B65"/>
    <w:rsid w:val="000360A5"/>
    <w:rsid w:val="000378BD"/>
    <w:rsid w:val="000403BB"/>
    <w:rsid w:val="0004107E"/>
    <w:rsid w:val="0004161B"/>
    <w:rsid w:val="000424F1"/>
    <w:rsid w:val="000426BE"/>
    <w:rsid w:val="00044ECA"/>
    <w:rsid w:val="00046471"/>
    <w:rsid w:val="000471A4"/>
    <w:rsid w:val="00047606"/>
    <w:rsid w:val="00047B20"/>
    <w:rsid w:val="00047B22"/>
    <w:rsid w:val="000506FD"/>
    <w:rsid w:val="00050C5A"/>
    <w:rsid w:val="000523BC"/>
    <w:rsid w:val="00053578"/>
    <w:rsid w:val="00054216"/>
    <w:rsid w:val="000567EC"/>
    <w:rsid w:val="00056F73"/>
    <w:rsid w:val="00057130"/>
    <w:rsid w:val="00057FAE"/>
    <w:rsid w:val="0006101A"/>
    <w:rsid w:val="00061209"/>
    <w:rsid w:val="0006155E"/>
    <w:rsid w:val="00061843"/>
    <w:rsid w:val="000626EA"/>
    <w:rsid w:val="0006271F"/>
    <w:rsid w:val="0006373A"/>
    <w:rsid w:val="0006395C"/>
    <w:rsid w:val="00063C29"/>
    <w:rsid w:val="00065B48"/>
    <w:rsid w:val="00065D3C"/>
    <w:rsid w:val="00065DC3"/>
    <w:rsid w:val="00065F9A"/>
    <w:rsid w:val="00066565"/>
    <w:rsid w:val="00067E83"/>
    <w:rsid w:val="0007015E"/>
    <w:rsid w:val="000706F3"/>
    <w:rsid w:val="00072C0C"/>
    <w:rsid w:val="000744CD"/>
    <w:rsid w:val="00074E54"/>
    <w:rsid w:val="000751B0"/>
    <w:rsid w:val="00075444"/>
    <w:rsid w:val="0008063B"/>
    <w:rsid w:val="00082065"/>
    <w:rsid w:val="00083869"/>
    <w:rsid w:val="00084332"/>
    <w:rsid w:val="00084389"/>
    <w:rsid w:val="00084488"/>
    <w:rsid w:val="000851EC"/>
    <w:rsid w:val="00085E02"/>
    <w:rsid w:val="000862BB"/>
    <w:rsid w:val="0008697C"/>
    <w:rsid w:val="00086BF1"/>
    <w:rsid w:val="000872FB"/>
    <w:rsid w:val="00087F98"/>
    <w:rsid w:val="00087FFD"/>
    <w:rsid w:val="000904DD"/>
    <w:rsid w:val="00090E08"/>
    <w:rsid w:val="00090EFE"/>
    <w:rsid w:val="00093C9F"/>
    <w:rsid w:val="00094CE2"/>
    <w:rsid w:val="00095C44"/>
    <w:rsid w:val="0009624F"/>
    <w:rsid w:val="00096570"/>
    <w:rsid w:val="000966FB"/>
    <w:rsid w:val="00096812"/>
    <w:rsid w:val="00096E3E"/>
    <w:rsid w:val="000A08C1"/>
    <w:rsid w:val="000A120D"/>
    <w:rsid w:val="000A2C8E"/>
    <w:rsid w:val="000A2C90"/>
    <w:rsid w:val="000A2E8B"/>
    <w:rsid w:val="000A3F87"/>
    <w:rsid w:val="000A4469"/>
    <w:rsid w:val="000A4F43"/>
    <w:rsid w:val="000A5243"/>
    <w:rsid w:val="000A6974"/>
    <w:rsid w:val="000A75A3"/>
    <w:rsid w:val="000B08BD"/>
    <w:rsid w:val="000B0F92"/>
    <w:rsid w:val="000B1ADB"/>
    <w:rsid w:val="000B1F67"/>
    <w:rsid w:val="000B2229"/>
    <w:rsid w:val="000B3DF8"/>
    <w:rsid w:val="000B50CD"/>
    <w:rsid w:val="000B641B"/>
    <w:rsid w:val="000C0D34"/>
    <w:rsid w:val="000C1FAB"/>
    <w:rsid w:val="000C41A0"/>
    <w:rsid w:val="000C4AA2"/>
    <w:rsid w:val="000C5A48"/>
    <w:rsid w:val="000C5AD7"/>
    <w:rsid w:val="000C681F"/>
    <w:rsid w:val="000C7D27"/>
    <w:rsid w:val="000D008E"/>
    <w:rsid w:val="000D05E4"/>
    <w:rsid w:val="000D15F7"/>
    <w:rsid w:val="000D197E"/>
    <w:rsid w:val="000D1EB6"/>
    <w:rsid w:val="000D24C5"/>
    <w:rsid w:val="000D341A"/>
    <w:rsid w:val="000D4909"/>
    <w:rsid w:val="000D5EC3"/>
    <w:rsid w:val="000D6368"/>
    <w:rsid w:val="000D6A56"/>
    <w:rsid w:val="000D6CD2"/>
    <w:rsid w:val="000D6D67"/>
    <w:rsid w:val="000D7E5E"/>
    <w:rsid w:val="000E09DD"/>
    <w:rsid w:val="000E0BF4"/>
    <w:rsid w:val="000E0E57"/>
    <w:rsid w:val="000E1BF6"/>
    <w:rsid w:val="000E228B"/>
    <w:rsid w:val="000E2476"/>
    <w:rsid w:val="000E297D"/>
    <w:rsid w:val="000E36FB"/>
    <w:rsid w:val="000E3A14"/>
    <w:rsid w:val="000E56C2"/>
    <w:rsid w:val="000E6D2D"/>
    <w:rsid w:val="000E71B1"/>
    <w:rsid w:val="000F0530"/>
    <w:rsid w:val="000F1670"/>
    <w:rsid w:val="000F3AB7"/>
    <w:rsid w:val="000F3F9E"/>
    <w:rsid w:val="000F4A66"/>
    <w:rsid w:val="000F4AF6"/>
    <w:rsid w:val="000F524B"/>
    <w:rsid w:val="000F55F8"/>
    <w:rsid w:val="000F5E26"/>
    <w:rsid w:val="000F76D7"/>
    <w:rsid w:val="00100729"/>
    <w:rsid w:val="00100BDD"/>
    <w:rsid w:val="001010DF"/>
    <w:rsid w:val="0010160A"/>
    <w:rsid w:val="0010184C"/>
    <w:rsid w:val="00102412"/>
    <w:rsid w:val="0010292A"/>
    <w:rsid w:val="00102A94"/>
    <w:rsid w:val="00104B2F"/>
    <w:rsid w:val="001059CE"/>
    <w:rsid w:val="00105BEB"/>
    <w:rsid w:val="00106638"/>
    <w:rsid w:val="0010676D"/>
    <w:rsid w:val="001068D6"/>
    <w:rsid w:val="00107548"/>
    <w:rsid w:val="001077CE"/>
    <w:rsid w:val="00110282"/>
    <w:rsid w:val="0011049A"/>
    <w:rsid w:val="00110D65"/>
    <w:rsid w:val="00112AA5"/>
    <w:rsid w:val="0011366D"/>
    <w:rsid w:val="00114077"/>
    <w:rsid w:val="00115484"/>
    <w:rsid w:val="00115554"/>
    <w:rsid w:val="001157BE"/>
    <w:rsid w:val="0011699B"/>
    <w:rsid w:val="00116E82"/>
    <w:rsid w:val="00117BA4"/>
    <w:rsid w:val="00117EF4"/>
    <w:rsid w:val="00117F8F"/>
    <w:rsid w:val="00120114"/>
    <w:rsid w:val="001202F7"/>
    <w:rsid w:val="00120AEF"/>
    <w:rsid w:val="00120FC0"/>
    <w:rsid w:val="00121A92"/>
    <w:rsid w:val="0012306D"/>
    <w:rsid w:val="00123756"/>
    <w:rsid w:val="0012398F"/>
    <w:rsid w:val="0012550C"/>
    <w:rsid w:val="0012587D"/>
    <w:rsid w:val="001265CE"/>
    <w:rsid w:val="00126FF1"/>
    <w:rsid w:val="0012741D"/>
    <w:rsid w:val="00127FC6"/>
    <w:rsid w:val="00130E46"/>
    <w:rsid w:val="001313EB"/>
    <w:rsid w:val="00131AEE"/>
    <w:rsid w:val="00131C50"/>
    <w:rsid w:val="0013224A"/>
    <w:rsid w:val="00132D1D"/>
    <w:rsid w:val="00132D95"/>
    <w:rsid w:val="00134066"/>
    <w:rsid w:val="001344AB"/>
    <w:rsid w:val="0013559B"/>
    <w:rsid w:val="001356C7"/>
    <w:rsid w:val="00136F38"/>
    <w:rsid w:val="00137214"/>
    <w:rsid w:val="00137C1F"/>
    <w:rsid w:val="00137DC0"/>
    <w:rsid w:val="0014022B"/>
    <w:rsid w:val="0014059B"/>
    <w:rsid w:val="001410C0"/>
    <w:rsid w:val="00141372"/>
    <w:rsid w:val="0014180F"/>
    <w:rsid w:val="00141B2A"/>
    <w:rsid w:val="00141E81"/>
    <w:rsid w:val="00142745"/>
    <w:rsid w:val="00142E6B"/>
    <w:rsid w:val="001436A6"/>
    <w:rsid w:val="0014373B"/>
    <w:rsid w:val="00143A28"/>
    <w:rsid w:val="00145A7E"/>
    <w:rsid w:val="00145B71"/>
    <w:rsid w:val="00146197"/>
    <w:rsid w:val="001473BD"/>
    <w:rsid w:val="00147DD9"/>
    <w:rsid w:val="00152956"/>
    <w:rsid w:val="00153344"/>
    <w:rsid w:val="001547DF"/>
    <w:rsid w:val="00154AF5"/>
    <w:rsid w:val="00155403"/>
    <w:rsid w:val="00156E2A"/>
    <w:rsid w:val="00157536"/>
    <w:rsid w:val="00157CEA"/>
    <w:rsid w:val="0016124E"/>
    <w:rsid w:val="0016172C"/>
    <w:rsid w:val="00161AD5"/>
    <w:rsid w:val="00161E00"/>
    <w:rsid w:val="0016239F"/>
    <w:rsid w:val="00162B88"/>
    <w:rsid w:val="00162FCE"/>
    <w:rsid w:val="00164809"/>
    <w:rsid w:val="00165AEE"/>
    <w:rsid w:val="00165F99"/>
    <w:rsid w:val="0016658D"/>
    <w:rsid w:val="00167621"/>
    <w:rsid w:val="00172502"/>
    <w:rsid w:val="0017262C"/>
    <w:rsid w:val="0017676A"/>
    <w:rsid w:val="0017762A"/>
    <w:rsid w:val="0018012A"/>
    <w:rsid w:val="00180369"/>
    <w:rsid w:val="001806FD"/>
    <w:rsid w:val="0018084F"/>
    <w:rsid w:val="00180EA9"/>
    <w:rsid w:val="00180F73"/>
    <w:rsid w:val="00181A17"/>
    <w:rsid w:val="00183172"/>
    <w:rsid w:val="00184026"/>
    <w:rsid w:val="0018451D"/>
    <w:rsid w:val="001855CA"/>
    <w:rsid w:val="00185F81"/>
    <w:rsid w:val="00190AD1"/>
    <w:rsid w:val="00190DB8"/>
    <w:rsid w:val="00191C4C"/>
    <w:rsid w:val="00192460"/>
    <w:rsid w:val="0019453E"/>
    <w:rsid w:val="00194810"/>
    <w:rsid w:val="0019743F"/>
    <w:rsid w:val="001A0EA1"/>
    <w:rsid w:val="001A3627"/>
    <w:rsid w:val="001A3B79"/>
    <w:rsid w:val="001A481E"/>
    <w:rsid w:val="001A5E7B"/>
    <w:rsid w:val="001A61BC"/>
    <w:rsid w:val="001A6267"/>
    <w:rsid w:val="001A6438"/>
    <w:rsid w:val="001A7BA2"/>
    <w:rsid w:val="001B0C55"/>
    <w:rsid w:val="001B1117"/>
    <w:rsid w:val="001B1D24"/>
    <w:rsid w:val="001B2AC4"/>
    <w:rsid w:val="001B3692"/>
    <w:rsid w:val="001B3A37"/>
    <w:rsid w:val="001B3C83"/>
    <w:rsid w:val="001B43B5"/>
    <w:rsid w:val="001B43E3"/>
    <w:rsid w:val="001B7091"/>
    <w:rsid w:val="001B7340"/>
    <w:rsid w:val="001B7DC2"/>
    <w:rsid w:val="001C0162"/>
    <w:rsid w:val="001C1515"/>
    <w:rsid w:val="001C20D1"/>
    <w:rsid w:val="001C2F8C"/>
    <w:rsid w:val="001C3947"/>
    <w:rsid w:val="001C50B2"/>
    <w:rsid w:val="001C64CE"/>
    <w:rsid w:val="001C6C9D"/>
    <w:rsid w:val="001C7853"/>
    <w:rsid w:val="001D1535"/>
    <w:rsid w:val="001D1AF9"/>
    <w:rsid w:val="001D1FDB"/>
    <w:rsid w:val="001D37DC"/>
    <w:rsid w:val="001D4840"/>
    <w:rsid w:val="001D4BE2"/>
    <w:rsid w:val="001D4F7A"/>
    <w:rsid w:val="001D5726"/>
    <w:rsid w:val="001D6559"/>
    <w:rsid w:val="001D67DE"/>
    <w:rsid w:val="001D7A67"/>
    <w:rsid w:val="001E0992"/>
    <w:rsid w:val="001E0B33"/>
    <w:rsid w:val="001E1296"/>
    <w:rsid w:val="001E29A8"/>
    <w:rsid w:val="001E3356"/>
    <w:rsid w:val="001E33B3"/>
    <w:rsid w:val="001E367B"/>
    <w:rsid w:val="001E39E7"/>
    <w:rsid w:val="001E3BE9"/>
    <w:rsid w:val="001E4F68"/>
    <w:rsid w:val="001E5D7C"/>
    <w:rsid w:val="001E7CC5"/>
    <w:rsid w:val="001E7CD6"/>
    <w:rsid w:val="001F19B3"/>
    <w:rsid w:val="001F2C93"/>
    <w:rsid w:val="001F3A35"/>
    <w:rsid w:val="001F52BD"/>
    <w:rsid w:val="001F6BFE"/>
    <w:rsid w:val="001F70B3"/>
    <w:rsid w:val="001F7F6B"/>
    <w:rsid w:val="00200792"/>
    <w:rsid w:val="00200817"/>
    <w:rsid w:val="002022CC"/>
    <w:rsid w:val="0020338F"/>
    <w:rsid w:val="00203F70"/>
    <w:rsid w:val="00204571"/>
    <w:rsid w:val="00205E7E"/>
    <w:rsid w:val="002064D7"/>
    <w:rsid w:val="00206784"/>
    <w:rsid w:val="002072E1"/>
    <w:rsid w:val="00207EE7"/>
    <w:rsid w:val="00210137"/>
    <w:rsid w:val="00210F5B"/>
    <w:rsid w:val="00212391"/>
    <w:rsid w:val="002125FA"/>
    <w:rsid w:val="00212682"/>
    <w:rsid w:val="002128AD"/>
    <w:rsid w:val="0021328C"/>
    <w:rsid w:val="0021397C"/>
    <w:rsid w:val="00213F98"/>
    <w:rsid w:val="002155B4"/>
    <w:rsid w:val="00215B66"/>
    <w:rsid w:val="00215BA2"/>
    <w:rsid w:val="002166A1"/>
    <w:rsid w:val="002176FD"/>
    <w:rsid w:val="002179D5"/>
    <w:rsid w:val="00217C54"/>
    <w:rsid w:val="00220439"/>
    <w:rsid w:val="0022222A"/>
    <w:rsid w:val="002222B6"/>
    <w:rsid w:val="002224AA"/>
    <w:rsid w:val="002232AB"/>
    <w:rsid w:val="00223984"/>
    <w:rsid w:val="002243BE"/>
    <w:rsid w:val="0022479B"/>
    <w:rsid w:val="00224FAB"/>
    <w:rsid w:val="00225F17"/>
    <w:rsid w:val="00227EC9"/>
    <w:rsid w:val="00227FE2"/>
    <w:rsid w:val="00230C81"/>
    <w:rsid w:val="00231050"/>
    <w:rsid w:val="00231514"/>
    <w:rsid w:val="002328A0"/>
    <w:rsid w:val="00232FD5"/>
    <w:rsid w:val="00234AA9"/>
    <w:rsid w:val="002353B3"/>
    <w:rsid w:val="00235F79"/>
    <w:rsid w:val="0023610A"/>
    <w:rsid w:val="00240B90"/>
    <w:rsid w:val="00240DB3"/>
    <w:rsid w:val="0024118B"/>
    <w:rsid w:val="00241B4D"/>
    <w:rsid w:val="00241B4F"/>
    <w:rsid w:val="00243C81"/>
    <w:rsid w:val="00243CF2"/>
    <w:rsid w:val="0024548E"/>
    <w:rsid w:val="00245B14"/>
    <w:rsid w:val="00247C70"/>
    <w:rsid w:val="002504FC"/>
    <w:rsid w:val="00252127"/>
    <w:rsid w:val="00253072"/>
    <w:rsid w:val="0025365F"/>
    <w:rsid w:val="00253DF7"/>
    <w:rsid w:val="00254712"/>
    <w:rsid w:val="00254B73"/>
    <w:rsid w:val="00254EB5"/>
    <w:rsid w:val="0025655A"/>
    <w:rsid w:val="00256783"/>
    <w:rsid w:val="00256B1F"/>
    <w:rsid w:val="002573E1"/>
    <w:rsid w:val="00257E30"/>
    <w:rsid w:val="00257E5A"/>
    <w:rsid w:val="0026125D"/>
    <w:rsid w:val="002628DD"/>
    <w:rsid w:val="00263916"/>
    <w:rsid w:val="00263E2E"/>
    <w:rsid w:val="00267260"/>
    <w:rsid w:val="00267262"/>
    <w:rsid w:val="00267739"/>
    <w:rsid w:val="00270097"/>
    <w:rsid w:val="0027092E"/>
    <w:rsid w:val="00270F09"/>
    <w:rsid w:val="002716A0"/>
    <w:rsid w:val="00271CE6"/>
    <w:rsid w:val="00272B69"/>
    <w:rsid w:val="00272FAF"/>
    <w:rsid w:val="002733F4"/>
    <w:rsid w:val="00273525"/>
    <w:rsid w:val="0027393A"/>
    <w:rsid w:val="00273999"/>
    <w:rsid w:val="002745AC"/>
    <w:rsid w:val="00274897"/>
    <w:rsid w:val="002750CF"/>
    <w:rsid w:val="00276212"/>
    <w:rsid w:val="00276B32"/>
    <w:rsid w:val="00281B72"/>
    <w:rsid w:val="002820D8"/>
    <w:rsid w:val="00282328"/>
    <w:rsid w:val="002823CB"/>
    <w:rsid w:val="002826DB"/>
    <w:rsid w:val="00284271"/>
    <w:rsid w:val="002856BC"/>
    <w:rsid w:val="00285897"/>
    <w:rsid w:val="002861EA"/>
    <w:rsid w:val="0028729B"/>
    <w:rsid w:val="0028732F"/>
    <w:rsid w:val="00287A6B"/>
    <w:rsid w:val="00287EC9"/>
    <w:rsid w:val="0029154B"/>
    <w:rsid w:val="0029186D"/>
    <w:rsid w:val="002920E4"/>
    <w:rsid w:val="00292A3C"/>
    <w:rsid w:val="00292A9F"/>
    <w:rsid w:val="002935F5"/>
    <w:rsid w:val="00293AC5"/>
    <w:rsid w:val="0029406C"/>
    <w:rsid w:val="0029428E"/>
    <w:rsid w:val="00297444"/>
    <w:rsid w:val="002A06ED"/>
    <w:rsid w:val="002A280D"/>
    <w:rsid w:val="002A30BE"/>
    <w:rsid w:val="002A317F"/>
    <w:rsid w:val="002A446F"/>
    <w:rsid w:val="002A4E84"/>
    <w:rsid w:val="002A4F73"/>
    <w:rsid w:val="002A5A02"/>
    <w:rsid w:val="002A635D"/>
    <w:rsid w:val="002A668B"/>
    <w:rsid w:val="002A72C3"/>
    <w:rsid w:val="002A7597"/>
    <w:rsid w:val="002A799E"/>
    <w:rsid w:val="002A7B8E"/>
    <w:rsid w:val="002B05E8"/>
    <w:rsid w:val="002B0F37"/>
    <w:rsid w:val="002B3312"/>
    <w:rsid w:val="002B4CAC"/>
    <w:rsid w:val="002B578A"/>
    <w:rsid w:val="002B597D"/>
    <w:rsid w:val="002B5B58"/>
    <w:rsid w:val="002B5DEB"/>
    <w:rsid w:val="002B6037"/>
    <w:rsid w:val="002B61E2"/>
    <w:rsid w:val="002B641F"/>
    <w:rsid w:val="002B68D2"/>
    <w:rsid w:val="002B6C58"/>
    <w:rsid w:val="002B7CE7"/>
    <w:rsid w:val="002C0CB7"/>
    <w:rsid w:val="002C2973"/>
    <w:rsid w:val="002C34BD"/>
    <w:rsid w:val="002C44C9"/>
    <w:rsid w:val="002C4FDE"/>
    <w:rsid w:val="002C5E7A"/>
    <w:rsid w:val="002C620A"/>
    <w:rsid w:val="002C7BA1"/>
    <w:rsid w:val="002C7BFE"/>
    <w:rsid w:val="002C7F2D"/>
    <w:rsid w:val="002D06E1"/>
    <w:rsid w:val="002D08C7"/>
    <w:rsid w:val="002D0A2B"/>
    <w:rsid w:val="002D0F03"/>
    <w:rsid w:val="002D1027"/>
    <w:rsid w:val="002D1F1A"/>
    <w:rsid w:val="002D22B3"/>
    <w:rsid w:val="002D38FF"/>
    <w:rsid w:val="002D3EBE"/>
    <w:rsid w:val="002D4034"/>
    <w:rsid w:val="002D460A"/>
    <w:rsid w:val="002D4AA9"/>
    <w:rsid w:val="002D4AE9"/>
    <w:rsid w:val="002D4E07"/>
    <w:rsid w:val="002D68CF"/>
    <w:rsid w:val="002D7B91"/>
    <w:rsid w:val="002D7FC2"/>
    <w:rsid w:val="002E0AE4"/>
    <w:rsid w:val="002E110E"/>
    <w:rsid w:val="002E1279"/>
    <w:rsid w:val="002E1573"/>
    <w:rsid w:val="002E1E71"/>
    <w:rsid w:val="002E31BC"/>
    <w:rsid w:val="002E33CB"/>
    <w:rsid w:val="002E4031"/>
    <w:rsid w:val="002E54C8"/>
    <w:rsid w:val="002E6C04"/>
    <w:rsid w:val="002E7FFB"/>
    <w:rsid w:val="002F01C6"/>
    <w:rsid w:val="002F0662"/>
    <w:rsid w:val="002F0F22"/>
    <w:rsid w:val="002F1833"/>
    <w:rsid w:val="002F1947"/>
    <w:rsid w:val="002F2807"/>
    <w:rsid w:val="002F2ECE"/>
    <w:rsid w:val="002F3011"/>
    <w:rsid w:val="002F3166"/>
    <w:rsid w:val="002F3212"/>
    <w:rsid w:val="002F3F36"/>
    <w:rsid w:val="002F52A0"/>
    <w:rsid w:val="002F5580"/>
    <w:rsid w:val="002F59E6"/>
    <w:rsid w:val="002F6301"/>
    <w:rsid w:val="002F681F"/>
    <w:rsid w:val="00300301"/>
    <w:rsid w:val="00300F48"/>
    <w:rsid w:val="00301625"/>
    <w:rsid w:val="003026E7"/>
    <w:rsid w:val="00302B0E"/>
    <w:rsid w:val="00302F40"/>
    <w:rsid w:val="00303034"/>
    <w:rsid w:val="0030402A"/>
    <w:rsid w:val="00304787"/>
    <w:rsid w:val="003075BB"/>
    <w:rsid w:val="0031006B"/>
    <w:rsid w:val="003109A9"/>
    <w:rsid w:val="00312188"/>
    <w:rsid w:val="00312553"/>
    <w:rsid w:val="00312AFF"/>
    <w:rsid w:val="00313712"/>
    <w:rsid w:val="00313826"/>
    <w:rsid w:val="00313A41"/>
    <w:rsid w:val="00314819"/>
    <w:rsid w:val="0031540F"/>
    <w:rsid w:val="00315729"/>
    <w:rsid w:val="00315B8D"/>
    <w:rsid w:val="0031673D"/>
    <w:rsid w:val="0031763C"/>
    <w:rsid w:val="00320315"/>
    <w:rsid w:val="00320F1F"/>
    <w:rsid w:val="00320F6E"/>
    <w:rsid w:val="003215D9"/>
    <w:rsid w:val="00323683"/>
    <w:rsid w:val="00323832"/>
    <w:rsid w:val="0032400E"/>
    <w:rsid w:val="003242E5"/>
    <w:rsid w:val="00324D09"/>
    <w:rsid w:val="00324D62"/>
    <w:rsid w:val="003268A1"/>
    <w:rsid w:val="00326E5C"/>
    <w:rsid w:val="00326FE5"/>
    <w:rsid w:val="00327059"/>
    <w:rsid w:val="00327AD8"/>
    <w:rsid w:val="0033091B"/>
    <w:rsid w:val="00331679"/>
    <w:rsid w:val="00331998"/>
    <w:rsid w:val="00332246"/>
    <w:rsid w:val="00332809"/>
    <w:rsid w:val="003328D6"/>
    <w:rsid w:val="0033477F"/>
    <w:rsid w:val="00335476"/>
    <w:rsid w:val="0033638F"/>
    <w:rsid w:val="003368D9"/>
    <w:rsid w:val="00336D15"/>
    <w:rsid w:val="003378CB"/>
    <w:rsid w:val="00337EA7"/>
    <w:rsid w:val="0034065B"/>
    <w:rsid w:val="0034218F"/>
    <w:rsid w:val="00342CB5"/>
    <w:rsid w:val="00343B35"/>
    <w:rsid w:val="00345171"/>
    <w:rsid w:val="00345929"/>
    <w:rsid w:val="003464DB"/>
    <w:rsid w:val="00346561"/>
    <w:rsid w:val="0034659F"/>
    <w:rsid w:val="00346A1D"/>
    <w:rsid w:val="00346D3F"/>
    <w:rsid w:val="003473C6"/>
    <w:rsid w:val="0035054C"/>
    <w:rsid w:val="00351123"/>
    <w:rsid w:val="0035183F"/>
    <w:rsid w:val="00351D30"/>
    <w:rsid w:val="00352BA2"/>
    <w:rsid w:val="00353071"/>
    <w:rsid w:val="00353A7B"/>
    <w:rsid w:val="00353DCD"/>
    <w:rsid w:val="00353E0A"/>
    <w:rsid w:val="003540F0"/>
    <w:rsid w:val="0035452E"/>
    <w:rsid w:val="00354BC1"/>
    <w:rsid w:val="00355295"/>
    <w:rsid w:val="00355D84"/>
    <w:rsid w:val="00356A52"/>
    <w:rsid w:val="003576A9"/>
    <w:rsid w:val="003578B2"/>
    <w:rsid w:val="00357908"/>
    <w:rsid w:val="00357F8B"/>
    <w:rsid w:val="0036020C"/>
    <w:rsid w:val="003607CA"/>
    <w:rsid w:val="00360C42"/>
    <w:rsid w:val="00361C72"/>
    <w:rsid w:val="0036298C"/>
    <w:rsid w:val="00362ED8"/>
    <w:rsid w:val="00362F22"/>
    <w:rsid w:val="003644EE"/>
    <w:rsid w:val="00365677"/>
    <w:rsid w:val="003669EC"/>
    <w:rsid w:val="00373352"/>
    <w:rsid w:val="00373D4F"/>
    <w:rsid w:val="00374111"/>
    <w:rsid w:val="00374507"/>
    <w:rsid w:val="0037474C"/>
    <w:rsid w:val="00375768"/>
    <w:rsid w:val="003757DC"/>
    <w:rsid w:val="00375AB9"/>
    <w:rsid w:val="003760F1"/>
    <w:rsid w:val="00376198"/>
    <w:rsid w:val="00376840"/>
    <w:rsid w:val="0037796C"/>
    <w:rsid w:val="00380B72"/>
    <w:rsid w:val="00381F74"/>
    <w:rsid w:val="00382D25"/>
    <w:rsid w:val="00382E59"/>
    <w:rsid w:val="0038414E"/>
    <w:rsid w:val="0038477F"/>
    <w:rsid w:val="003853CA"/>
    <w:rsid w:val="003871EC"/>
    <w:rsid w:val="003875AB"/>
    <w:rsid w:val="003903A0"/>
    <w:rsid w:val="0039134E"/>
    <w:rsid w:val="0039173D"/>
    <w:rsid w:val="00392F92"/>
    <w:rsid w:val="00393990"/>
    <w:rsid w:val="00393ABE"/>
    <w:rsid w:val="003947E9"/>
    <w:rsid w:val="00395DB1"/>
    <w:rsid w:val="00395E2E"/>
    <w:rsid w:val="003964B8"/>
    <w:rsid w:val="00396660"/>
    <w:rsid w:val="00397981"/>
    <w:rsid w:val="003A0C34"/>
    <w:rsid w:val="003A10EC"/>
    <w:rsid w:val="003A22B8"/>
    <w:rsid w:val="003A2B84"/>
    <w:rsid w:val="003A35E2"/>
    <w:rsid w:val="003A3E04"/>
    <w:rsid w:val="003A578D"/>
    <w:rsid w:val="003A65D0"/>
    <w:rsid w:val="003A6FF9"/>
    <w:rsid w:val="003A75ED"/>
    <w:rsid w:val="003B0827"/>
    <w:rsid w:val="003B1667"/>
    <w:rsid w:val="003B23A5"/>
    <w:rsid w:val="003B35B7"/>
    <w:rsid w:val="003B4F55"/>
    <w:rsid w:val="003B5675"/>
    <w:rsid w:val="003B62BB"/>
    <w:rsid w:val="003B63B4"/>
    <w:rsid w:val="003B6A13"/>
    <w:rsid w:val="003B6D3B"/>
    <w:rsid w:val="003B72BB"/>
    <w:rsid w:val="003B7666"/>
    <w:rsid w:val="003B78CF"/>
    <w:rsid w:val="003B7DB7"/>
    <w:rsid w:val="003C0122"/>
    <w:rsid w:val="003C12E9"/>
    <w:rsid w:val="003C1DB8"/>
    <w:rsid w:val="003C1E35"/>
    <w:rsid w:val="003C24C8"/>
    <w:rsid w:val="003C3F57"/>
    <w:rsid w:val="003C4743"/>
    <w:rsid w:val="003C49CC"/>
    <w:rsid w:val="003C52B8"/>
    <w:rsid w:val="003C5917"/>
    <w:rsid w:val="003C6252"/>
    <w:rsid w:val="003C665F"/>
    <w:rsid w:val="003C7C47"/>
    <w:rsid w:val="003D000A"/>
    <w:rsid w:val="003D2FA6"/>
    <w:rsid w:val="003D36D9"/>
    <w:rsid w:val="003D377E"/>
    <w:rsid w:val="003D44E2"/>
    <w:rsid w:val="003D5602"/>
    <w:rsid w:val="003D5C58"/>
    <w:rsid w:val="003D5E1D"/>
    <w:rsid w:val="003D715F"/>
    <w:rsid w:val="003D7996"/>
    <w:rsid w:val="003E049D"/>
    <w:rsid w:val="003E049E"/>
    <w:rsid w:val="003E1230"/>
    <w:rsid w:val="003E12DC"/>
    <w:rsid w:val="003E1A35"/>
    <w:rsid w:val="003E1D08"/>
    <w:rsid w:val="003E2096"/>
    <w:rsid w:val="003E2318"/>
    <w:rsid w:val="003E23AE"/>
    <w:rsid w:val="003E244F"/>
    <w:rsid w:val="003E261A"/>
    <w:rsid w:val="003E302F"/>
    <w:rsid w:val="003E4AD5"/>
    <w:rsid w:val="003E4DB8"/>
    <w:rsid w:val="003E5416"/>
    <w:rsid w:val="003E5724"/>
    <w:rsid w:val="003E66EC"/>
    <w:rsid w:val="003F085C"/>
    <w:rsid w:val="003F0C6E"/>
    <w:rsid w:val="003F1B0B"/>
    <w:rsid w:val="003F2990"/>
    <w:rsid w:val="003F2B2F"/>
    <w:rsid w:val="003F2CDE"/>
    <w:rsid w:val="003F2DD6"/>
    <w:rsid w:val="003F2F45"/>
    <w:rsid w:val="003F34FA"/>
    <w:rsid w:val="003F3AC4"/>
    <w:rsid w:val="003F3DA9"/>
    <w:rsid w:val="003F46C1"/>
    <w:rsid w:val="003F4773"/>
    <w:rsid w:val="003F48E7"/>
    <w:rsid w:val="003F5D65"/>
    <w:rsid w:val="003F603C"/>
    <w:rsid w:val="003F6297"/>
    <w:rsid w:val="003F6CEF"/>
    <w:rsid w:val="003F7BA8"/>
    <w:rsid w:val="003F7EF3"/>
    <w:rsid w:val="003F7F23"/>
    <w:rsid w:val="0040050A"/>
    <w:rsid w:val="00401F5B"/>
    <w:rsid w:val="0040224B"/>
    <w:rsid w:val="004036E8"/>
    <w:rsid w:val="004050E6"/>
    <w:rsid w:val="00405B14"/>
    <w:rsid w:val="00406044"/>
    <w:rsid w:val="00406C1F"/>
    <w:rsid w:val="00406CBC"/>
    <w:rsid w:val="00410317"/>
    <w:rsid w:val="0041169C"/>
    <w:rsid w:val="00412598"/>
    <w:rsid w:val="0041284D"/>
    <w:rsid w:val="00412BE4"/>
    <w:rsid w:val="0041375A"/>
    <w:rsid w:val="004139D7"/>
    <w:rsid w:val="0041482B"/>
    <w:rsid w:val="004150C8"/>
    <w:rsid w:val="0041528B"/>
    <w:rsid w:val="00416A11"/>
    <w:rsid w:val="00420D44"/>
    <w:rsid w:val="004214CB"/>
    <w:rsid w:val="00421FB9"/>
    <w:rsid w:val="00422383"/>
    <w:rsid w:val="004227EC"/>
    <w:rsid w:val="004228A2"/>
    <w:rsid w:val="00422A94"/>
    <w:rsid w:val="0042321D"/>
    <w:rsid w:val="00423455"/>
    <w:rsid w:val="004238C4"/>
    <w:rsid w:val="00423EFD"/>
    <w:rsid w:val="004254D2"/>
    <w:rsid w:val="00425B9D"/>
    <w:rsid w:val="00425D39"/>
    <w:rsid w:val="0042669C"/>
    <w:rsid w:val="004305EF"/>
    <w:rsid w:val="00431C4C"/>
    <w:rsid w:val="00434C33"/>
    <w:rsid w:val="0043622D"/>
    <w:rsid w:val="00436330"/>
    <w:rsid w:val="00436C9B"/>
    <w:rsid w:val="00437672"/>
    <w:rsid w:val="00437ACF"/>
    <w:rsid w:val="00441C52"/>
    <w:rsid w:val="004429BA"/>
    <w:rsid w:val="0044330E"/>
    <w:rsid w:val="00443652"/>
    <w:rsid w:val="004436E5"/>
    <w:rsid w:val="00443CF3"/>
    <w:rsid w:val="00444429"/>
    <w:rsid w:val="004451B0"/>
    <w:rsid w:val="00445D13"/>
    <w:rsid w:val="00445DF8"/>
    <w:rsid w:val="00446B73"/>
    <w:rsid w:val="00446D5E"/>
    <w:rsid w:val="004503D7"/>
    <w:rsid w:val="004509A3"/>
    <w:rsid w:val="00450C4B"/>
    <w:rsid w:val="004510B5"/>
    <w:rsid w:val="00451750"/>
    <w:rsid w:val="00451F6A"/>
    <w:rsid w:val="0045233E"/>
    <w:rsid w:val="00452CC5"/>
    <w:rsid w:val="004541F4"/>
    <w:rsid w:val="00454990"/>
    <w:rsid w:val="00454A2B"/>
    <w:rsid w:val="00454A8C"/>
    <w:rsid w:val="00454B93"/>
    <w:rsid w:val="004557CA"/>
    <w:rsid w:val="004559C4"/>
    <w:rsid w:val="00455BD3"/>
    <w:rsid w:val="00456085"/>
    <w:rsid w:val="00456B78"/>
    <w:rsid w:val="00456BD1"/>
    <w:rsid w:val="00456E5F"/>
    <w:rsid w:val="0045774F"/>
    <w:rsid w:val="00457C66"/>
    <w:rsid w:val="00457E50"/>
    <w:rsid w:val="00460270"/>
    <w:rsid w:val="004603A3"/>
    <w:rsid w:val="00460418"/>
    <w:rsid w:val="004610C9"/>
    <w:rsid w:val="004613A8"/>
    <w:rsid w:val="00462FA3"/>
    <w:rsid w:val="00463414"/>
    <w:rsid w:val="004638A9"/>
    <w:rsid w:val="00463B39"/>
    <w:rsid w:val="00463E52"/>
    <w:rsid w:val="0046421E"/>
    <w:rsid w:val="00464D99"/>
    <w:rsid w:val="004670D3"/>
    <w:rsid w:val="0047133C"/>
    <w:rsid w:val="0047161D"/>
    <w:rsid w:val="00471A31"/>
    <w:rsid w:val="004722D6"/>
    <w:rsid w:val="0047300B"/>
    <w:rsid w:val="004730F0"/>
    <w:rsid w:val="00473115"/>
    <w:rsid w:val="00473328"/>
    <w:rsid w:val="00473A71"/>
    <w:rsid w:val="00475F63"/>
    <w:rsid w:val="00476266"/>
    <w:rsid w:val="00476AEA"/>
    <w:rsid w:val="004770A5"/>
    <w:rsid w:val="00477A8C"/>
    <w:rsid w:val="00481485"/>
    <w:rsid w:val="00482A3B"/>
    <w:rsid w:val="00482BFA"/>
    <w:rsid w:val="00483EA3"/>
    <w:rsid w:val="0048427C"/>
    <w:rsid w:val="00484BBD"/>
    <w:rsid w:val="004850D0"/>
    <w:rsid w:val="00485D9D"/>
    <w:rsid w:val="00486180"/>
    <w:rsid w:val="004862E1"/>
    <w:rsid w:val="00491C35"/>
    <w:rsid w:val="00492344"/>
    <w:rsid w:val="004927F0"/>
    <w:rsid w:val="00492E2B"/>
    <w:rsid w:val="00493470"/>
    <w:rsid w:val="00493B8C"/>
    <w:rsid w:val="00493CAC"/>
    <w:rsid w:val="00493CC1"/>
    <w:rsid w:val="00493FEC"/>
    <w:rsid w:val="004943AE"/>
    <w:rsid w:val="00494549"/>
    <w:rsid w:val="00494D60"/>
    <w:rsid w:val="004954DB"/>
    <w:rsid w:val="00495AE3"/>
    <w:rsid w:val="00496023"/>
    <w:rsid w:val="00496540"/>
    <w:rsid w:val="00496BB2"/>
    <w:rsid w:val="004971BA"/>
    <w:rsid w:val="004A1BF4"/>
    <w:rsid w:val="004A2396"/>
    <w:rsid w:val="004A29B0"/>
    <w:rsid w:val="004A32BA"/>
    <w:rsid w:val="004A373B"/>
    <w:rsid w:val="004A41F9"/>
    <w:rsid w:val="004A4BB1"/>
    <w:rsid w:val="004A59CA"/>
    <w:rsid w:val="004A5D05"/>
    <w:rsid w:val="004A623B"/>
    <w:rsid w:val="004A6C98"/>
    <w:rsid w:val="004B078C"/>
    <w:rsid w:val="004B1B48"/>
    <w:rsid w:val="004B46D7"/>
    <w:rsid w:val="004B684E"/>
    <w:rsid w:val="004B7114"/>
    <w:rsid w:val="004B7779"/>
    <w:rsid w:val="004B7D71"/>
    <w:rsid w:val="004B7F5B"/>
    <w:rsid w:val="004C0718"/>
    <w:rsid w:val="004C2100"/>
    <w:rsid w:val="004C24F5"/>
    <w:rsid w:val="004C3106"/>
    <w:rsid w:val="004C37D6"/>
    <w:rsid w:val="004C47B0"/>
    <w:rsid w:val="004C6458"/>
    <w:rsid w:val="004C71B4"/>
    <w:rsid w:val="004C79A0"/>
    <w:rsid w:val="004D30F9"/>
    <w:rsid w:val="004D4429"/>
    <w:rsid w:val="004D52E7"/>
    <w:rsid w:val="004D52FD"/>
    <w:rsid w:val="004D56E5"/>
    <w:rsid w:val="004D6A24"/>
    <w:rsid w:val="004D7C0E"/>
    <w:rsid w:val="004E1EE8"/>
    <w:rsid w:val="004E24B2"/>
    <w:rsid w:val="004E3096"/>
    <w:rsid w:val="004E4929"/>
    <w:rsid w:val="004E7233"/>
    <w:rsid w:val="004F02F3"/>
    <w:rsid w:val="004F033B"/>
    <w:rsid w:val="004F057D"/>
    <w:rsid w:val="004F0C93"/>
    <w:rsid w:val="004F13EB"/>
    <w:rsid w:val="004F1EC7"/>
    <w:rsid w:val="004F41A0"/>
    <w:rsid w:val="004F5A7F"/>
    <w:rsid w:val="004F6492"/>
    <w:rsid w:val="004F68AA"/>
    <w:rsid w:val="004F6BF7"/>
    <w:rsid w:val="004F6D7B"/>
    <w:rsid w:val="004F76B2"/>
    <w:rsid w:val="00500393"/>
    <w:rsid w:val="00501ADE"/>
    <w:rsid w:val="00502892"/>
    <w:rsid w:val="005028D7"/>
    <w:rsid w:val="00504330"/>
    <w:rsid w:val="00506892"/>
    <w:rsid w:val="0050706F"/>
    <w:rsid w:val="00507F1D"/>
    <w:rsid w:val="005115FC"/>
    <w:rsid w:val="00511CF4"/>
    <w:rsid w:val="005129AC"/>
    <w:rsid w:val="00513A13"/>
    <w:rsid w:val="00514136"/>
    <w:rsid w:val="005153D6"/>
    <w:rsid w:val="005157C9"/>
    <w:rsid w:val="005170F0"/>
    <w:rsid w:val="005179D3"/>
    <w:rsid w:val="00517B1A"/>
    <w:rsid w:val="005209D2"/>
    <w:rsid w:val="0052171C"/>
    <w:rsid w:val="00522BCC"/>
    <w:rsid w:val="005231D4"/>
    <w:rsid w:val="00526316"/>
    <w:rsid w:val="00526A6F"/>
    <w:rsid w:val="00531B61"/>
    <w:rsid w:val="00532543"/>
    <w:rsid w:val="005333B3"/>
    <w:rsid w:val="00533D64"/>
    <w:rsid w:val="00534009"/>
    <w:rsid w:val="00534F06"/>
    <w:rsid w:val="00534F5F"/>
    <w:rsid w:val="00535281"/>
    <w:rsid w:val="0053636D"/>
    <w:rsid w:val="005375B3"/>
    <w:rsid w:val="005408A4"/>
    <w:rsid w:val="005417DC"/>
    <w:rsid w:val="00542F12"/>
    <w:rsid w:val="00543A22"/>
    <w:rsid w:val="00543B34"/>
    <w:rsid w:val="00543E94"/>
    <w:rsid w:val="00544450"/>
    <w:rsid w:val="00544B4E"/>
    <w:rsid w:val="00546630"/>
    <w:rsid w:val="005473F1"/>
    <w:rsid w:val="00550897"/>
    <w:rsid w:val="005509E1"/>
    <w:rsid w:val="00550BB9"/>
    <w:rsid w:val="005514AA"/>
    <w:rsid w:val="00551680"/>
    <w:rsid w:val="0055190A"/>
    <w:rsid w:val="00552548"/>
    <w:rsid w:val="005563EC"/>
    <w:rsid w:val="00556A15"/>
    <w:rsid w:val="00556CF8"/>
    <w:rsid w:val="00557F80"/>
    <w:rsid w:val="00561807"/>
    <w:rsid w:val="00562E00"/>
    <w:rsid w:val="0056395D"/>
    <w:rsid w:val="005641A7"/>
    <w:rsid w:val="00564F14"/>
    <w:rsid w:val="00564F31"/>
    <w:rsid w:val="005664FE"/>
    <w:rsid w:val="0056666A"/>
    <w:rsid w:val="005671B2"/>
    <w:rsid w:val="00571289"/>
    <w:rsid w:val="00571E90"/>
    <w:rsid w:val="00572219"/>
    <w:rsid w:val="005723EB"/>
    <w:rsid w:val="0057262D"/>
    <w:rsid w:val="005744BE"/>
    <w:rsid w:val="005750EF"/>
    <w:rsid w:val="00575441"/>
    <w:rsid w:val="005757D1"/>
    <w:rsid w:val="00575813"/>
    <w:rsid w:val="005763E0"/>
    <w:rsid w:val="00576773"/>
    <w:rsid w:val="005768B3"/>
    <w:rsid w:val="00577379"/>
    <w:rsid w:val="00577FEB"/>
    <w:rsid w:val="005807EC"/>
    <w:rsid w:val="00580DD8"/>
    <w:rsid w:val="00581954"/>
    <w:rsid w:val="0058201F"/>
    <w:rsid w:val="005835B3"/>
    <w:rsid w:val="00584C2C"/>
    <w:rsid w:val="005854ED"/>
    <w:rsid w:val="005855C0"/>
    <w:rsid w:val="005876F3"/>
    <w:rsid w:val="00587F62"/>
    <w:rsid w:val="00590D27"/>
    <w:rsid w:val="00590D33"/>
    <w:rsid w:val="00591265"/>
    <w:rsid w:val="00591D59"/>
    <w:rsid w:val="005923F8"/>
    <w:rsid w:val="005925D3"/>
    <w:rsid w:val="00592E29"/>
    <w:rsid w:val="005930E0"/>
    <w:rsid w:val="005932E5"/>
    <w:rsid w:val="00593A5B"/>
    <w:rsid w:val="00594C1B"/>
    <w:rsid w:val="00595BB7"/>
    <w:rsid w:val="00596EA4"/>
    <w:rsid w:val="00597867"/>
    <w:rsid w:val="005978D5"/>
    <w:rsid w:val="005979C2"/>
    <w:rsid w:val="005A02DB"/>
    <w:rsid w:val="005A0733"/>
    <w:rsid w:val="005A1AB6"/>
    <w:rsid w:val="005A1C51"/>
    <w:rsid w:val="005A392F"/>
    <w:rsid w:val="005A3958"/>
    <w:rsid w:val="005A3961"/>
    <w:rsid w:val="005A5997"/>
    <w:rsid w:val="005A5C70"/>
    <w:rsid w:val="005A66A0"/>
    <w:rsid w:val="005A69EC"/>
    <w:rsid w:val="005A6B9E"/>
    <w:rsid w:val="005A7849"/>
    <w:rsid w:val="005A7D32"/>
    <w:rsid w:val="005B01DA"/>
    <w:rsid w:val="005B071A"/>
    <w:rsid w:val="005B1430"/>
    <w:rsid w:val="005B2A8E"/>
    <w:rsid w:val="005B2E73"/>
    <w:rsid w:val="005B747B"/>
    <w:rsid w:val="005C11C6"/>
    <w:rsid w:val="005C19CD"/>
    <w:rsid w:val="005C1E23"/>
    <w:rsid w:val="005C208B"/>
    <w:rsid w:val="005C2554"/>
    <w:rsid w:val="005C3923"/>
    <w:rsid w:val="005C59D7"/>
    <w:rsid w:val="005C5DB4"/>
    <w:rsid w:val="005C62D8"/>
    <w:rsid w:val="005C70A1"/>
    <w:rsid w:val="005C772B"/>
    <w:rsid w:val="005D153C"/>
    <w:rsid w:val="005D2204"/>
    <w:rsid w:val="005D2916"/>
    <w:rsid w:val="005D4529"/>
    <w:rsid w:val="005D4574"/>
    <w:rsid w:val="005D46D0"/>
    <w:rsid w:val="005D4878"/>
    <w:rsid w:val="005D49E1"/>
    <w:rsid w:val="005D4C22"/>
    <w:rsid w:val="005D5AF0"/>
    <w:rsid w:val="005D6158"/>
    <w:rsid w:val="005D7917"/>
    <w:rsid w:val="005D7EB9"/>
    <w:rsid w:val="005E058A"/>
    <w:rsid w:val="005E0D76"/>
    <w:rsid w:val="005E2787"/>
    <w:rsid w:val="005E35B5"/>
    <w:rsid w:val="005E3F9F"/>
    <w:rsid w:val="005E4023"/>
    <w:rsid w:val="005E5D63"/>
    <w:rsid w:val="005E7BB4"/>
    <w:rsid w:val="005F0A35"/>
    <w:rsid w:val="005F1291"/>
    <w:rsid w:val="005F13FF"/>
    <w:rsid w:val="005F1593"/>
    <w:rsid w:val="005F196C"/>
    <w:rsid w:val="005F1D48"/>
    <w:rsid w:val="005F3413"/>
    <w:rsid w:val="005F473C"/>
    <w:rsid w:val="005F47CF"/>
    <w:rsid w:val="005F4CA2"/>
    <w:rsid w:val="005F50DC"/>
    <w:rsid w:val="005F635E"/>
    <w:rsid w:val="005F63CE"/>
    <w:rsid w:val="005F6732"/>
    <w:rsid w:val="005F7177"/>
    <w:rsid w:val="005F752F"/>
    <w:rsid w:val="005F7D44"/>
    <w:rsid w:val="005F7EC7"/>
    <w:rsid w:val="005F7F04"/>
    <w:rsid w:val="00600B62"/>
    <w:rsid w:val="00600DC3"/>
    <w:rsid w:val="00601AEA"/>
    <w:rsid w:val="00601D9A"/>
    <w:rsid w:val="006030D5"/>
    <w:rsid w:val="00603EA0"/>
    <w:rsid w:val="00604337"/>
    <w:rsid w:val="0060558A"/>
    <w:rsid w:val="00610019"/>
    <w:rsid w:val="006100CD"/>
    <w:rsid w:val="00610B87"/>
    <w:rsid w:val="00611DD0"/>
    <w:rsid w:val="00612606"/>
    <w:rsid w:val="00612723"/>
    <w:rsid w:val="0061303F"/>
    <w:rsid w:val="006131DD"/>
    <w:rsid w:val="006135B6"/>
    <w:rsid w:val="00614604"/>
    <w:rsid w:val="00615297"/>
    <w:rsid w:val="00617CF6"/>
    <w:rsid w:val="00620CD1"/>
    <w:rsid w:val="00621B35"/>
    <w:rsid w:val="00621F05"/>
    <w:rsid w:val="006222AD"/>
    <w:rsid w:val="00622F0A"/>
    <w:rsid w:val="00623DF8"/>
    <w:rsid w:val="00625241"/>
    <w:rsid w:val="00625E1E"/>
    <w:rsid w:val="00627E7D"/>
    <w:rsid w:val="006305EB"/>
    <w:rsid w:val="00630B52"/>
    <w:rsid w:val="00631935"/>
    <w:rsid w:val="00632470"/>
    <w:rsid w:val="0063360D"/>
    <w:rsid w:val="00634369"/>
    <w:rsid w:val="006343E2"/>
    <w:rsid w:val="006344BF"/>
    <w:rsid w:val="00634755"/>
    <w:rsid w:val="00635291"/>
    <w:rsid w:val="00635295"/>
    <w:rsid w:val="00635326"/>
    <w:rsid w:val="006358F3"/>
    <w:rsid w:val="00635D8F"/>
    <w:rsid w:val="00636F14"/>
    <w:rsid w:val="00637079"/>
    <w:rsid w:val="006370A4"/>
    <w:rsid w:val="0063736F"/>
    <w:rsid w:val="00637395"/>
    <w:rsid w:val="00637F3C"/>
    <w:rsid w:val="00641B6D"/>
    <w:rsid w:val="00642216"/>
    <w:rsid w:val="006427EF"/>
    <w:rsid w:val="00642ABD"/>
    <w:rsid w:val="0064332D"/>
    <w:rsid w:val="0064399A"/>
    <w:rsid w:val="00643CDB"/>
    <w:rsid w:val="0064586E"/>
    <w:rsid w:val="006459D4"/>
    <w:rsid w:val="00645DC7"/>
    <w:rsid w:val="00646A3D"/>
    <w:rsid w:val="00646B76"/>
    <w:rsid w:val="00647D33"/>
    <w:rsid w:val="0065090C"/>
    <w:rsid w:val="00650FC6"/>
    <w:rsid w:val="00651889"/>
    <w:rsid w:val="00652C41"/>
    <w:rsid w:val="00653EE8"/>
    <w:rsid w:val="0065401B"/>
    <w:rsid w:val="00654213"/>
    <w:rsid w:val="0065547C"/>
    <w:rsid w:val="00655E31"/>
    <w:rsid w:val="00655E7A"/>
    <w:rsid w:val="00656348"/>
    <w:rsid w:val="00657E89"/>
    <w:rsid w:val="00660541"/>
    <w:rsid w:val="00661819"/>
    <w:rsid w:val="006619EE"/>
    <w:rsid w:val="00661DC9"/>
    <w:rsid w:val="006624A0"/>
    <w:rsid w:val="00662FB2"/>
    <w:rsid w:val="006638CE"/>
    <w:rsid w:val="00663BF0"/>
    <w:rsid w:val="00663FF9"/>
    <w:rsid w:val="00665478"/>
    <w:rsid w:val="006656E1"/>
    <w:rsid w:val="00666199"/>
    <w:rsid w:val="0066719A"/>
    <w:rsid w:val="00670B71"/>
    <w:rsid w:val="00670CA2"/>
    <w:rsid w:val="00671AB0"/>
    <w:rsid w:val="00672223"/>
    <w:rsid w:val="00672D92"/>
    <w:rsid w:val="00673010"/>
    <w:rsid w:val="006730C7"/>
    <w:rsid w:val="0067404A"/>
    <w:rsid w:val="00674351"/>
    <w:rsid w:val="00675774"/>
    <w:rsid w:val="00676308"/>
    <w:rsid w:val="00676B1E"/>
    <w:rsid w:val="006773C3"/>
    <w:rsid w:val="0068085D"/>
    <w:rsid w:val="00680CAD"/>
    <w:rsid w:val="00680ED4"/>
    <w:rsid w:val="00681708"/>
    <w:rsid w:val="00681833"/>
    <w:rsid w:val="0068338C"/>
    <w:rsid w:val="00683B24"/>
    <w:rsid w:val="00684F92"/>
    <w:rsid w:val="0068610C"/>
    <w:rsid w:val="00687785"/>
    <w:rsid w:val="00690BCA"/>
    <w:rsid w:val="00690E17"/>
    <w:rsid w:val="00692A0E"/>
    <w:rsid w:val="00692EDE"/>
    <w:rsid w:val="00692FF6"/>
    <w:rsid w:val="006957A9"/>
    <w:rsid w:val="00695F12"/>
    <w:rsid w:val="00695F94"/>
    <w:rsid w:val="006972E8"/>
    <w:rsid w:val="0069733E"/>
    <w:rsid w:val="00697883"/>
    <w:rsid w:val="006A0317"/>
    <w:rsid w:val="006A10CF"/>
    <w:rsid w:val="006A244F"/>
    <w:rsid w:val="006A382F"/>
    <w:rsid w:val="006A4E1E"/>
    <w:rsid w:val="006A732D"/>
    <w:rsid w:val="006A7D55"/>
    <w:rsid w:val="006B0362"/>
    <w:rsid w:val="006B18B5"/>
    <w:rsid w:val="006B2BF0"/>
    <w:rsid w:val="006B310C"/>
    <w:rsid w:val="006B58CF"/>
    <w:rsid w:val="006C0AEC"/>
    <w:rsid w:val="006C1095"/>
    <w:rsid w:val="006C118C"/>
    <w:rsid w:val="006C1368"/>
    <w:rsid w:val="006C13B2"/>
    <w:rsid w:val="006C25FB"/>
    <w:rsid w:val="006C3A33"/>
    <w:rsid w:val="006C4B4A"/>
    <w:rsid w:val="006C54BA"/>
    <w:rsid w:val="006C5511"/>
    <w:rsid w:val="006C5D22"/>
    <w:rsid w:val="006C64E8"/>
    <w:rsid w:val="006C69C0"/>
    <w:rsid w:val="006C7252"/>
    <w:rsid w:val="006C7FF6"/>
    <w:rsid w:val="006D1459"/>
    <w:rsid w:val="006D1AE3"/>
    <w:rsid w:val="006D1C7B"/>
    <w:rsid w:val="006D240A"/>
    <w:rsid w:val="006D6D4A"/>
    <w:rsid w:val="006D74EC"/>
    <w:rsid w:val="006E0271"/>
    <w:rsid w:val="006E0743"/>
    <w:rsid w:val="006E0F63"/>
    <w:rsid w:val="006E374D"/>
    <w:rsid w:val="006E3DD1"/>
    <w:rsid w:val="006E4A9B"/>
    <w:rsid w:val="006E511E"/>
    <w:rsid w:val="006E518A"/>
    <w:rsid w:val="006E5BFD"/>
    <w:rsid w:val="006F04C3"/>
    <w:rsid w:val="006F2A9C"/>
    <w:rsid w:val="006F33A2"/>
    <w:rsid w:val="006F47ED"/>
    <w:rsid w:val="006F4A55"/>
    <w:rsid w:val="007002C0"/>
    <w:rsid w:val="00700D30"/>
    <w:rsid w:val="00702957"/>
    <w:rsid w:val="00702B1E"/>
    <w:rsid w:val="0070397A"/>
    <w:rsid w:val="0070477A"/>
    <w:rsid w:val="007055E0"/>
    <w:rsid w:val="00705A47"/>
    <w:rsid w:val="00705AF5"/>
    <w:rsid w:val="00707358"/>
    <w:rsid w:val="00707890"/>
    <w:rsid w:val="007101FB"/>
    <w:rsid w:val="00711269"/>
    <w:rsid w:val="00711AE3"/>
    <w:rsid w:val="007125EB"/>
    <w:rsid w:val="00713EDB"/>
    <w:rsid w:val="0071587D"/>
    <w:rsid w:val="00716545"/>
    <w:rsid w:val="007178E1"/>
    <w:rsid w:val="00717AFB"/>
    <w:rsid w:val="00720D0A"/>
    <w:rsid w:val="007213F9"/>
    <w:rsid w:val="00723B54"/>
    <w:rsid w:val="007256C6"/>
    <w:rsid w:val="00726671"/>
    <w:rsid w:val="007271FD"/>
    <w:rsid w:val="00727517"/>
    <w:rsid w:val="0072794B"/>
    <w:rsid w:val="0073046F"/>
    <w:rsid w:val="00731B70"/>
    <w:rsid w:val="00733078"/>
    <w:rsid w:val="00733447"/>
    <w:rsid w:val="00733FDA"/>
    <w:rsid w:val="00736373"/>
    <w:rsid w:val="00736855"/>
    <w:rsid w:val="00737369"/>
    <w:rsid w:val="0073795F"/>
    <w:rsid w:val="00740825"/>
    <w:rsid w:val="00740A23"/>
    <w:rsid w:val="00742304"/>
    <w:rsid w:val="00742934"/>
    <w:rsid w:val="00742EAD"/>
    <w:rsid w:val="0074321D"/>
    <w:rsid w:val="007433D8"/>
    <w:rsid w:val="00743957"/>
    <w:rsid w:val="00743A4A"/>
    <w:rsid w:val="007443DD"/>
    <w:rsid w:val="00744964"/>
    <w:rsid w:val="00744C66"/>
    <w:rsid w:val="007465FD"/>
    <w:rsid w:val="007471BC"/>
    <w:rsid w:val="00747443"/>
    <w:rsid w:val="00747862"/>
    <w:rsid w:val="007511B5"/>
    <w:rsid w:val="00752518"/>
    <w:rsid w:val="00752724"/>
    <w:rsid w:val="0075451B"/>
    <w:rsid w:val="007545A8"/>
    <w:rsid w:val="007546F9"/>
    <w:rsid w:val="0075481E"/>
    <w:rsid w:val="00755562"/>
    <w:rsid w:val="007557C7"/>
    <w:rsid w:val="00755F24"/>
    <w:rsid w:val="00756B20"/>
    <w:rsid w:val="00756E83"/>
    <w:rsid w:val="0075737C"/>
    <w:rsid w:val="00757775"/>
    <w:rsid w:val="007578BB"/>
    <w:rsid w:val="00757BFE"/>
    <w:rsid w:val="00760CEC"/>
    <w:rsid w:val="0076181D"/>
    <w:rsid w:val="00761F89"/>
    <w:rsid w:val="007637BF"/>
    <w:rsid w:val="00764DC2"/>
    <w:rsid w:val="00765D05"/>
    <w:rsid w:val="00766535"/>
    <w:rsid w:val="0077001B"/>
    <w:rsid w:val="00770181"/>
    <w:rsid w:val="00770612"/>
    <w:rsid w:val="00770636"/>
    <w:rsid w:val="0077092F"/>
    <w:rsid w:val="00770E66"/>
    <w:rsid w:val="007710CC"/>
    <w:rsid w:val="007717AE"/>
    <w:rsid w:val="00771F3F"/>
    <w:rsid w:val="007722FD"/>
    <w:rsid w:val="0077287B"/>
    <w:rsid w:val="00773D4B"/>
    <w:rsid w:val="00774D18"/>
    <w:rsid w:val="00774DC1"/>
    <w:rsid w:val="0077716A"/>
    <w:rsid w:val="00777CBC"/>
    <w:rsid w:val="00777EC6"/>
    <w:rsid w:val="00780D13"/>
    <w:rsid w:val="00780E2E"/>
    <w:rsid w:val="00780EC4"/>
    <w:rsid w:val="007821CF"/>
    <w:rsid w:val="00782871"/>
    <w:rsid w:val="00783524"/>
    <w:rsid w:val="0078450D"/>
    <w:rsid w:val="00785812"/>
    <w:rsid w:val="00786771"/>
    <w:rsid w:val="00787EFB"/>
    <w:rsid w:val="007906A5"/>
    <w:rsid w:val="00793164"/>
    <w:rsid w:val="007936E2"/>
    <w:rsid w:val="00793B04"/>
    <w:rsid w:val="00795DE3"/>
    <w:rsid w:val="00797073"/>
    <w:rsid w:val="00797813"/>
    <w:rsid w:val="00797CED"/>
    <w:rsid w:val="007A26DD"/>
    <w:rsid w:val="007A53EC"/>
    <w:rsid w:val="007A566E"/>
    <w:rsid w:val="007A622D"/>
    <w:rsid w:val="007A69B7"/>
    <w:rsid w:val="007B06A6"/>
    <w:rsid w:val="007B0D46"/>
    <w:rsid w:val="007B12F6"/>
    <w:rsid w:val="007B36F4"/>
    <w:rsid w:val="007B42DD"/>
    <w:rsid w:val="007B466D"/>
    <w:rsid w:val="007B5259"/>
    <w:rsid w:val="007B5DC5"/>
    <w:rsid w:val="007B68F4"/>
    <w:rsid w:val="007B6E40"/>
    <w:rsid w:val="007C07C4"/>
    <w:rsid w:val="007C08BF"/>
    <w:rsid w:val="007C0F6C"/>
    <w:rsid w:val="007C1867"/>
    <w:rsid w:val="007C192F"/>
    <w:rsid w:val="007C21E9"/>
    <w:rsid w:val="007C37E1"/>
    <w:rsid w:val="007C3A30"/>
    <w:rsid w:val="007C3F3E"/>
    <w:rsid w:val="007C4FB5"/>
    <w:rsid w:val="007C5CB1"/>
    <w:rsid w:val="007D0869"/>
    <w:rsid w:val="007D0BF9"/>
    <w:rsid w:val="007D164C"/>
    <w:rsid w:val="007D18C7"/>
    <w:rsid w:val="007D2104"/>
    <w:rsid w:val="007D2F69"/>
    <w:rsid w:val="007D3481"/>
    <w:rsid w:val="007D41B0"/>
    <w:rsid w:val="007D448B"/>
    <w:rsid w:val="007D51C0"/>
    <w:rsid w:val="007D55CE"/>
    <w:rsid w:val="007D787D"/>
    <w:rsid w:val="007E03B2"/>
    <w:rsid w:val="007E14D8"/>
    <w:rsid w:val="007E1C24"/>
    <w:rsid w:val="007E3222"/>
    <w:rsid w:val="007E3A4A"/>
    <w:rsid w:val="007E3E51"/>
    <w:rsid w:val="007E4236"/>
    <w:rsid w:val="007E60C6"/>
    <w:rsid w:val="007E697E"/>
    <w:rsid w:val="007E6A70"/>
    <w:rsid w:val="007E7416"/>
    <w:rsid w:val="007F0075"/>
    <w:rsid w:val="007F0A7E"/>
    <w:rsid w:val="007F1299"/>
    <w:rsid w:val="007F1978"/>
    <w:rsid w:val="007F2403"/>
    <w:rsid w:val="007F39B7"/>
    <w:rsid w:val="007F39F3"/>
    <w:rsid w:val="007F3FE8"/>
    <w:rsid w:val="007F4445"/>
    <w:rsid w:val="007F581D"/>
    <w:rsid w:val="007F7AD8"/>
    <w:rsid w:val="00800172"/>
    <w:rsid w:val="00800C65"/>
    <w:rsid w:val="00801DDB"/>
    <w:rsid w:val="00802066"/>
    <w:rsid w:val="008020FD"/>
    <w:rsid w:val="0080263A"/>
    <w:rsid w:val="00802CD8"/>
    <w:rsid w:val="00803FF9"/>
    <w:rsid w:val="00804163"/>
    <w:rsid w:val="00804EE1"/>
    <w:rsid w:val="008069EE"/>
    <w:rsid w:val="00806AC7"/>
    <w:rsid w:val="00806B5E"/>
    <w:rsid w:val="00806C64"/>
    <w:rsid w:val="00810DCD"/>
    <w:rsid w:val="00811532"/>
    <w:rsid w:val="00813DA5"/>
    <w:rsid w:val="00814209"/>
    <w:rsid w:val="00814D18"/>
    <w:rsid w:val="00814E6B"/>
    <w:rsid w:val="00815B39"/>
    <w:rsid w:val="00815FF3"/>
    <w:rsid w:val="008179CC"/>
    <w:rsid w:val="00817AB2"/>
    <w:rsid w:val="0082112A"/>
    <w:rsid w:val="008221E6"/>
    <w:rsid w:val="0082332E"/>
    <w:rsid w:val="00823690"/>
    <w:rsid w:val="00823707"/>
    <w:rsid w:val="0082443F"/>
    <w:rsid w:val="00825AAE"/>
    <w:rsid w:val="008263B4"/>
    <w:rsid w:val="00826407"/>
    <w:rsid w:val="008274E0"/>
    <w:rsid w:val="00827714"/>
    <w:rsid w:val="00830615"/>
    <w:rsid w:val="00830C59"/>
    <w:rsid w:val="008311A8"/>
    <w:rsid w:val="008333D1"/>
    <w:rsid w:val="00833FA4"/>
    <w:rsid w:val="00836032"/>
    <w:rsid w:val="00836C19"/>
    <w:rsid w:val="00836FAB"/>
    <w:rsid w:val="008400B9"/>
    <w:rsid w:val="00840CA3"/>
    <w:rsid w:val="00841E79"/>
    <w:rsid w:val="00842479"/>
    <w:rsid w:val="008445DA"/>
    <w:rsid w:val="0084462F"/>
    <w:rsid w:val="00851072"/>
    <w:rsid w:val="00851C1D"/>
    <w:rsid w:val="00852A5C"/>
    <w:rsid w:val="00853D6F"/>
    <w:rsid w:val="00853F96"/>
    <w:rsid w:val="00854657"/>
    <w:rsid w:val="00855570"/>
    <w:rsid w:val="00855B0F"/>
    <w:rsid w:val="00856384"/>
    <w:rsid w:val="0085772C"/>
    <w:rsid w:val="008578A3"/>
    <w:rsid w:val="008601AA"/>
    <w:rsid w:val="008615B2"/>
    <w:rsid w:val="00862540"/>
    <w:rsid w:val="0086354B"/>
    <w:rsid w:val="00863765"/>
    <w:rsid w:val="00863F25"/>
    <w:rsid w:val="0086419A"/>
    <w:rsid w:val="0086487F"/>
    <w:rsid w:val="00864A5A"/>
    <w:rsid w:val="00864B33"/>
    <w:rsid w:val="00865119"/>
    <w:rsid w:val="008654FB"/>
    <w:rsid w:val="0086554A"/>
    <w:rsid w:val="0086580D"/>
    <w:rsid w:val="00865EF6"/>
    <w:rsid w:val="008667A9"/>
    <w:rsid w:val="008701B6"/>
    <w:rsid w:val="00870953"/>
    <w:rsid w:val="00870A3F"/>
    <w:rsid w:val="008718E3"/>
    <w:rsid w:val="00871F21"/>
    <w:rsid w:val="0087200B"/>
    <w:rsid w:val="0087305D"/>
    <w:rsid w:val="008732CA"/>
    <w:rsid w:val="008762E4"/>
    <w:rsid w:val="008802B7"/>
    <w:rsid w:val="00881C96"/>
    <w:rsid w:val="0088266A"/>
    <w:rsid w:val="008838B6"/>
    <w:rsid w:val="00884654"/>
    <w:rsid w:val="008846AA"/>
    <w:rsid w:val="00884E5F"/>
    <w:rsid w:val="00885527"/>
    <w:rsid w:val="008856DE"/>
    <w:rsid w:val="00886F0A"/>
    <w:rsid w:val="0089010E"/>
    <w:rsid w:val="008906AF"/>
    <w:rsid w:val="008909E5"/>
    <w:rsid w:val="00890DA5"/>
    <w:rsid w:val="00890E1D"/>
    <w:rsid w:val="00892271"/>
    <w:rsid w:val="008928B4"/>
    <w:rsid w:val="00892964"/>
    <w:rsid w:val="00894175"/>
    <w:rsid w:val="008958A4"/>
    <w:rsid w:val="00895B90"/>
    <w:rsid w:val="008A045F"/>
    <w:rsid w:val="008A0839"/>
    <w:rsid w:val="008A094C"/>
    <w:rsid w:val="008A12BD"/>
    <w:rsid w:val="008A13A3"/>
    <w:rsid w:val="008A1618"/>
    <w:rsid w:val="008A1CA9"/>
    <w:rsid w:val="008A1E09"/>
    <w:rsid w:val="008A21B2"/>
    <w:rsid w:val="008A32D0"/>
    <w:rsid w:val="008A40C9"/>
    <w:rsid w:val="008A4392"/>
    <w:rsid w:val="008A5570"/>
    <w:rsid w:val="008A59CA"/>
    <w:rsid w:val="008A69B7"/>
    <w:rsid w:val="008A6CED"/>
    <w:rsid w:val="008A7C4C"/>
    <w:rsid w:val="008B16DB"/>
    <w:rsid w:val="008B4F95"/>
    <w:rsid w:val="008B687D"/>
    <w:rsid w:val="008B6FEC"/>
    <w:rsid w:val="008B7CC8"/>
    <w:rsid w:val="008C1BBA"/>
    <w:rsid w:val="008C2007"/>
    <w:rsid w:val="008C304A"/>
    <w:rsid w:val="008C383D"/>
    <w:rsid w:val="008C3F6C"/>
    <w:rsid w:val="008C4002"/>
    <w:rsid w:val="008C4594"/>
    <w:rsid w:val="008C55D8"/>
    <w:rsid w:val="008C6E3A"/>
    <w:rsid w:val="008C7C9F"/>
    <w:rsid w:val="008D03FB"/>
    <w:rsid w:val="008D28BF"/>
    <w:rsid w:val="008D2DCC"/>
    <w:rsid w:val="008D3ABB"/>
    <w:rsid w:val="008D3E72"/>
    <w:rsid w:val="008D44A2"/>
    <w:rsid w:val="008D4D15"/>
    <w:rsid w:val="008D66D0"/>
    <w:rsid w:val="008D7E65"/>
    <w:rsid w:val="008E089A"/>
    <w:rsid w:val="008E0F1B"/>
    <w:rsid w:val="008E15F6"/>
    <w:rsid w:val="008E1CEF"/>
    <w:rsid w:val="008E1DD5"/>
    <w:rsid w:val="008E22E7"/>
    <w:rsid w:val="008E26F2"/>
    <w:rsid w:val="008E2A1A"/>
    <w:rsid w:val="008E3C14"/>
    <w:rsid w:val="008E469E"/>
    <w:rsid w:val="008E4C6D"/>
    <w:rsid w:val="008E575F"/>
    <w:rsid w:val="008E691D"/>
    <w:rsid w:val="008F12EC"/>
    <w:rsid w:val="008F1FAB"/>
    <w:rsid w:val="008F2D4B"/>
    <w:rsid w:val="008F4242"/>
    <w:rsid w:val="008F6AA8"/>
    <w:rsid w:val="0090183C"/>
    <w:rsid w:val="00902245"/>
    <w:rsid w:val="0090273C"/>
    <w:rsid w:val="00903E22"/>
    <w:rsid w:val="009044C8"/>
    <w:rsid w:val="00904BF0"/>
    <w:rsid w:val="00905F34"/>
    <w:rsid w:val="00906013"/>
    <w:rsid w:val="00906572"/>
    <w:rsid w:val="009070FC"/>
    <w:rsid w:val="00907D3B"/>
    <w:rsid w:val="00910326"/>
    <w:rsid w:val="00910767"/>
    <w:rsid w:val="00910D4B"/>
    <w:rsid w:val="009117D7"/>
    <w:rsid w:val="00911C1C"/>
    <w:rsid w:val="00911C4C"/>
    <w:rsid w:val="0091221D"/>
    <w:rsid w:val="00912696"/>
    <w:rsid w:val="00912D5A"/>
    <w:rsid w:val="009130E7"/>
    <w:rsid w:val="009142B0"/>
    <w:rsid w:val="0091491D"/>
    <w:rsid w:val="00915FCD"/>
    <w:rsid w:val="00916D67"/>
    <w:rsid w:val="00917F62"/>
    <w:rsid w:val="009202E4"/>
    <w:rsid w:val="0092179B"/>
    <w:rsid w:val="009218F7"/>
    <w:rsid w:val="009229E8"/>
    <w:rsid w:val="009232EC"/>
    <w:rsid w:val="00923F48"/>
    <w:rsid w:val="00924721"/>
    <w:rsid w:val="0092587E"/>
    <w:rsid w:val="00926333"/>
    <w:rsid w:val="00926414"/>
    <w:rsid w:val="009270C5"/>
    <w:rsid w:val="00930D3B"/>
    <w:rsid w:val="009317B6"/>
    <w:rsid w:val="0093183D"/>
    <w:rsid w:val="0093200F"/>
    <w:rsid w:val="009323B4"/>
    <w:rsid w:val="00932886"/>
    <w:rsid w:val="00932CAC"/>
    <w:rsid w:val="00932DBB"/>
    <w:rsid w:val="00933BEA"/>
    <w:rsid w:val="009345BF"/>
    <w:rsid w:val="0093495A"/>
    <w:rsid w:val="00934B79"/>
    <w:rsid w:val="009350BC"/>
    <w:rsid w:val="00936180"/>
    <w:rsid w:val="0093723B"/>
    <w:rsid w:val="00937D97"/>
    <w:rsid w:val="00940AD4"/>
    <w:rsid w:val="00941287"/>
    <w:rsid w:val="00941379"/>
    <w:rsid w:val="0094262D"/>
    <w:rsid w:val="0094292B"/>
    <w:rsid w:val="00944890"/>
    <w:rsid w:val="00944D0E"/>
    <w:rsid w:val="009455BF"/>
    <w:rsid w:val="00947317"/>
    <w:rsid w:val="00947705"/>
    <w:rsid w:val="009477CF"/>
    <w:rsid w:val="00947AD3"/>
    <w:rsid w:val="009504D3"/>
    <w:rsid w:val="0095099F"/>
    <w:rsid w:val="00950E57"/>
    <w:rsid w:val="00952D8F"/>
    <w:rsid w:val="00952EF4"/>
    <w:rsid w:val="00953316"/>
    <w:rsid w:val="00953818"/>
    <w:rsid w:val="0095435D"/>
    <w:rsid w:val="00954C5A"/>
    <w:rsid w:val="00955130"/>
    <w:rsid w:val="009552F5"/>
    <w:rsid w:val="009557E4"/>
    <w:rsid w:val="009568F1"/>
    <w:rsid w:val="00957599"/>
    <w:rsid w:val="009600E9"/>
    <w:rsid w:val="009600F7"/>
    <w:rsid w:val="009625B4"/>
    <w:rsid w:val="00962D0D"/>
    <w:rsid w:val="009634A0"/>
    <w:rsid w:val="00963B4A"/>
    <w:rsid w:val="00963FE1"/>
    <w:rsid w:val="009655CC"/>
    <w:rsid w:val="009663D4"/>
    <w:rsid w:val="009673A3"/>
    <w:rsid w:val="00967F6F"/>
    <w:rsid w:val="009703D0"/>
    <w:rsid w:val="00970D30"/>
    <w:rsid w:val="009727A9"/>
    <w:rsid w:val="009741CF"/>
    <w:rsid w:val="009762DB"/>
    <w:rsid w:val="00976B41"/>
    <w:rsid w:val="00976C7F"/>
    <w:rsid w:val="00977388"/>
    <w:rsid w:val="0097742F"/>
    <w:rsid w:val="00977BA2"/>
    <w:rsid w:val="009804BD"/>
    <w:rsid w:val="009818CA"/>
    <w:rsid w:val="009824CC"/>
    <w:rsid w:val="00982B54"/>
    <w:rsid w:val="00983868"/>
    <w:rsid w:val="0098456C"/>
    <w:rsid w:val="00984EA2"/>
    <w:rsid w:val="00985126"/>
    <w:rsid w:val="009852BB"/>
    <w:rsid w:val="0098739D"/>
    <w:rsid w:val="009875F5"/>
    <w:rsid w:val="00990003"/>
    <w:rsid w:val="009918D0"/>
    <w:rsid w:val="0099233B"/>
    <w:rsid w:val="00992418"/>
    <w:rsid w:val="00992C0E"/>
    <w:rsid w:val="00993754"/>
    <w:rsid w:val="00993A6A"/>
    <w:rsid w:val="00993CFA"/>
    <w:rsid w:val="009949FA"/>
    <w:rsid w:val="00994A84"/>
    <w:rsid w:val="0099649F"/>
    <w:rsid w:val="00996952"/>
    <w:rsid w:val="00997626"/>
    <w:rsid w:val="00997C28"/>
    <w:rsid w:val="009A143D"/>
    <w:rsid w:val="009A1E36"/>
    <w:rsid w:val="009A2274"/>
    <w:rsid w:val="009A7095"/>
    <w:rsid w:val="009A73D7"/>
    <w:rsid w:val="009B2EE5"/>
    <w:rsid w:val="009B4F1C"/>
    <w:rsid w:val="009B58D8"/>
    <w:rsid w:val="009B5F34"/>
    <w:rsid w:val="009B74E9"/>
    <w:rsid w:val="009B7567"/>
    <w:rsid w:val="009B7BC9"/>
    <w:rsid w:val="009B7CE4"/>
    <w:rsid w:val="009C0521"/>
    <w:rsid w:val="009C0697"/>
    <w:rsid w:val="009C17DA"/>
    <w:rsid w:val="009C292A"/>
    <w:rsid w:val="009C3C3C"/>
    <w:rsid w:val="009C3D68"/>
    <w:rsid w:val="009C47EF"/>
    <w:rsid w:val="009C58BD"/>
    <w:rsid w:val="009C58DB"/>
    <w:rsid w:val="009C6A77"/>
    <w:rsid w:val="009C7E4A"/>
    <w:rsid w:val="009D1465"/>
    <w:rsid w:val="009D1A43"/>
    <w:rsid w:val="009D27AB"/>
    <w:rsid w:val="009D3B06"/>
    <w:rsid w:val="009D41D6"/>
    <w:rsid w:val="009D452E"/>
    <w:rsid w:val="009D45C4"/>
    <w:rsid w:val="009D4C91"/>
    <w:rsid w:val="009D515F"/>
    <w:rsid w:val="009D593A"/>
    <w:rsid w:val="009D62A8"/>
    <w:rsid w:val="009D704B"/>
    <w:rsid w:val="009D7ADF"/>
    <w:rsid w:val="009E04AB"/>
    <w:rsid w:val="009E109B"/>
    <w:rsid w:val="009E1D14"/>
    <w:rsid w:val="009E24E9"/>
    <w:rsid w:val="009E27A5"/>
    <w:rsid w:val="009E3456"/>
    <w:rsid w:val="009E35CB"/>
    <w:rsid w:val="009E3BFB"/>
    <w:rsid w:val="009E4BCC"/>
    <w:rsid w:val="009E6833"/>
    <w:rsid w:val="009F0E97"/>
    <w:rsid w:val="009F1253"/>
    <w:rsid w:val="009F1DED"/>
    <w:rsid w:val="009F224A"/>
    <w:rsid w:val="009F2925"/>
    <w:rsid w:val="009F2F1D"/>
    <w:rsid w:val="009F31C2"/>
    <w:rsid w:val="009F3E22"/>
    <w:rsid w:val="009F4B62"/>
    <w:rsid w:val="009F4E2B"/>
    <w:rsid w:val="009F4F52"/>
    <w:rsid w:val="009F53EF"/>
    <w:rsid w:val="009F5EE0"/>
    <w:rsid w:val="009F7085"/>
    <w:rsid w:val="009F7E8E"/>
    <w:rsid w:val="00A00186"/>
    <w:rsid w:val="00A00269"/>
    <w:rsid w:val="00A00827"/>
    <w:rsid w:val="00A01636"/>
    <w:rsid w:val="00A022E3"/>
    <w:rsid w:val="00A026EB"/>
    <w:rsid w:val="00A03371"/>
    <w:rsid w:val="00A0358A"/>
    <w:rsid w:val="00A03F3B"/>
    <w:rsid w:val="00A04078"/>
    <w:rsid w:val="00A05D6B"/>
    <w:rsid w:val="00A05F04"/>
    <w:rsid w:val="00A06751"/>
    <w:rsid w:val="00A06C42"/>
    <w:rsid w:val="00A06DE9"/>
    <w:rsid w:val="00A122D8"/>
    <w:rsid w:val="00A12D3D"/>
    <w:rsid w:val="00A134A4"/>
    <w:rsid w:val="00A154E2"/>
    <w:rsid w:val="00A1553D"/>
    <w:rsid w:val="00A179B4"/>
    <w:rsid w:val="00A20BD0"/>
    <w:rsid w:val="00A20DCB"/>
    <w:rsid w:val="00A210DF"/>
    <w:rsid w:val="00A21141"/>
    <w:rsid w:val="00A21214"/>
    <w:rsid w:val="00A21864"/>
    <w:rsid w:val="00A226AE"/>
    <w:rsid w:val="00A2372B"/>
    <w:rsid w:val="00A23931"/>
    <w:rsid w:val="00A252F0"/>
    <w:rsid w:val="00A26427"/>
    <w:rsid w:val="00A2659B"/>
    <w:rsid w:val="00A276A7"/>
    <w:rsid w:val="00A27811"/>
    <w:rsid w:val="00A27D56"/>
    <w:rsid w:val="00A31F17"/>
    <w:rsid w:val="00A32557"/>
    <w:rsid w:val="00A32BCF"/>
    <w:rsid w:val="00A33C4D"/>
    <w:rsid w:val="00A36D7C"/>
    <w:rsid w:val="00A370DE"/>
    <w:rsid w:val="00A3746A"/>
    <w:rsid w:val="00A378BF"/>
    <w:rsid w:val="00A4016E"/>
    <w:rsid w:val="00A41B7E"/>
    <w:rsid w:val="00A42678"/>
    <w:rsid w:val="00A433A8"/>
    <w:rsid w:val="00A43F4C"/>
    <w:rsid w:val="00A44B5A"/>
    <w:rsid w:val="00A44CC9"/>
    <w:rsid w:val="00A4560D"/>
    <w:rsid w:val="00A47495"/>
    <w:rsid w:val="00A47941"/>
    <w:rsid w:val="00A5054D"/>
    <w:rsid w:val="00A50C76"/>
    <w:rsid w:val="00A50E69"/>
    <w:rsid w:val="00A52D9D"/>
    <w:rsid w:val="00A52FBF"/>
    <w:rsid w:val="00A5344E"/>
    <w:rsid w:val="00A55039"/>
    <w:rsid w:val="00A559D7"/>
    <w:rsid w:val="00A56859"/>
    <w:rsid w:val="00A57535"/>
    <w:rsid w:val="00A602F7"/>
    <w:rsid w:val="00A61125"/>
    <w:rsid w:val="00A61427"/>
    <w:rsid w:val="00A61508"/>
    <w:rsid w:val="00A6158C"/>
    <w:rsid w:val="00A61B07"/>
    <w:rsid w:val="00A63263"/>
    <w:rsid w:val="00A636FE"/>
    <w:rsid w:val="00A63B52"/>
    <w:rsid w:val="00A63FDD"/>
    <w:rsid w:val="00A64949"/>
    <w:rsid w:val="00A65816"/>
    <w:rsid w:val="00A65A0C"/>
    <w:rsid w:val="00A668F5"/>
    <w:rsid w:val="00A668F8"/>
    <w:rsid w:val="00A66D7E"/>
    <w:rsid w:val="00A67F76"/>
    <w:rsid w:val="00A724D0"/>
    <w:rsid w:val="00A72D1F"/>
    <w:rsid w:val="00A736AC"/>
    <w:rsid w:val="00A73BA3"/>
    <w:rsid w:val="00A742D6"/>
    <w:rsid w:val="00A7475B"/>
    <w:rsid w:val="00A74B6A"/>
    <w:rsid w:val="00A74CB0"/>
    <w:rsid w:val="00A74F9D"/>
    <w:rsid w:val="00A7592D"/>
    <w:rsid w:val="00A76795"/>
    <w:rsid w:val="00A77E67"/>
    <w:rsid w:val="00A8108C"/>
    <w:rsid w:val="00A81460"/>
    <w:rsid w:val="00A81F14"/>
    <w:rsid w:val="00A81FFB"/>
    <w:rsid w:val="00A828AA"/>
    <w:rsid w:val="00A833CA"/>
    <w:rsid w:val="00A839E7"/>
    <w:rsid w:val="00A83EEA"/>
    <w:rsid w:val="00A848F3"/>
    <w:rsid w:val="00A86202"/>
    <w:rsid w:val="00A8670D"/>
    <w:rsid w:val="00A873A3"/>
    <w:rsid w:val="00A87967"/>
    <w:rsid w:val="00A87B4B"/>
    <w:rsid w:val="00A900A4"/>
    <w:rsid w:val="00A90549"/>
    <w:rsid w:val="00A905B4"/>
    <w:rsid w:val="00A9178F"/>
    <w:rsid w:val="00A918CB"/>
    <w:rsid w:val="00A934EC"/>
    <w:rsid w:val="00A936F1"/>
    <w:rsid w:val="00A93E14"/>
    <w:rsid w:val="00A93EB5"/>
    <w:rsid w:val="00A945BE"/>
    <w:rsid w:val="00A96558"/>
    <w:rsid w:val="00A96F67"/>
    <w:rsid w:val="00A971EC"/>
    <w:rsid w:val="00AA09BB"/>
    <w:rsid w:val="00AA0F89"/>
    <w:rsid w:val="00AA113C"/>
    <w:rsid w:val="00AA1E8E"/>
    <w:rsid w:val="00AA222A"/>
    <w:rsid w:val="00AA2EC6"/>
    <w:rsid w:val="00AA2FE1"/>
    <w:rsid w:val="00AA3CAB"/>
    <w:rsid w:val="00AA3F14"/>
    <w:rsid w:val="00AA486D"/>
    <w:rsid w:val="00AA5F7C"/>
    <w:rsid w:val="00AA69E0"/>
    <w:rsid w:val="00AA6D67"/>
    <w:rsid w:val="00AB0B58"/>
    <w:rsid w:val="00AB21C0"/>
    <w:rsid w:val="00AB2D7A"/>
    <w:rsid w:val="00AB46DF"/>
    <w:rsid w:val="00AB5132"/>
    <w:rsid w:val="00AB6687"/>
    <w:rsid w:val="00AB6B77"/>
    <w:rsid w:val="00AB6E8C"/>
    <w:rsid w:val="00AB7343"/>
    <w:rsid w:val="00AB79CB"/>
    <w:rsid w:val="00AC01FA"/>
    <w:rsid w:val="00AC0573"/>
    <w:rsid w:val="00AC07C0"/>
    <w:rsid w:val="00AC2946"/>
    <w:rsid w:val="00AC304E"/>
    <w:rsid w:val="00AC409D"/>
    <w:rsid w:val="00AC41D3"/>
    <w:rsid w:val="00AC485F"/>
    <w:rsid w:val="00AC5262"/>
    <w:rsid w:val="00AC6990"/>
    <w:rsid w:val="00AD017E"/>
    <w:rsid w:val="00AD0A00"/>
    <w:rsid w:val="00AD2363"/>
    <w:rsid w:val="00AD263F"/>
    <w:rsid w:val="00AD2791"/>
    <w:rsid w:val="00AD2BE0"/>
    <w:rsid w:val="00AD3093"/>
    <w:rsid w:val="00AD411D"/>
    <w:rsid w:val="00AD5471"/>
    <w:rsid w:val="00AE04EB"/>
    <w:rsid w:val="00AE058F"/>
    <w:rsid w:val="00AE0874"/>
    <w:rsid w:val="00AE1425"/>
    <w:rsid w:val="00AE1C2F"/>
    <w:rsid w:val="00AE3B18"/>
    <w:rsid w:val="00AE3BC6"/>
    <w:rsid w:val="00AE4978"/>
    <w:rsid w:val="00AE56B6"/>
    <w:rsid w:val="00AE6007"/>
    <w:rsid w:val="00AE79A5"/>
    <w:rsid w:val="00AF04BC"/>
    <w:rsid w:val="00AF0ADE"/>
    <w:rsid w:val="00AF186D"/>
    <w:rsid w:val="00AF1CC6"/>
    <w:rsid w:val="00AF2198"/>
    <w:rsid w:val="00AF2830"/>
    <w:rsid w:val="00AF28F3"/>
    <w:rsid w:val="00AF3840"/>
    <w:rsid w:val="00AF3ECA"/>
    <w:rsid w:val="00AF7993"/>
    <w:rsid w:val="00AF7A96"/>
    <w:rsid w:val="00B003D2"/>
    <w:rsid w:val="00B00785"/>
    <w:rsid w:val="00B042FD"/>
    <w:rsid w:val="00B069C6"/>
    <w:rsid w:val="00B06A35"/>
    <w:rsid w:val="00B0726B"/>
    <w:rsid w:val="00B10885"/>
    <w:rsid w:val="00B108FE"/>
    <w:rsid w:val="00B10EB8"/>
    <w:rsid w:val="00B11098"/>
    <w:rsid w:val="00B116B9"/>
    <w:rsid w:val="00B11EF9"/>
    <w:rsid w:val="00B122F4"/>
    <w:rsid w:val="00B12DA0"/>
    <w:rsid w:val="00B13BBB"/>
    <w:rsid w:val="00B13CBB"/>
    <w:rsid w:val="00B14D10"/>
    <w:rsid w:val="00B15CD4"/>
    <w:rsid w:val="00B17255"/>
    <w:rsid w:val="00B2089A"/>
    <w:rsid w:val="00B21D49"/>
    <w:rsid w:val="00B22285"/>
    <w:rsid w:val="00B2325D"/>
    <w:rsid w:val="00B23C63"/>
    <w:rsid w:val="00B23CEE"/>
    <w:rsid w:val="00B23E6F"/>
    <w:rsid w:val="00B241DF"/>
    <w:rsid w:val="00B24887"/>
    <w:rsid w:val="00B248CF"/>
    <w:rsid w:val="00B2577A"/>
    <w:rsid w:val="00B25BF8"/>
    <w:rsid w:val="00B26892"/>
    <w:rsid w:val="00B26A57"/>
    <w:rsid w:val="00B26E91"/>
    <w:rsid w:val="00B2748C"/>
    <w:rsid w:val="00B27528"/>
    <w:rsid w:val="00B308EA"/>
    <w:rsid w:val="00B30A3F"/>
    <w:rsid w:val="00B3201E"/>
    <w:rsid w:val="00B34C5C"/>
    <w:rsid w:val="00B36379"/>
    <w:rsid w:val="00B36569"/>
    <w:rsid w:val="00B4314E"/>
    <w:rsid w:val="00B43C43"/>
    <w:rsid w:val="00B43E41"/>
    <w:rsid w:val="00B4541F"/>
    <w:rsid w:val="00B45E8E"/>
    <w:rsid w:val="00B468A2"/>
    <w:rsid w:val="00B46DD4"/>
    <w:rsid w:val="00B478D6"/>
    <w:rsid w:val="00B4797A"/>
    <w:rsid w:val="00B479ED"/>
    <w:rsid w:val="00B50726"/>
    <w:rsid w:val="00B51107"/>
    <w:rsid w:val="00B52CEF"/>
    <w:rsid w:val="00B549DF"/>
    <w:rsid w:val="00B55FB9"/>
    <w:rsid w:val="00B56FC6"/>
    <w:rsid w:val="00B57022"/>
    <w:rsid w:val="00B60372"/>
    <w:rsid w:val="00B60572"/>
    <w:rsid w:val="00B62C84"/>
    <w:rsid w:val="00B634E8"/>
    <w:rsid w:val="00B6535E"/>
    <w:rsid w:val="00B676A9"/>
    <w:rsid w:val="00B676DD"/>
    <w:rsid w:val="00B67AC6"/>
    <w:rsid w:val="00B70E3D"/>
    <w:rsid w:val="00B737BE"/>
    <w:rsid w:val="00B73AAA"/>
    <w:rsid w:val="00B73B55"/>
    <w:rsid w:val="00B73CBB"/>
    <w:rsid w:val="00B769F6"/>
    <w:rsid w:val="00B77731"/>
    <w:rsid w:val="00B7774B"/>
    <w:rsid w:val="00B81209"/>
    <w:rsid w:val="00B824D2"/>
    <w:rsid w:val="00B828C9"/>
    <w:rsid w:val="00B83150"/>
    <w:rsid w:val="00B8385C"/>
    <w:rsid w:val="00B85943"/>
    <w:rsid w:val="00B85F80"/>
    <w:rsid w:val="00B864C2"/>
    <w:rsid w:val="00B86548"/>
    <w:rsid w:val="00B87E67"/>
    <w:rsid w:val="00B9002B"/>
    <w:rsid w:val="00B91BF9"/>
    <w:rsid w:val="00B91D25"/>
    <w:rsid w:val="00B91F53"/>
    <w:rsid w:val="00B921F4"/>
    <w:rsid w:val="00B925D3"/>
    <w:rsid w:val="00B92751"/>
    <w:rsid w:val="00B927F5"/>
    <w:rsid w:val="00B9325A"/>
    <w:rsid w:val="00B93896"/>
    <w:rsid w:val="00B94580"/>
    <w:rsid w:val="00B958B6"/>
    <w:rsid w:val="00B95F53"/>
    <w:rsid w:val="00B968BA"/>
    <w:rsid w:val="00B97704"/>
    <w:rsid w:val="00BA013E"/>
    <w:rsid w:val="00BA0B0B"/>
    <w:rsid w:val="00BA32B8"/>
    <w:rsid w:val="00BA4265"/>
    <w:rsid w:val="00BA6548"/>
    <w:rsid w:val="00BA7693"/>
    <w:rsid w:val="00BA7813"/>
    <w:rsid w:val="00BA7EEA"/>
    <w:rsid w:val="00BB11E5"/>
    <w:rsid w:val="00BB2414"/>
    <w:rsid w:val="00BB3159"/>
    <w:rsid w:val="00BB4FC7"/>
    <w:rsid w:val="00BB536B"/>
    <w:rsid w:val="00BB5435"/>
    <w:rsid w:val="00BB6165"/>
    <w:rsid w:val="00BB6F22"/>
    <w:rsid w:val="00BB7222"/>
    <w:rsid w:val="00BB726D"/>
    <w:rsid w:val="00BB7E0F"/>
    <w:rsid w:val="00BB7EBA"/>
    <w:rsid w:val="00BC053D"/>
    <w:rsid w:val="00BC081E"/>
    <w:rsid w:val="00BC212D"/>
    <w:rsid w:val="00BC2305"/>
    <w:rsid w:val="00BC4E93"/>
    <w:rsid w:val="00BC5687"/>
    <w:rsid w:val="00BC61BD"/>
    <w:rsid w:val="00BC6B36"/>
    <w:rsid w:val="00BC7525"/>
    <w:rsid w:val="00BC7533"/>
    <w:rsid w:val="00BD0FA6"/>
    <w:rsid w:val="00BD17FA"/>
    <w:rsid w:val="00BD18FC"/>
    <w:rsid w:val="00BD236D"/>
    <w:rsid w:val="00BD302C"/>
    <w:rsid w:val="00BD35BA"/>
    <w:rsid w:val="00BD374D"/>
    <w:rsid w:val="00BD4457"/>
    <w:rsid w:val="00BD4F75"/>
    <w:rsid w:val="00BD6CE1"/>
    <w:rsid w:val="00BD7DD1"/>
    <w:rsid w:val="00BE0266"/>
    <w:rsid w:val="00BE09B0"/>
    <w:rsid w:val="00BE1734"/>
    <w:rsid w:val="00BE2781"/>
    <w:rsid w:val="00BE3E40"/>
    <w:rsid w:val="00BE4861"/>
    <w:rsid w:val="00BE546E"/>
    <w:rsid w:val="00BE5811"/>
    <w:rsid w:val="00BE5971"/>
    <w:rsid w:val="00BE6009"/>
    <w:rsid w:val="00BE620B"/>
    <w:rsid w:val="00BF0218"/>
    <w:rsid w:val="00BF05CA"/>
    <w:rsid w:val="00BF0625"/>
    <w:rsid w:val="00BF06AB"/>
    <w:rsid w:val="00BF1C4A"/>
    <w:rsid w:val="00BF2C21"/>
    <w:rsid w:val="00BF340E"/>
    <w:rsid w:val="00BF4182"/>
    <w:rsid w:val="00BF44FD"/>
    <w:rsid w:val="00BF5AD8"/>
    <w:rsid w:val="00BF6B50"/>
    <w:rsid w:val="00BF6EBF"/>
    <w:rsid w:val="00C00233"/>
    <w:rsid w:val="00C00A24"/>
    <w:rsid w:val="00C01F59"/>
    <w:rsid w:val="00C0355B"/>
    <w:rsid w:val="00C03D9B"/>
    <w:rsid w:val="00C04314"/>
    <w:rsid w:val="00C0480D"/>
    <w:rsid w:val="00C0516A"/>
    <w:rsid w:val="00C05B45"/>
    <w:rsid w:val="00C0690C"/>
    <w:rsid w:val="00C07062"/>
    <w:rsid w:val="00C113E1"/>
    <w:rsid w:val="00C11EB6"/>
    <w:rsid w:val="00C123A5"/>
    <w:rsid w:val="00C12516"/>
    <w:rsid w:val="00C1264C"/>
    <w:rsid w:val="00C13608"/>
    <w:rsid w:val="00C14088"/>
    <w:rsid w:val="00C14E53"/>
    <w:rsid w:val="00C16602"/>
    <w:rsid w:val="00C17441"/>
    <w:rsid w:val="00C20E52"/>
    <w:rsid w:val="00C2111B"/>
    <w:rsid w:val="00C21E8C"/>
    <w:rsid w:val="00C2233B"/>
    <w:rsid w:val="00C23634"/>
    <w:rsid w:val="00C2379B"/>
    <w:rsid w:val="00C2381A"/>
    <w:rsid w:val="00C23911"/>
    <w:rsid w:val="00C24182"/>
    <w:rsid w:val="00C25570"/>
    <w:rsid w:val="00C25CC3"/>
    <w:rsid w:val="00C25E81"/>
    <w:rsid w:val="00C2690A"/>
    <w:rsid w:val="00C271AC"/>
    <w:rsid w:val="00C300AE"/>
    <w:rsid w:val="00C30844"/>
    <w:rsid w:val="00C317FD"/>
    <w:rsid w:val="00C31A24"/>
    <w:rsid w:val="00C33709"/>
    <w:rsid w:val="00C34FA0"/>
    <w:rsid w:val="00C36799"/>
    <w:rsid w:val="00C402B5"/>
    <w:rsid w:val="00C411A5"/>
    <w:rsid w:val="00C41208"/>
    <w:rsid w:val="00C414DC"/>
    <w:rsid w:val="00C41541"/>
    <w:rsid w:val="00C41952"/>
    <w:rsid w:val="00C42E11"/>
    <w:rsid w:val="00C43122"/>
    <w:rsid w:val="00C432E1"/>
    <w:rsid w:val="00C43B54"/>
    <w:rsid w:val="00C43F80"/>
    <w:rsid w:val="00C44021"/>
    <w:rsid w:val="00C45EA4"/>
    <w:rsid w:val="00C467BC"/>
    <w:rsid w:val="00C51371"/>
    <w:rsid w:val="00C51996"/>
    <w:rsid w:val="00C521E7"/>
    <w:rsid w:val="00C52397"/>
    <w:rsid w:val="00C53026"/>
    <w:rsid w:val="00C5333C"/>
    <w:rsid w:val="00C53521"/>
    <w:rsid w:val="00C53832"/>
    <w:rsid w:val="00C54023"/>
    <w:rsid w:val="00C54515"/>
    <w:rsid w:val="00C54CAE"/>
    <w:rsid w:val="00C55AC9"/>
    <w:rsid w:val="00C55DD0"/>
    <w:rsid w:val="00C56ED8"/>
    <w:rsid w:val="00C601CB"/>
    <w:rsid w:val="00C621C7"/>
    <w:rsid w:val="00C62897"/>
    <w:rsid w:val="00C63141"/>
    <w:rsid w:val="00C6321C"/>
    <w:rsid w:val="00C6373E"/>
    <w:rsid w:val="00C64E59"/>
    <w:rsid w:val="00C65377"/>
    <w:rsid w:val="00C66161"/>
    <w:rsid w:val="00C66839"/>
    <w:rsid w:val="00C66D31"/>
    <w:rsid w:val="00C66EC1"/>
    <w:rsid w:val="00C701F8"/>
    <w:rsid w:val="00C70892"/>
    <w:rsid w:val="00C71D55"/>
    <w:rsid w:val="00C72074"/>
    <w:rsid w:val="00C72607"/>
    <w:rsid w:val="00C7271E"/>
    <w:rsid w:val="00C72E98"/>
    <w:rsid w:val="00C734BD"/>
    <w:rsid w:val="00C73D85"/>
    <w:rsid w:val="00C74090"/>
    <w:rsid w:val="00C746E9"/>
    <w:rsid w:val="00C74D80"/>
    <w:rsid w:val="00C74DB9"/>
    <w:rsid w:val="00C75F51"/>
    <w:rsid w:val="00C77BC4"/>
    <w:rsid w:val="00C803D4"/>
    <w:rsid w:val="00C80762"/>
    <w:rsid w:val="00C80BF7"/>
    <w:rsid w:val="00C80FB0"/>
    <w:rsid w:val="00C8158E"/>
    <w:rsid w:val="00C81DBF"/>
    <w:rsid w:val="00C825B0"/>
    <w:rsid w:val="00C82651"/>
    <w:rsid w:val="00C82EF0"/>
    <w:rsid w:val="00C82F95"/>
    <w:rsid w:val="00C83010"/>
    <w:rsid w:val="00C841EC"/>
    <w:rsid w:val="00C848FE"/>
    <w:rsid w:val="00C854ED"/>
    <w:rsid w:val="00C857FE"/>
    <w:rsid w:val="00C85AD5"/>
    <w:rsid w:val="00C8604E"/>
    <w:rsid w:val="00C86F10"/>
    <w:rsid w:val="00C90616"/>
    <w:rsid w:val="00C91862"/>
    <w:rsid w:val="00C927F4"/>
    <w:rsid w:val="00C92EF5"/>
    <w:rsid w:val="00C934FA"/>
    <w:rsid w:val="00C93F4C"/>
    <w:rsid w:val="00C944FF"/>
    <w:rsid w:val="00C954F2"/>
    <w:rsid w:val="00C9624D"/>
    <w:rsid w:val="00C96967"/>
    <w:rsid w:val="00C96F2A"/>
    <w:rsid w:val="00C97C97"/>
    <w:rsid w:val="00CA0F58"/>
    <w:rsid w:val="00CA1308"/>
    <w:rsid w:val="00CA1944"/>
    <w:rsid w:val="00CA3D48"/>
    <w:rsid w:val="00CA4F1F"/>
    <w:rsid w:val="00CA5057"/>
    <w:rsid w:val="00CA55B1"/>
    <w:rsid w:val="00CA5DD8"/>
    <w:rsid w:val="00CA5E2B"/>
    <w:rsid w:val="00CA61E8"/>
    <w:rsid w:val="00CA6917"/>
    <w:rsid w:val="00CA71F3"/>
    <w:rsid w:val="00CA7F84"/>
    <w:rsid w:val="00CB0989"/>
    <w:rsid w:val="00CB0E30"/>
    <w:rsid w:val="00CB15EB"/>
    <w:rsid w:val="00CB1962"/>
    <w:rsid w:val="00CB1B85"/>
    <w:rsid w:val="00CB1C7F"/>
    <w:rsid w:val="00CB1CC7"/>
    <w:rsid w:val="00CB1D00"/>
    <w:rsid w:val="00CB2145"/>
    <w:rsid w:val="00CB217A"/>
    <w:rsid w:val="00CB3744"/>
    <w:rsid w:val="00CB4470"/>
    <w:rsid w:val="00CB451F"/>
    <w:rsid w:val="00CB469D"/>
    <w:rsid w:val="00CB510F"/>
    <w:rsid w:val="00CB5915"/>
    <w:rsid w:val="00CB5B57"/>
    <w:rsid w:val="00CB5B83"/>
    <w:rsid w:val="00CB5C5C"/>
    <w:rsid w:val="00CB5DD5"/>
    <w:rsid w:val="00CB67C7"/>
    <w:rsid w:val="00CC0995"/>
    <w:rsid w:val="00CC1DED"/>
    <w:rsid w:val="00CC1EBC"/>
    <w:rsid w:val="00CC34A4"/>
    <w:rsid w:val="00CC51BC"/>
    <w:rsid w:val="00CC562D"/>
    <w:rsid w:val="00CC567D"/>
    <w:rsid w:val="00CC58D1"/>
    <w:rsid w:val="00CC5CB9"/>
    <w:rsid w:val="00CC6A8A"/>
    <w:rsid w:val="00CD0037"/>
    <w:rsid w:val="00CD0358"/>
    <w:rsid w:val="00CD061B"/>
    <w:rsid w:val="00CD1DC6"/>
    <w:rsid w:val="00CD3343"/>
    <w:rsid w:val="00CD36CD"/>
    <w:rsid w:val="00CD3EC4"/>
    <w:rsid w:val="00CD6EEC"/>
    <w:rsid w:val="00CD74E4"/>
    <w:rsid w:val="00CD7667"/>
    <w:rsid w:val="00CD7812"/>
    <w:rsid w:val="00CE1140"/>
    <w:rsid w:val="00CE15FE"/>
    <w:rsid w:val="00CE1D53"/>
    <w:rsid w:val="00CE4204"/>
    <w:rsid w:val="00CE5D32"/>
    <w:rsid w:val="00CE61E4"/>
    <w:rsid w:val="00CE6345"/>
    <w:rsid w:val="00CE6631"/>
    <w:rsid w:val="00CF0BF5"/>
    <w:rsid w:val="00CF1341"/>
    <w:rsid w:val="00CF27E2"/>
    <w:rsid w:val="00CF34C4"/>
    <w:rsid w:val="00CF455D"/>
    <w:rsid w:val="00CF5C25"/>
    <w:rsid w:val="00CF7467"/>
    <w:rsid w:val="00CF7B70"/>
    <w:rsid w:val="00D00F93"/>
    <w:rsid w:val="00D015A9"/>
    <w:rsid w:val="00D01817"/>
    <w:rsid w:val="00D019C2"/>
    <w:rsid w:val="00D01E99"/>
    <w:rsid w:val="00D020EE"/>
    <w:rsid w:val="00D02950"/>
    <w:rsid w:val="00D04788"/>
    <w:rsid w:val="00D05022"/>
    <w:rsid w:val="00D05054"/>
    <w:rsid w:val="00D05D6A"/>
    <w:rsid w:val="00D05F8C"/>
    <w:rsid w:val="00D07D92"/>
    <w:rsid w:val="00D07DA8"/>
    <w:rsid w:val="00D101BF"/>
    <w:rsid w:val="00D134C3"/>
    <w:rsid w:val="00D137FC"/>
    <w:rsid w:val="00D14CEE"/>
    <w:rsid w:val="00D155A9"/>
    <w:rsid w:val="00D173E6"/>
    <w:rsid w:val="00D178B9"/>
    <w:rsid w:val="00D20533"/>
    <w:rsid w:val="00D21B0D"/>
    <w:rsid w:val="00D21C45"/>
    <w:rsid w:val="00D2234D"/>
    <w:rsid w:val="00D2271A"/>
    <w:rsid w:val="00D22B61"/>
    <w:rsid w:val="00D22DB8"/>
    <w:rsid w:val="00D23248"/>
    <w:rsid w:val="00D23CC7"/>
    <w:rsid w:val="00D23D3C"/>
    <w:rsid w:val="00D24039"/>
    <w:rsid w:val="00D2522F"/>
    <w:rsid w:val="00D25477"/>
    <w:rsid w:val="00D2612F"/>
    <w:rsid w:val="00D26CFB"/>
    <w:rsid w:val="00D307F0"/>
    <w:rsid w:val="00D30C64"/>
    <w:rsid w:val="00D30FFC"/>
    <w:rsid w:val="00D314A3"/>
    <w:rsid w:val="00D320F7"/>
    <w:rsid w:val="00D33640"/>
    <w:rsid w:val="00D33E1E"/>
    <w:rsid w:val="00D33E66"/>
    <w:rsid w:val="00D34338"/>
    <w:rsid w:val="00D34B0C"/>
    <w:rsid w:val="00D34E02"/>
    <w:rsid w:val="00D35432"/>
    <w:rsid w:val="00D36DF1"/>
    <w:rsid w:val="00D3700A"/>
    <w:rsid w:val="00D37F50"/>
    <w:rsid w:val="00D4180E"/>
    <w:rsid w:val="00D41C2C"/>
    <w:rsid w:val="00D42BEE"/>
    <w:rsid w:val="00D4301F"/>
    <w:rsid w:val="00D43ED9"/>
    <w:rsid w:val="00D45467"/>
    <w:rsid w:val="00D46C67"/>
    <w:rsid w:val="00D5093E"/>
    <w:rsid w:val="00D50F2E"/>
    <w:rsid w:val="00D512D7"/>
    <w:rsid w:val="00D51418"/>
    <w:rsid w:val="00D51758"/>
    <w:rsid w:val="00D51DB1"/>
    <w:rsid w:val="00D52090"/>
    <w:rsid w:val="00D52B50"/>
    <w:rsid w:val="00D52B62"/>
    <w:rsid w:val="00D53343"/>
    <w:rsid w:val="00D53901"/>
    <w:rsid w:val="00D54A02"/>
    <w:rsid w:val="00D54DF1"/>
    <w:rsid w:val="00D55D2C"/>
    <w:rsid w:val="00D56BFA"/>
    <w:rsid w:val="00D626AA"/>
    <w:rsid w:val="00D62E97"/>
    <w:rsid w:val="00D63C2C"/>
    <w:rsid w:val="00D64045"/>
    <w:rsid w:val="00D64084"/>
    <w:rsid w:val="00D6460E"/>
    <w:rsid w:val="00D64C8B"/>
    <w:rsid w:val="00D65FF5"/>
    <w:rsid w:val="00D662F4"/>
    <w:rsid w:val="00D66FBA"/>
    <w:rsid w:val="00D6799F"/>
    <w:rsid w:val="00D701DB"/>
    <w:rsid w:val="00D71C7C"/>
    <w:rsid w:val="00D721FC"/>
    <w:rsid w:val="00D72363"/>
    <w:rsid w:val="00D72635"/>
    <w:rsid w:val="00D7302E"/>
    <w:rsid w:val="00D7369E"/>
    <w:rsid w:val="00D75FB7"/>
    <w:rsid w:val="00D76080"/>
    <w:rsid w:val="00D76858"/>
    <w:rsid w:val="00D77E6F"/>
    <w:rsid w:val="00D803B1"/>
    <w:rsid w:val="00D80EB3"/>
    <w:rsid w:val="00D83DB9"/>
    <w:rsid w:val="00D85A8C"/>
    <w:rsid w:val="00D86097"/>
    <w:rsid w:val="00D865C0"/>
    <w:rsid w:val="00D86BD6"/>
    <w:rsid w:val="00D87560"/>
    <w:rsid w:val="00D87BCD"/>
    <w:rsid w:val="00D87EFE"/>
    <w:rsid w:val="00D906FB"/>
    <w:rsid w:val="00D90945"/>
    <w:rsid w:val="00D90F38"/>
    <w:rsid w:val="00D913B8"/>
    <w:rsid w:val="00D91714"/>
    <w:rsid w:val="00D91A35"/>
    <w:rsid w:val="00D93008"/>
    <w:rsid w:val="00D93207"/>
    <w:rsid w:val="00D933A0"/>
    <w:rsid w:val="00D936C1"/>
    <w:rsid w:val="00D9414E"/>
    <w:rsid w:val="00D9462E"/>
    <w:rsid w:val="00D948D5"/>
    <w:rsid w:val="00D94C95"/>
    <w:rsid w:val="00D94D37"/>
    <w:rsid w:val="00D9580E"/>
    <w:rsid w:val="00D963B0"/>
    <w:rsid w:val="00D97B47"/>
    <w:rsid w:val="00D97BC3"/>
    <w:rsid w:val="00D97F15"/>
    <w:rsid w:val="00DA2F32"/>
    <w:rsid w:val="00DA4914"/>
    <w:rsid w:val="00DA4F91"/>
    <w:rsid w:val="00DA5D72"/>
    <w:rsid w:val="00DA5E94"/>
    <w:rsid w:val="00DA7A26"/>
    <w:rsid w:val="00DA7B8C"/>
    <w:rsid w:val="00DA7BA8"/>
    <w:rsid w:val="00DA7F8E"/>
    <w:rsid w:val="00DB0069"/>
    <w:rsid w:val="00DB18D1"/>
    <w:rsid w:val="00DB34CE"/>
    <w:rsid w:val="00DB4BFA"/>
    <w:rsid w:val="00DB56D1"/>
    <w:rsid w:val="00DB5C42"/>
    <w:rsid w:val="00DC0616"/>
    <w:rsid w:val="00DC08DB"/>
    <w:rsid w:val="00DC11F7"/>
    <w:rsid w:val="00DC14B0"/>
    <w:rsid w:val="00DC17D3"/>
    <w:rsid w:val="00DC1EBD"/>
    <w:rsid w:val="00DC1F3E"/>
    <w:rsid w:val="00DC20DD"/>
    <w:rsid w:val="00DC22D6"/>
    <w:rsid w:val="00DC2864"/>
    <w:rsid w:val="00DC394E"/>
    <w:rsid w:val="00DC45F3"/>
    <w:rsid w:val="00DC7BB8"/>
    <w:rsid w:val="00DD0264"/>
    <w:rsid w:val="00DD040F"/>
    <w:rsid w:val="00DD0666"/>
    <w:rsid w:val="00DD0E8A"/>
    <w:rsid w:val="00DD0F2E"/>
    <w:rsid w:val="00DD12A2"/>
    <w:rsid w:val="00DD1485"/>
    <w:rsid w:val="00DD159B"/>
    <w:rsid w:val="00DD277C"/>
    <w:rsid w:val="00DD28BE"/>
    <w:rsid w:val="00DD3BFF"/>
    <w:rsid w:val="00DD6C16"/>
    <w:rsid w:val="00DD73BD"/>
    <w:rsid w:val="00DE0499"/>
    <w:rsid w:val="00DE072A"/>
    <w:rsid w:val="00DE0DDA"/>
    <w:rsid w:val="00DE0F23"/>
    <w:rsid w:val="00DE0FB9"/>
    <w:rsid w:val="00DE1AF2"/>
    <w:rsid w:val="00DE28E6"/>
    <w:rsid w:val="00DE2EFC"/>
    <w:rsid w:val="00DE3C79"/>
    <w:rsid w:val="00DE4927"/>
    <w:rsid w:val="00DE4F02"/>
    <w:rsid w:val="00DE5465"/>
    <w:rsid w:val="00DE5516"/>
    <w:rsid w:val="00DE568A"/>
    <w:rsid w:val="00DE5926"/>
    <w:rsid w:val="00DE5C2F"/>
    <w:rsid w:val="00DE61EA"/>
    <w:rsid w:val="00DE63C0"/>
    <w:rsid w:val="00DF0114"/>
    <w:rsid w:val="00DF0A37"/>
    <w:rsid w:val="00DF1511"/>
    <w:rsid w:val="00DF1B97"/>
    <w:rsid w:val="00DF3385"/>
    <w:rsid w:val="00DF3A9B"/>
    <w:rsid w:val="00DF4257"/>
    <w:rsid w:val="00DF4796"/>
    <w:rsid w:val="00DF58DA"/>
    <w:rsid w:val="00DF59B4"/>
    <w:rsid w:val="00DF607A"/>
    <w:rsid w:val="00DF6416"/>
    <w:rsid w:val="00DF6992"/>
    <w:rsid w:val="00DF6B69"/>
    <w:rsid w:val="00DF758B"/>
    <w:rsid w:val="00E003C1"/>
    <w:rsid w:val="00E00424"/>
    <w:rsid w:val="00E01074"/>
    <w:rsid w:val="00E017F5"/>
    <w:rsid w:val="00E033F5"/>
    <w:rsid w:val="00E04417"/>
    <w:rsid w:val="00E04AD5"/>
    <w:rsid w:val="00E05159"/>
    <w:rsid w:val="00E056C7"/>
    <w:rsid w:val="00E06A4A"/>
    <w:rsid w:val="00E07AD9"/>
    <w:rsid w:val="00E07BAE"/>
    <w:rsid w:val="00E10321"/>
    <w:rsid w:val="00E1061F"/>
    <w:rsid w:val="00E108BC"/>
    <w:rsid w:val="00E10A03"/>
    <w:rsid w:val="00E11F95"/>
    <w:rsid w:val="00E12B10"/>
    <w:rsid w:val="00E12BC2"/>
    <w:rsid w:val="00E12D01"/>
    <w:rsid w:val="00E12D59"/>
    <w:rsid w:val="00E14489"/>
    <w:rsid w:val="00E14D81"/>
    <w:rsid w:val="00E14F04"/>
    <w:rsid w:val="00E15179"/>
    <w:rsid w:val="00E160F5"/>
    <w:rsid w:val="00E169BE"/>
    <w:rsid w:val="00E16DF8"/>
    <w:rsid w:val="00E16F5E"/>
    <w:rsid w:val="00E179E9"/>
    <w:rsid w:val="00E2079E"/>
    <w:rsid w:val="00E2096E"/>
    <w:rsid w:val="00E20EA0"/>
    <w:rsid w:val="00E221BE"/>
    <w:rsid w:val="00E23F3C"/>
    <w:rsid w:val="00E24798"/>
    <w:rsid w:val="00E25513"/>
    <w:rsid w:val="00E25EE3"/>
    <w:rsid w:val="00E26C0D"/>
    <w:rsid w:val="00E26E69"/>
    <w:rsid w:val="00E2791B"/>
    <w:rsid w:val="00E27FC6"/>
    <w:rsid w:val="00E30931"/>
    <w:rsid w:val="00E31D45"/>
    <w:rsid w:val="00E32783"/>
    <w:rsid w:val="00E32824"/>
    <w:rsid w:val="00E34B70"/>
    <w:rsid w:val="00E35024"/>
    <w:rsid w:val="00E3526C"/>
    <w:rsid w:val="00E35736"/>
    <w:rsid w:val="00E357F7"/>
    <w:rsid w:val="00E37730"/>
    <w:rsid w:val="00E377F1"/>
    <w:rsid w:val="00E41A56"/>
    <w:rsid w:val="00E41CD1"/>
    <w:rsid w:val="00E43138"/>
    <w:rsid w:val="00E4319D"/>
    <w:rsid w:val="00E43616"/>
    <w:rsid w:val="00E43CA0"/>
    <w:rsid w:val="00E448E1"/>
    <w:rsid w:val="00E44C9A"/>
    <w:rsid w:val="00E459E1"/>
    <w:rsid w:val="00E4647B"/>
    <w:rsid w:val="00E510EF"/>
    <w:rsid w:val="00E51334"/>
    <w:rsid w:val="00E52370"/>
    <w:rsid w:val="00E5238A"/>
    <w:rsid w:val="00E54F02"/>
    <w:rsid w:val="00E55754"/>
    <w:rsid w:val="00E56E56"/>
    <w:rsid w:val="00E5767F"/>
    <w:rsid w:val="00E60972"/>
    <w:rsid w:val="00E60DE7"/>
    <w:rsid w:val="00E6178B"/>
    <w:rsid w:val="00E61948"/>
    <w:rsid w:val="00E62914"/>
    <w:rsid w:val="00E62A02"/>
    <w:rsid w:val="00E62D1E"/>
    <w:rsid w:val="00E63080"/>
    <w:rsid w:val="00E63253"/>
    <w:rsid w:val="00E63356"/>
    <w:rsid w:val="00E64F8A"/>
    <w:rsid w:val="00E70B7F"/>
    <w:rsid w:val="00E734FC"/>
    <w:rsid w:val="00E73967"/>
    <w:rsid w:val="00E75102"/>
    <w:rsid w:val="00E76B6B"/>
    <w:rsid w:val="00E777D0"/>
    <w:rsid w:val="00E80005"/>
    <w:rsid w:val="00E833D0"/>
    <w:rsid w:val="00E8355E"/>
    <w:rsid w:val="00E83A67"/>
    <w:rsid w:val="00E8474B"/>
    <w:rsid w:val="00E848DF"/>
    <w:rsid w:val="00E8551E"/>
    <w:rsid w:val="00E86AE5"/>
    <w:rsid w:val="00E904C3"/>
    <w:rsid w:val="00E905D1"/>
    <w:rsid w:val="00E911BE"/>
    <w:rsid w:val="00E92A1F"/>
    <w:rsid w:val="00E92E54"/>
    <w:rsid w:val="00E94F1D"/>
    <w:rsid w:val="00E953B1"/>
    <w:rsid w:val="00E963DA"/>
    <w:rsid w:val="00E96474"/>
    <w:rsid w:val="00E9750B"/>
    <w:rsid w:val="00E97577"/>
    <w:rsid w:val="00EA0013"/>
    <w:rsid w:val="00EA0405"/>
    <w:rsid w:val="00EA1E40"/>
    <w:rsid w:val="00EA2AF8"/>
    <w:rsid w:val="00EA2C14"/>
    <w:rsid w:val="00EA32F3"/>
    <w:rsid w:val="00EA3389"/>
    <w:rsid w:val="00EA38CE"/>
    <w:rsid w:val="00EA3914"/>
    <w:rsid w:val="00EA3BF6"/>
    <w:rsid w:val="00EA4A30"/>
    <w:rsid w:val="00EA5FE9"/>
    <w:rsid w:val="00EA6340"/>
    <w:rsid w:val="00EA7423"/>
    <w:rsid w:val="00EA745F"/>
    <w:rsid w:val="00EA7B18"/>
    <w:rsid w:val="00EB021C"/>
    <w:rsid w:val="00EB1B71"/>
    <w:rsid w:val="00EB2B7B"/>
    <w:rsid w:val="00EB4246"/>
    <w:rsid w:val="00EB54AC"/>
    <w:rsid w:val="00EB55DD"/>
    <w:rsid w:val="00EB5AD6"/>
    <w:rsid w:val="00EB6534"/>
    <w:rsid w:val="00EC0296"/>
    <w:rsid w:val="00EC0485"/>
    <w:rsid w:val="00EC1797"/>
    <w:rsid w:val="00EC1B86"/>
    <w:rsid w:val="00EC2BC6"/>
    <w:rsid w:val="00EC3654"/>
    <w:rsid w:val="00EC3D96"/>
    <w:rsid w:val="00EC4DCD"/>
    <w:rsid w:val="00EC4DCE"/>
    <w:rsid w:val="00EC53CF"/>
    <w:rsid w:val="00EC5E22"/>
    <w:rsid w:val="00EC6221"/>
    <w:rsid w:val="00EC6324"/>
    <w:rsid w:val="00EC68C9"/>
    <w:rsid w:val="00EC6AF0"/>
    <w:rsid w:val="00EC6FB2"/>
    <w:rsid w:val="00EC75F2"/>
    <w:rsid w:val="00EC7E1C"/>
    <w:rsid w:val="00ED046C"/>
    <w:rsid w:val="00ED13A7"/>
    <w:rsid w:val="00ED3E10"/>
    <w:rsid w:val="00ED4455"/>
    <w:rsid w:val="00ED4E48"/>
    <w:rsid w:val="00ED6693"/>
    <w:rsid w:val="00ED7192"/>
    <w:rsid w:val="00EE3ACD"/>
    <w:rsid w:val="00EE46A9"/>
    <w:rsid w:val="00EE4DCB"/>
    <w:rsid w:val="00EE5133"/>
    <w:rsid w:val="00EE60CB"/>
    <w:rsid w:val="00EE722C"/>
    <w:rsid w:val="00EE7CBC"/>
    <w:rsid w:val="00EE7EE4"/>
    <w:rsid w:val="00EF04E4"/>
    <w:rsid w:val="00EF0A35"/>
    <w:rsid w:val="00EF31E8"/>
    <w:rsid w:val="00EF3B7E"/>
    <w:rsid w:val="00EF559A"/>
    <w:rsid w:val="00EF59A4"/>
    <w:rsid w:val="00EF5B53"/>
    <w:rsid w:val="00EF6E0C"/>
    <w:rsid w:val="00EF7B9F"/>
    <w:rsid w:val="00F0047F"/>
    <w:rsid w:val="00F00829"/>
    <w:rsid w:val="00F0196C"/>
    <w:rsid w:val="00F023CF"/>
    <w:rsid w:val="00F046B4"/>
    <w:rsid w:val="00F04A61"/>
    <w:rsid w:val="00F0520E"/>
    <w:rsid w:val="00F0564B"/>
    <w:rsid w:val="00F05A2F"/>
    <w:rsid w:val="00F05E92"/>
    <w:rsid w:val="00F06BFD"/>
    <w:rsid w:val="00F06CD5"/>
    <w:rsid w:val="00F07350"/>
    <w:rsid w:val="00F07A79"/>
    <w:rsid w:val="00F11909"/>
    <w:rsid w:val="00F1298B"/>
    <w:rsid w:val="00F1327E"/>
    <w:rsid w:val="00F16A91"/>
    <w:rsid w:val="00F16EC2"/>
    <w:rsid w:val="00F17D4A"/>
    <w:rsid w:val="00F17D7C"/>
    <w:rsid w:val="00F20601"/>
    <w:rsid w:val="00F227F2"/>
    <w:rsid w:val="00F24118"/>
    <w:rsid w:val="00F268CE"/>
    <w:rsid w:val="00F26E31"/>
    <w:rsid w:val="00F2739D"/>
    <w:rsid w:val="00F278B9"/>
    <w:rsid w:val="00F27D4C"/>
    <w:rsid w:val="00F27DE6"/>
    <w:rsid w:val="00F30CC7"/>
    <w:rsid w:val="00F31236"/>
    <w:rsid w:val="00F315F4"/>
    <w:rsid w:val="00F31F44"/>
    <w:rsid w:val="00F32110"/>
    <w:rsid w:val="00F32ED4"/>
    <w:rsid w:val="00F3397C"/>
    <w:rsid w:val="00F33CB5"/>
    <w:rsid w:val="00F33EFC"/>
    <w:rsid w:val="00F34E51"/>
    <w:rsid w:val="00F3511C"/>
    <w:rsid w:val="00F36037"/>
    <w:rsid w:val="00F36B11"/>
    <w:rsid w:val="00F36B94"/>
    <w:rsid w:val="00F36D8A"/>
    <w:rsid w:val="00F36FB3"/>
    <w:rsid w:val="00F37196"/>
    <w:rsid w:val="00F37743"/>
    <w:rsid w:val="00F4039E"/>
    <w:rsid w:val="00F403D1"/>
    <w:rsid w:val="00F41671"/>
    <w:rsid w:val="00F41D6E"/>
    <w:rsid w:val="00F421D1"/>
    <w:rsid w:val="00F431EF"/>
    <w:rsid w:val="00F43A1C"/>
    <w:rsid w:val="00F43C57"/>
    <w:rsid w:val="00F446B4"/>
    <w:rsid w:val="00F449BE"/>
    <w:rsid w:val="00F45749"/>
    <w:rsid w:val="00F4633A"/>
    <w:rsid w:val="00F46D53"/>
    <w:rsid w:val="00F50756"/>
    <w:rsid w:val="00F50C5D"/>
    <w:rsid w:val="00F5152D"/>
    <w:rsid w:val="00F52808"/>
    <w:rsid w:val="00F529A9"/>
    <w:rsid w:val="00F52AB6"/>
    <w:rsid w:val="00F52D39"/>
    <w:rsid w:val="00F55A53"/>
    <w:rsid w:val="00F56E7B"/>
    <w:rsid w:val="00F57D88"/>
    <w:rsid w:val="00F57ED6"/>
    <w:rsid w:val="00F6053F"/>
    <w:rsid w:val="00F61078"/>
    <w:rsid w:val="00F613E5"/>
    <w:rsid w:val="00F62214"/>
    <w:rsid w:val="00F6243B"/>
    <w:rsid w:val="00F62CD8"/>
    <w:rsid w:val="00F63DF1"/>
    <w:rsid w:val="00F6527F"/>
    <w:rsid w:val="00F65B96"/>
    <w:rsid w:val="00F66AA2"/>
    <w:rsid w:val="00F676D6"/>
    <w:rsid w:val="00F73090"/>
    <w:rsid w:val="00F7446D"/>
    <w:rsid w:val="00F751E5"/>
    <w:rsid w:val="00F7532B"/>
    <w:rsid w:val="00F75E94"/>
    <w:rsid w:val="00F768C4"/>
    <w:rsid w:val="00F805E0"/>
    <w:rsid w:val="00F81D83"/>
    <w:rsid w:val="00F8238F"/>
    <w:rsid w:val="00F8304C"/>
    <w:rsid w:val="00F83238"/>
    <w:rsid w:val="00F83CDA"/>
    <w:rsid w:val="00F84FDF"/>
    <w:rsid w:val="00F86521"/>
    <w:rsid w:val="00F8675B"/>
    <w:rsid w:val="00F872E5"/>
    <w:rsid w:val="00F876FA"/>
    <w:rsid w:val="00F91489"/>
    <w:rsid w:val="00F91671"/>
    <w:rsid w:val="00F92448"/>
    <w:rsid w:val="00F92D27"/>
    <w:rsid w:val="00F92D50"/>
    <w:rsid w:val="00F93BCF"/>
    <w:rsid w:val="00F93BDB"/>
    <w:rsid w:val="00F95AEE"/>
    <w:rsid w:val="00F95AF4"/>
    <w:rsid w:val="00F95CCA"/>
    <w:rsid w:val="00F95E7D"/>
    <w:rsid w:val="00F95FA9"/>
    <w:rsid w:val="00F96266"/>
    <w:rsid w:val="00F964BA"/>
    <w:rsid w:val="00F96E89"/>
    <w:rsid w:val="00F96EEE"/>
    <w:rsid w:val="00F96FDD"/>
    <w:rsid w:val="00F970D6"/>
    <w:rsid w:val="00F97395"/>
    <w:rsid w:val="00F9796D"/>
    <w:rsid w:val="00F97F38"/>
    <w:rsid w:val="00FA03AD"/>
    <w:rsid w:val="00FA0B66"/>
    <w:rsid w:val="00FA1323"/>
    <w:rsid w:val="00FA193E"/>
    <w:rsid w:val="00FA1F9B"/>
    <w:rsid w:val="00FA2135"/>
    <w:rsid w:val="00FA2603"/>
    <w:rsid w:val="00FA412E"/>
    <w:rsid w:val="00FA520E"/>
    <w:rsid w:val="00FA5AA5"/>
    <w:rsid w:val="00FA5BA8"/>
    <w:rsid w:val="00FA7990"/>
    <w:rsid w:val="00FB0137"/>
    <w:rsid w:val="00FB0515"/>
    <w:rsid w:val="00FB1972"/>
    <w:rsid w:val="00FB27A7"/>
    <w:rsid w:val="00FB3374"/>
    <w:rsid w:val="00FB3471"/>
    <w:rsid w:val="00FB390A"/>
    <w:rsid w:val="00FB509D"/>
    <w:rsid w:val="00FB6DA5"/>
    <w:rsid w:val="00FC18AE"/>
    <w:rsid w:val="00FC1C32"/>
    <w:rsid w:val="00FC2042"/>
    <w:rsid w:val="00FC2A2F"/>
    <w:rsid w:val="00FC4E5A"/>
    <w:rsid w:val="00FC57CF"/>
    <w:rsid w:val="00FC6517"/>
    <w:rsid w:val="00FC6C6B"/>
    <w:rsid w:val="00FD25D4"/>
    <w:rsid w:val="00FD2BF5"/>
    <w:rsid w:val="00FD3470"/>
    <w:rsid w:val="00FD43C0"/>
    <w:rsid w:val="00FD5625"/>
    <w:rsid w:val="00FD5B76"/>
    <w:rsid w:val="00FD5BB5"/>
    <w:rsid w:val="00FD6A78"/>
    <w:rsid w:val="00FD7FAC"/>
    <w:rsid w:val="00FE13E7"/>
    <w:rsid w:val="00FE1860"/>
    <w:rsid w:val="00FE1FDE"/>
    <w:rsid w:val="00FE21D7"/>
    <w:rsid w:val="00FE22CF"/>
    <w:rsid w:val="00FE4377"/>
    <w:rsid w:val="00FE4EE3"/>
    <w:rsid w:val="00FE5C54"/>
    <w:rsid w:val="00FE63C4"/>
    <w:rsid w:val="00FE663F"/>
    <w:rsid w:val="00FF0162"/>
    <w:rsid w:val="00FF027E"/>
    <w:rsid w:val="00FF097F"/>
    <w:rsid w:val="00FF19AB"/>
    <w:rsid w:val="00FF1CBB"/>
    <w:rsid w:val="00FF22CF"/>
    <w:rsid w:val="00FF299A"/>
    <w:rsid w:val="00FF2B66"/>
    <w:rsid w:val="00FF2CD6"/>
    <w:rsid w:val="00FF448B"/>
    <w:rsid w:val="00FF494E"/>
    <w:rsid w:val="00FF4D0A"/>
    <w:rsid w:val="00FF4E1D"/>
    <w:rsid w:val="00FF5217"/>
    <w:rsid w:val="00FF639F"/>
    <w:rsid w:val="00FF7C46"/>
    <w:rsid w:val="00FF7F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D8B924C-EE16-47DE-BEDD-4AAC1B177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21C"/>
    <w:rPr>
      <w:rFonts w:ascii="Times New Roman" w:hAnsi="Times New Roman"/>
      <w:lang w:eastAsia="ar-SA"/>
    </w:rPr>
  </w:style>
  <w:style w:type="paragraph" w:styleId="Heading1">
    <w:name w:val="heading 1"/>
    <w:basedOn w:val="Normal"/>
    <w:next w:val="Normal"/>
    <w:link w:val="Heading1Char"/>
    <w:uiPriority w:val="9"/>
    <w:qFormat/>
    <w:rsid w:val="00185F8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531B6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CB1C7F"/>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185F81"/>
    <w:pPr>
      <w:keepNext/>
      <w:spacing w:before="240" w:after="60"/>
      <w:outlineLvl w:val="3"/>
    </w:pPr>
    <w:rPr>
      <w:rFonts w:ascii="Calibri" w:hAnsi="Calibri"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6321C"/>
    <w:pPr>
      <w:spacing w:line="480" w:lineRule="atLeast"/>
      <w:jc w:val="center"/>
    </w:pPr>
    <w:rPr>
      <w:rFonts w:ascii="Courier New" w:hAnsi="Courier New" w:cs="Bold Italic Art"/>
      <w:b/>
      <w:bCs/>
      <w:sz w:val="34"/>
      <w:szCs w:val="34"/>
      <w:lang w:eastAsia="en-US"/>
    </w:rPr>
  </w:style>
  <w:style w:type="character" w:customStyle="1" w:styleId="Heading2Char">
    <w:name w:val="Heading 2 Char"/>
    <w:basedOn w:val="DefaultParagraphFont"/>
    <w:link w:val="Heading2"/>
    <w:uiPriority w:val="9"/>
    <w:rsid w:val="00531B61"/>
    <w:rPr>
      <w:rFonts w:ascii="Cambria" w:eastAsia="Times New Roman" w:hAnsi="Cambria" w:cs="Times New Roman"/>
      <w:b/>
      <w:bCs/>
      <w:i/>
      <w:iCs/>
      <w:sz w:val="28"/>
      <w:szCs w:val="28"/>
      <w:lang w:eastAsia="ar-SA"/>
    </w:rPr>
  </w:style>
  <w:style w:type="paragraph" w:customStyle="1" w:styleId="Default">
    <w:name w:val="Default"/>
    <w:rsid w:val="008E1CE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8069EE"/>
    <w:pPr>
      <w:spacing w:after="200" w:line="276" w:lineRule="auto"/>
      <w:ind w:left="720"/>
      <w:contextualSpacing/>
    </w:pPr>
    <w:rPr>
      <w:rFonts w:ascii="Calibri" w:eastAsia="Calibri" w:hAnsi="Calibri" w:cs="Arial"/>
      <w:sz w:val="22"/>
      <w:szCs w:val="22"/>
      <w:lang w:eastAsia="en-US"/>
    </w:rPr>
  </w:style>
  <w:style w:type="character" w:customStyle="1" w:styleId="Heading3Char">
    <w:name w:val="Heading 3 Char"/>
    <w:basedOn w:val="DefaultParagraphFont"/>
    <w:link w:val="Heading3"/>
    <w:uiPriority w:val="9"/>
    <w:semiHidden/>
    <w:rsid w:val="00CB1C7F"/>
    <w:rPr>
      <w:rFonts w:ascii="Cambria" w:eastAsia="Times New Roman" w:hAnsi="Cambria" w:cs="Times New Roman"/>
      <w:b/>
      <w:bCs/>
      <w:sz w:val="26"/>
      <w:szCs w:val="26"/>
      <w:lang w:eastAsia="ar-SA"/>
    </w:rPr>
  </w:style>
  <w:style w:type="paragraph" w:styleId="NormalWeb">
    <w:name w:val="Normal (Web)"/>
    <w:basedOn w:val="Normal"/>
    <w:uiPriority w:val="99"/>
    <w:unhideWhenUsed/>
    <w:rsid w:val="00CB1C7F"/>
    <w:pPr>
      <w:spacing w:before="100" w:beforeAutospacing="1" w:after="100" w:afterAutospacing="1"/>
    </w:pPr>
    <w:rPr>
      <w:sz w:val="24"/>
      <w:szCs w:val="24"/>
      <w:lang w:eastAsia="en-US"/>
    </w:rPr>
  </w:style>
  <w:style w:type="character" w:styleId="Emphasis">
    <w:name w:val="Emphasis"/>
    <w:basedOn w:val="DefaultParagraphFont"/>
    <w:uiPriority w:val="20"/>
    <w:qFormat/>
    <w:rsid w:val="00CB1C7F"/>
    <w:rPr>
      <w:i/>
      <w:iCs/>
    </w:rPr>
  </w:style>
  <w:style w:type="character" w:customStyle="1" w:styleId="Heading4Char">
    <w:name w:val="Heading 4 Char"/>
    <w:basedOn w:val="DefaultParagraphFont"/>
    <w:link w:val="Heading4"/>
    <w:uiPriority w:val="9"/>
    <w:semiHidden/>
    <w:rsid w:val="00185F81"/>
    <w:rPr>
      <w:rFonts w:ascii="Calibri" w:eastAsia="Times New Roman" w:hAnsi="Calibri" w:cs="Arial"/>
      <w:b/>
      <w:bCs/>
      <w:sz w:val="28"/>
      <w:szCs w:val="28"/>
      <w:lang w:eastAsia="ar-SA"/>
    </w:rPr>
  </w:style>
  <w:style w:type="character" w:customStyle="1" w:styleId="Heading1Char">
    <w:name w:val="Heading 1 Char"/>
    <w:basedOn w:val="DefaultParagraphFont"/>
    <w:link w:val="Heading1"/>
    <w:uiPriority w:val="9"/>
    <w:rsid w:val="00185F81"/>
    <w:rPr>
      <w:rFonts w:ascii="Cambria" w:eastAsia="Times New Roman" w:hAnsi="Cambria" w:cs="Times New Roman"/>
      <w:b/>
      <w:bCs/>
      <w:kern w:val="32"/>
      <w:sz w:val="32"/>
      <w:szCs w:val="32"/>
      <w:lang w:eastAsia="ar-SA"/>
    </w:rPr>
  </w:style>
  <w:style w:type="character" w:styleId="Hyperlink">
    <w:name w:val="Hyperlink"/>
    <w:basedOn w:val="DefaultParagraphFont"/>
    <w:uiPriority w:val="99"/>
    <w:semiHidden/>
    <w:unhideWhenUsed/>
    <w:rsid w:val="00185F81"/>
    <w:rPr>
      <w:color w:val="0000FF"/>
      <w:u w:val="single"/>
    </w:rPr>
  </w:style>
  <w:style w:type="character" w:customStyle="1" w:styleId="ui-ncbitoggler-master-text">
    <w:name w:val="ui-ncbitoggler-master-text"/>
    <w:basedOn w:val="DefaultParagraphFont"/>
    <w:rsid w:val="00185F81"/>
  </w:style>
  <w:style w:type="table" w:styleId="TableGrid">
    <w:name w:val="Table Grid"/>
    <w:basedOn w:val="TableNormal"/>
    <w:uiPriority w:val="59"/>
    <w:rsid w:val="004F0C9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07EE7"/>
    <w:rPr>
      <w:rFonts w:ascii="Tahoma" w:hAnsi="Tahoma" w:cs="Tahoma"/>
      <w:sz w:val="16"/>
      <w:szCs w:val="16"/>
    </w:rPr>
  </w:style>
  <w:style w:type="character" w:customStyle="1" w:styleId="BalloonTextChar">
    <w:name w:val="Balloon Text Char"/>
    <w:basedOn w:val="DefaultParagraphFont"/>
    <w:link w:val="BalloonText"/>
    <w:uiPriority w:val="99"/>
    <w:semiHidden/>
    <w:rsid w:val="00207EE7"/>
    <w:rPr>
      <w:rFonts w:ascii="Tahoma" w:hAnsi="Tahoma" w:cs="Tahoma"/>
      <w:sz w:val="16"/>
      <w:szCs w:val="16"/>
      <w:lang w:eastAsia="ar-SA"/>
    </w:rPr>
  </w:style>
  <w:style w:type="table" w:customStyle="1" w:styleId="LightShading1">
    <w:name w:val="Light Shading1"/>
    <w:basedOn w:val="TableNormal"/>
    <w:uiPriority w:val="60"/>
    <w:rsid w:val="00656348"/>
    <w:rPr>
      <w:rFonts w:ascii="Courier PS" w:hAnsi="Courier PS" w:cs="Courier PS"/>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2820D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contribdegrees">
    <w:name w:val="contribdegrees"/>
    <w:basedOn w:val="DefaultParagraphFont"/>
    <w:rsid w:val="00B70E3D"/>
  </w:style>
  <w:style w:type="character" w:customStyle="1" w:styleId="ref-journal">
    <w:name w:val="ref-journal"/>
    <w:basedOn w:val="DefaultParagraphFont"/>
    <w:rsid w:val="00CF7467"/>
  </w:style>
  <w:style w:type="character" w:customStyle="1" w:styleId="ref-vol">
    <w:name w:val="ref-vol"/>
    <w:basedOn w:val="DefaultParagraphFont"/>
    <w:rsid w:val="00CF7467"/>
  </w:style>
  <w:style w:type="paragraph" w:styleId="Header">
    <w:name w:val="header"/>
    <w:basedOn w:val="Normal"/>
    <w:link w:val="HeaderChar"/>
    <w:uiPriority w:val="99"/>
    <w:semiHidden/>
    <w:unhideWhenUsed/>
    <w:rsid w:val="007557C7"/>
    <w:pPr>
      <w:tabs>
        <w:tab w:val="center" w:pos="4680"/>
        <w:tab w:val="right" w:pos="9360"/>
      </w:tabs>
    </w:pPr>
  </w:style>
  <w:style w:type="character" w:customStyle="1" w:styleId="HeaderChar">
    <w:name w:val="Header Char"/>
    <w:basedOn w:val="DefaultParagraphFont"/>
    <w:link w:val="Header"/>
    <w:uiPriority w:val="99"/>
    <w:semiHidden/>
    <w:rsid w:val="007557C7"/>
    <w:rPr>
      <w:rFonts w:ascii="Times New Roman" w:hAnsi="Times New Roman"/>
      <w:lang w:eastAsia="ar-SA"/>
    </w:rPr>
  </w:style>
  <w:style w:type="paragraph" w:styleId="Footer">
    <w:name w:val="footer"/>
    <w:basedOn w:val="Normal"/>
    <w:link w:val="FooterChar"/>
    <w:uiPriority w:val="99"/>
    <w:unhideWhenUsed/>
    <w:rsid w:val="007557C7"/>
    <w:pPr>
      <w:tabs>
        <w:tab w:val="center" w:pos="4680"/>
        <w:tab w:val="right" w:pos="9360"/>
      </w:tabs>
    </w:pPr>
  </w:style>
  <w:style w:type="character" w:customStyle="1" w:styleId="FooterChar">
    <w:name w:val="Footer Char"/>
    <w:basedOn w:val="DefaultParagraphFont"/>
    <w:link w:val="Footer"/>
    <w:uiPriority w:val="99"/>
    <w:rsid w:val="007557C7"/>
    <w:rPr>
      <w:rFonts w:ascii="Times New Roman" w:hAnsi="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402267">
      <w:bodyDiv w:val="1"/>
      <w:marLeft w:val="0"/>
      <w:marRight w:val="0"/>
      <w:marTop w:val="0"/>
      <w:marBottom w:val="0"/>
      <w:divBdr>
        <w:top w:val="none" w:sz="0" w:space="0" w:color="auto"/>
        <w:left w:val="none" w:sz="0" w:space="0" w:color="auto"/>
        <w:bottom w:val="none" w:sz="0" w:space="0" w:color="auto"/>
        <w:right w:val="none" w:sz="0" w:space="0" w:color="auto"/>
      </w:divBdr>
    </w:div>
    <w:div w:id="1024599887">
      <w:bodyDiv w:val="1"/>
      <w:marLeft w:val="0"/>
      <w:marRight w:val="0"/>
      <w:marTop w:val="0"/>
      <w:marBottom w:val="0"/>
      <w:divBdr>
        <w:top w:val="none" w:sz="0" w:space="0" w:color="auto"/>
        <w:left w:val="none" w:sz="0" w:space="0" w:color="auto"/>
        <w:bottom w:val="none" w:sz="0" w:space="0" w:color="auto"/>
        <w:right w:val="none" w:sz="0" w:space="0" w:color="auto"/>
      </w:divBdr>
    </w:div>
    <w:div w:id="1207990809">
      <w:bodyDiv w:val="1"/>
      <w:marLeft w:val="0"/>
      <w:marRight w:val="0"/>
      <w:marTop w:val="0"/>
      <w:marBottom w:val="0"/>
      <w:divBdr>
        <w:top w:val="none" w:sz="0" w:space="0" w:color="auto"/>
        <w:left w:val="none" w:sz="0" w:space="0" w:color="auto"/>
        <w:bottom w:val="none" w:sz="0" w:space="0" w:color="auto"/>
        <w:right w:val="none" w:sz="0" w:space="0" w:color="auto"/>
      </w:divBdr>
    </w:div>
    <w:div w:id="1210919871">
      <w:bodyDiv w:val="1"/>
      <w:marLeft w:val="0"/>
      <w:marRight w:val="0"/>
      <w:marTop w:val="0"/>
      <w:marBottom w:val="0"/>
      <w:divBdr>
        <w:top w:val="none" w:sz="0" w:space="0" w:color="auto"/>
        <w:left w:val="none" w:sz="0" w:space="0" w:color="auto"/>
        <w:bottom w:val="none" w:sz="0" w:space="0" w:color="auto"/>
        <w:right w:val="none" w:sz="0" w:space="0" w:color="auto"/>
      </w:divBdr>
    </w:div>
    <w:div w:id="1399094436">
      <w:bodyDiv w:val="1"/>
      <w:marLeft w:val="0"/>
      <w:marRight w:val="0"/>
      <w:marTop w:val="0"/>
      <w:marBottom w:val="0"/>
      <w:divBdr>
        <w:top w:val="none" w:sz="0" w:space="0" w:color="auto"/>
        <w:left w:val="none" w:sz="0" w:space="0" w:color="auto"/>
        <w:bottom w:val="none" w:sz="0" w:space="0" w:color="auto"/>
        <w:right w:val="none" w:sz="0" w:space="0" w:color="auto"/>
      </w:divBdr>
      <w:divsChild>
        <w:div w:id="652563733">
          <w:marLeft w:val="0"/>
          <w:marRight w:val="0"/>
          <w:marTop w:val="0"/>
          <w:marBottom w:val="0"/>
          <w:divBdr>
            <w:top w:val="none" w:sz="0" w:space="0" w:color="auto"/>
            <w:left w:val="none" w:sz="0" w:space="0" w:color="auto"/>
            <w:bottom w:val="none" w:sz="0" w:space="0" w:color="auto"/>
            <w:right w:val="none" w:sz="0" w:space="0" w:color="auto"/>
          </w:divBdr>
        </w:div>
        <w:div w:id="1232235012">
          <w:marLeft w:val="0"/>
          <w:marRight w:val="0"/>
          <w:marTop w:val="0"/>
          <w:marBottom w:val="0"/>
          <w:divBdr>
            <w:top w:val="none" w:sz="0" w:space="0" w:color="auto"/>
            <w:left w:val="none" w:sz="0" w:space="0" w:color="auto"/>
            <w:bottom w:val="none" w:sz="0" w:space="0" w:color="auto"/>
            <w:right w:val="none" w:sz="0" w:space="0" w:color="auto"/>
          </w:divBdr>
          <w:divsChild>
            <w:div w:id="846946443">
              <w:marLeft w:val="0"/>
              <w:marRight w:val="0"/>
              <w:marTop w:val="0"/>
              <w:marBottom w:val="0"/>
              <w:divBdr>
                <w:top w:val="none" w:sz="0" w:space="0" w:color="auto"/>
                <w:left w:val="none" w:sz="0" w:space="0" w:color="auto"/>
                <w:bottom w:val="none" w:sz="0" w:space="0" w:color="auto"/>
                <w:right w:val="none" w:sz="0" w:space="0" w:color="auto"/>
              </w:divBdr>
            </w:div>
          </w:divsChild>
        </w:div>
        <w:div w:id="1444418622">
          <w:marLeft w:val="0"/>
          <w:marRight w:val="0"/>
          <w:marTop w:val="0"/>
          <w:marBottom w:val="0"/>
          <w:divBdr>
            <w:top w:val="none" w:sz="0" w:space="0" w:color="auto"/>
            <w:left w:val="none" w:sz="0" w:space="0" w:color="auto"/>
            <w:bottom w:val="none" w:sz="0" w:space="0" w:color="auto"/>
            <w:right w:val="none" w:sz="0" w:space="0" w:color="auto"/>
          </w:divBdr>
        </w:div>
      </w:divsChild>
    </w:div>
    <w:div w:id="1867132422">
      <w:bodyDiv w:val="1"/>
      <w:marLeft w:val="0"/>
      <w:marRight w:val="0"/>
      <w:marTop w:val="0"/>
      <w:marBottom w:val="0"/>
      <w:divBdr>
        <w:top w:val="none" w:sz="0" w:space="0" w:color="auto"/>
        <w:left w:val="none" w:sz="0" w:space="0" w:color="auto"/>
        <w:bottom w:val="none" w:sz="0" w:space="0" w:color="auto"/>
        <w:right w:val="none" w:sz="0" w:space="0" w:color="auto"/>
      </w:divBdr>
    </w:div>
    <w:div w:id="208536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BBA930-35E6-4F9F-89FA-914A148E0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4533</Words>
  <Characters>25844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Yasser Abdel Halim Ibrahim</dc:creator>
  <cp:lastModifiedBy>Sameh</cp:lastModifiedBy>
  <cp:revision>3</cp:revision>
  <cp:lastPrinted>2017-01-09T09:56:00Z</cp:lastPrinted>
  <dcterms:created xsi:type="dcterms:W3CDTF">2017-01-09T10:42:00Z</dcterms:created>
  <dcterms:modified xsi:type="dcterms:W3CDTF">2017-01-09T10:44:00Z</dcterms:modified>
</cp:coreProperties>
</file>