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70" w:rsidRPr="00652C70" w:rsidRDefault="00652C70" w:rsidP="00652C70">
      <w:pPr>
        <w:jc w:val="center"/>
        <w:rPr>
          <w:rFonts w:ascii="Simplified Arabic" w:eastAsia="Calibri" w:hAnsi="Simplified Arabic" w:cs="Simplified Arabic"/>
          <w:b/>
          <w:bCs/>
          <w:sz w:val="36"/>
          <w:szCs w:val="36"/>
        </w:rPr>
      </w:pPr>
      <w:r w:rsidRPr="00652C70">
        <w:rPr>
          <w:rFonts w:ascii="Simplified Arabic" w:eastAsia="Calibri" w:hAnsi="Simplified Arabic" w:cs="Simplified Arabic"/>
          <w:b/>
          <w:bCs/>
          <w:sz w:val="36"/>
          <w:szCs w:val="36"/>
        </w:rPr>
        <w:t>Association of Cytotoxic T Lymphocyte Antigen 4 Gene Polymorphism with Type 1 Diabetes in Children</w:t>
      </w:r>
    </w:p>
    <w:p w:rsidR="00652C70" w:rsidRPr="00652C70" w:rsidRDefault="00652C70" w:rsidP="00652C70">
      <w:pPr>
        <w:rPr>
          <w:rFonts w:ascii="Simplified Arabic" w:eastAsia="Calibri" w:hAnsi="Simplified Arabic" w:cs="Simplified Arabic"/>
          <w:b/>
          <w:bCs/>
          <w:color w:val="000000"/>
          <w:sz w:val="28"/>
          <w:szCs w:val="28"/>
          <w:vertAlign w:val="superscript"/>
        </w:rPr>
      </w:pPr>
      <w:r w:rsidRPr="00652C70">
        <w:rPr>
          <w:rFonts w:ascii="Simplified Arabic" w:eastAsia="Calibri" w:hAnsi="Simplified Arabic" w:cs="Simplified Arabic"/>
          <w:b/>
          <w:bCs/>
          <w:color w:val="000000"/>
          <w:sz w:val="28"/>
          <w:szCs w:val="28"/>
        </w:rPr>
        <w:t>Randa Kamal Abdel Raouf</w:t>
      </w:r>
      <w:r w:rsidRPr="00652C70">
        <w:rPr>
          <w:rFonts w:ascii="Simplified Arabic" w:eastAsia="Calibri" w:hAnsi="Simplified Arabic" w:cs="Simplified Arabic"/>
          <w:b/>
          <w:bCs/>
          <w:color w:val="000000"/>
          <w:sz w:val="28"/>
          <w:szCs w:val="28"/>
          <w:vertAlign w:val="superscript"/>
        </w:rPr>
        <w:t>1</w:t>
      </w:r>
      <w:r w:rsidRPr="00652C70">
        <w:rPr>
          <w:rFonts w:ascii="Simplified Arabic" w:eastAsia="Calibri" w:hAnsi="Simplified Arabic" w:cs="Simplified Arabic"/>
          <w:b/>
          <w:bCs/>
          <w:color w:val="000000"/>
          <w:sz w:val="28"/>
          <w:szCs w:val="28"/>
        </w:rPr>
        <w:t>, Mona Hussein El Samahy</w:t>
      </w:r>
      <w:r w:rsidRPr="00652C70">
        <w:rPr>
          <w:rFonts w:ascii="Simplified Arabic" w:eastAsia="Calibri" w:hAnsi="Simplified Arabic" w:cs="Simplified Arabic"/>
          <w:b/>
          <w:bCs/>
          <w:color w:val="000000"/>
          <w:sz w:val="28"/>
          <w:szCs w:val="28"/>
          <w:vertAlign w:val="superscript"/>
        </w:rPr>
        <w:t>2</w:t>
      </w:r>
      <w:r w:rsidRPr="00652C70">
        <w:rPr>
          <w:rFonts w:ascii="Simplified Arabic" w:eastAsia="Calibri" w:hAnsi="Simplified Arabic" w:cs="Simplified Arabic"/>
          <w:b/>
          <w:bCs/>
          <w:color w:val="000000"/>
          <w:sz w:val="28"/>
          <w:szCs w:val="28"/>
        </w:rPr>
        <w:t>, Hesham Wahid Eldin Mostafa</w:t>
      </w:r>
      <w:r w:rsidRPr="00652C70">
        <w:rPr>
          <w:rFonts w:ascii="Simplified Arabic" w:eastAsia="Calibri" w:hAnsi="Simplified Arabic" w:cs="Simplified Arabic"/>
          <w:b/>
          <w:bCs/>
          <w:color w:val="000000"/>
          <w:sz w:val="28"/>
          <w:szCs w:val="28"/>
          <w:vertAlign w:val="superscript"/>
        </w:rPr>
        <w:t xml:space="preserve">3 </w:t>
      </w:r>
      <w:r w:rsidRPr="00652C70">
        <w:rPr>
          <w:rFonts w:ascii="Simplified Arabic" w:eastAsia="Calibri" w:hAnsi="Simplified Arabic" w:cs="Simplified Arabic"/>
          <w:b/>
          <w:bCs/>
          <w:color w:val="000000"/>
          <w:sz w:val="28"/>
          <w:szCs w:val="28"/>
        </w:rPr>
        <w:t>,</w:t>
      </w:r>
      <w:r w:rsidRPr="00652C70">
        <w:rPr>
          <w:rFonts w:ascii="Simplified Arabic" w:eastAsia="Calibri" w:hAnsi="Simplified Arabic" w:cs="Simplified Arabic"/>
          <w:b/>
          <w:bCs/>
          <w:color w:val="000000"/>
          <w:sz w:val="28"/>
          <w:szCs w:val="28"/>
          <w:vertAlign w:val="superscript"/>
        </w:rPr>
        <w:t xml:space="preserve"> </w:t>
      </w:r>
      <w:r w:rsidRPr="00652C70">
        <w:rPr>
          <w:rFonts w:ascii="Simplified Arabic" w:eastAsia="Calibri" w:hAnsi="Simplified Arabic" w:cs="Simplified Arabic"/>
          <w:b/>
          <w:bCs/>
          <w:color w:val="000000"/>
          <w:sz w:val="28"/>
          <w:szCs w:val="28"/>
        </w:rPr>
        <w:t>Khalda Said Amr</w:t>
      </w:r>
      <w:r w:rsidRPr="00652C70">
        <w:rPr>
          <w:rFonts w:ascii="Simplified Arabic" w:eastAsia="Calibri" w:hAnsi="Simplified Arabic" w:cs="Simplified Arabic"/>
          <w:b/>
          <w:bCs/>
          <w:color w:val="000000"/>
          <w:sz w:val="28"/>
          <w:szCs w:val="28"/>
          <w:vertAlign w:val="superscript"/>
        </w:rPr>
        <w:t>4</w:t>
      </w:r>
      <w:r w:rsidRPr="00652C70">
        <w:rPr>
          <w:rFonts w:ascii="Simplified Arabic" w:eastAsia="Calibri" w:hAnsi="Simplified Arabic" w:cs="Simplified Arabic"/>
          <w:b/>
          <w:bCs/>
          <w:color w:val="000000"/>
          <w:sz w:val="28"/>
          <w:szCs w:val="28"/>
        </w:rPr>
        <w:t>, Manal Mansour Abdel Rahman</w:t>
      </w:r>
      <w:r w:rsidRPr="00652C70">
        <w:rPr>
          <w:rFonts w:ascii="Simplified Arabic" w:eastAsia="Calibri" w:hAnsi="Simplified Arabic" w:cs="Simplified Arabic"/>
          <w:b/>
          <w:bCs/>
          <w:color w:val="000000"/>
          <w:sz w:val="28"/>
          <w:szCs w:val="28"/>
          <w:vertAlign w:val="superscript"/>
        </w:rPr>
        <w:t>3</w:t>
      </w:r>
      <w:r w:rsidRPr="00652C70">
        <w:rPr>
          <w:rFonts w:ascii="Simplified Arabic" w:eastAsia="Calibri" w:hAnsi="Simplified Arabic" w:cs="Simplified Arabic"/>
          <w:b/>
          <w:bCs/>
          <w:color w:val="000000"/>
          <w:sz w:val="28"/>
          <w:szCs w:val="28"/>
        </w:rPr>
        <w:t>, Marwa Wageeh A</w:t>
      </w:r>
      <w:bookmarkStart w:id="0" w:name="_GoBack"/>
      <w:bookmarkEnd w:id="0"/>
      <w:r w:rsidRPr="00652C70">
        <w:rPr>
          <w:rFonts w:ascii="Simplified Arabic" w:eastAsia="Calibri" w:hAnsi="Simplified Arabic" w:cs="Simplified Arabic"/>
          <w:b/>
          <w:bCs/>
          <w:color w:val="000000"/>
          <w:sz w:val="28"/>
          <w:szCs w:val="28"/>
        </w:rPr>
        <w:t>bou El Naga</w:t>
      </w:r>
      <w:r w:rsidRPr="00652C70">
        <w:rPr>
          <w:rFonts w:ascii="Simplified Arabic" w:eastAsia="Calibri" w:hAnsi="Simplified Arabic" w:cs="Simplified Arabic"/>
          <w:b/>
          <w:bCs/>
          <w:color w:val="000000"/>
          <w:sz w:val="28"/>
          <w:szCs w:val="28"/>
          <w:vertAlign w:val="superscript"/>
        </w:rPr>
        <w:t xml:space="preserve">3 </w:t>
      </w:r>
      <w:r w:rsidRPr="00652C70">
        <w:rPr>
          <w:rFonts w:ascii="Simplified Arabic" w:eastAsia="Calibri" w:hAnsi="Simplified Arabic" w:cs="Simplified Arabic"/>
          <w:b/>
          <w:bCs/>
          <w:color w:val="000000"/>
          <w:sz w:val="28"/>
          <w:szCs w:val="28"/>
        </w:rPr>
        <w:t xml:space="preserve">. </w:t>
      </w:r>
    </w:p>
    <w:p w:rsidR="00652C70" w:rsidRPr="00652C70" w:rsidRDefault="00652C70" w:rsidP="00652C70">
      <w:pPr>
        <w:spacing w:after="0" w:line="240" w:lineRule="auto"/>
        <w:jc w:val="both"/>
        <w:rPr>
          <w:rFonts w:ascii="Simplified Arabic" w:eastAsia="Calibri" w:hAnsi="Simplified Arabic" w:cs="Simplified Arabic"/>
          <w:i/>
          <w:iCs/>
          <w:color w:val="000000"/>
          <w:sz w:val="28"/>
          <w:szCs w:val="28"/>
        </w:rPr>
      </w:pPr>
      <w:r w:rsidRPr="00652C70">
        <w:rPr>
          <w:rFonts w:ascii="Simplified Arabic" w:eastAsia="Calibri" w:hAnsi="Simplified Arabic" w:cs="Simplified Arabic"/>
          <w:color w:val="000000"/>
          <w:sz w:val="28"/>
          <w:szCs w:val="28"/>
          <w:vertAlign w:val="superscript"/>
        </w:rPr>
        <w:t>1</w:t>
      </w:r>
      <w:r w:rsidRPr="00652C70">
        <w:rPr>
          <w:rFonts w:ascii="Simplified Arabic" w:eastAsia="Calibri" w:hAnsi="Simplified Arabic" w:cs="Simplified Arabic"/>
          <w:color w:val="000000"/>
          <w:sz w:val="28"/>
          <w:szCs w:val="28"/>
        </w:rPr>
        <w:t>Department of Medical Studies, Institute of Postgraduate Childhood Studies ,Ain Shams University,Cairo,Egypt;</w:t>
      </w:r>
      <w:r w:rsidRPr="00652C70">
        <w:rPr>
          <w:rFonts w:ascii="Simplified Arabic" w:eastAsia="Calibri" w:hAnsi="Simplified Arabic" w:cs="Simplified Arabic"/>
          <w:color w:val="000000"/>
          <w:sz w:val="28"/>
          <w:szCs w:val="28"/>
          <w:vertAlign w:val="superscript"/>
        </w:rPr>
        <w:t>2</w:t>
      </w:r>
      <w:r w:rsidRPr="00652C70">
        <w:rPr>
          <w:rFonts w:ascii="Simplified Arabic" w:eastAsia="Calibri" w:hAnsi="Simplified Arabic" w:cs="Simplified Arabic"/>
          <w:color w:val="000000"/>
          <w:sz w:val="28"/>
          <w:szCs w:val="28"/>
        </w:rPr>
        <w:t>Department of Pediatric, Faculty of Medicine, Ain Shams University, Egypt;</w:t>
      </w:r>
      <w:r w:rsidRPr="00652C70">
        <w:rPr>
          <w:rFonts w:ascii="Simplified Arabic" w:eastAsia="Calibri" w:hAnsi="Simplified Arabic" w:cs="Simplified Arabic"/>
          <w:color w:val="000000"/>
          <w:sz w:val="28"/>
          <w:szCs w:val="28"/>
          <w:vertAlign w:val="superscript"/>
        </w:rPr>
        <w:t>3</w:t>
      </w:r>
      <w:r w:rsidRPr="00652C70">
        <w:rPr>
          <w:rFonts w:ascii="Simplified Arabic" w:eastAsia="Calibri" w:hAnsi="Simplified Arabic" w:cs="Simplified Arabic"/>
          <w:color w:val="000000"/>
          <w:sz w:val="28"/>
          <w:szCs w:val="28"/>
        </w:rPr>
        <w:t>Child Health Department, National Research Center, Cairo, Egypt;</w:t>
      </w:r>
      <w:r w:rsidRPr="00652C70">
        <w:t xml:space="preserve"> </w:t>
      </w:r>
      <w:r w:rsidRPr="00652C70">
        <w:rPr>
          <w:rFonts w:ascii="Simplified Arabic" w:eastAsia="Calibri" w:hAnsi="Simplified Arabic" w:cs="Simplified Arabic"/>
          <w:color w:val="000000"/>
          <w:sz w:val="28"/>
          <w:szCs w:val="28"/>
          <w:vertAlign w:val="superscript"/>
        </w:rPr>
        <w:t>4</w:t>
      </w:r>
      <w:r w:rsidRPr="00652C70">
        <w:rPr>
          <w:rFonts w:ascii="Simplified Arabic" w:eastAsia="Calibri" w:hAnsi="Simplified Arabic" w:cs="Simplified Arabic"/>
          <w:color w:val="000000"/>
          <w:sz w:val="28"/>
          <w:szCs w:val="28"/>
        </w:rPr>
        <w:t xml:space="preserve">Medical Molecular Genetics Department, National Research Center, Cairo, Egypt. </w:t>
      </w:r>
    </w:p>
    <w:p w:rsidR="00652C70" w:rsidRPr="00652C70" w:rsidRDefault="00652C70" w:rsidP="00652C70">
      <w:pPr>
        <w:spacing w:before="240" w:after="120" w:line="240" w:lineRule="auto"/>
        <w:jc w:val="center"/>
        <w:rPr>
          <w:rFonts w:ascii="Simplified Arabic" w:eastAsia="Calibri" w:hAnsi="Simplified Arabic" w:cs="Simplified Arabic"/>
          <w:b/>
          <w:bCs/>
          <w:color w:val="000000"/>
          <w:sz w:val="32"/>
          <w:szCs w:val="32"/>
        </w:rPr>
      </w:pPr>
      <w:r w:rsidRPr="00652C70">
        <w:rPr>
          <w:rFonts w:ascii="Simplified Arabic" w:eastAsia="Calibri" w:hAnsi="Simplified Arabic" w:cs="Simplified Arabic"/>
          <w:b/>
          <w:bCs/>
          <w:color w:val="000000"/>
          <w:sz w:val="32"/>
          <w:szCs w:val="32"/>
        </w:rPr>
        <w:t>ABSTRACT</w:t>
      </w:r>
    </w:p>
    <w:p w:rsidR="00652C70" w:rsidRPr="00652C70" w:rsidRDefault="00652C70" w:rsidP="00652C70">
      <w:pPr>
        <w:spacing w:line="360" w:lineRule="auto"/>
        <w:rPr>
          <w:rFonts w:ascii="Simplified Arabic" w:hAnsi="Simplified Arabic" w:cs="Simplified Arabic"/>
          <w:b/>
          <w:bCs/>
          <w:sz w:val="28"/>
          <w:szCs w:val="28"/>
        </w:rPr>
      </w:pPr>
      <w:r w:rsidRPr="00652C70">
        <w:rPr>
          <w:b/>
          <w:bCs/>
          <w:sz w:val="24"/>
          <w:szCs w:val="24"/>
        </w:rPr>
        <w:br/>
      </w:r>
      <w:r w:rsidRPr="00652C70">
        <w:rPr>
          <w:rFonts w:ascii="Simplified Arabic" w:hAnsi="Simplified Arabic" w:cs="Simplified Arabic"/>
          <w:b/>
          <w:bCs/>
          <w:sz w:val="28"/>
          <w:szCs w:val="28"/>
        </w:rPr>
        <w:t>Background:</w:t>
      </w:r>
      <w:r w:rsidRPr="00652C70">
        <w:rPr>
          <w:rFonts w:ascii="Simplified Arabic" w:hAnsi="Simplified Arabic" w:cs="Simplified Arabic"/>
          <w:sz w:val="28"/>
          <w:szCs w:val="28"/>
        </w:rPr>
        <w:t xml:space="preserve"> Type-1 diabetes mellitus (T1DM) is an autoimmune disease in which combinations of environmental and genetic factors contribute to T-cell mediated destruction of insulin-secreting </w:t>
      </w:r>
      <w:r w:rsidRPr="00652C70">
        <w:rPr>
          <w:rFonts w:ascii="Times New Roman" w:hAnsi="Times New Roman" w:cs="Times New Roman"/>
          <w:sz w:val="28"/>
          <w:szCs w:val="28"/>
        </w:rPr>
        <w:t>β</w:t>
      </w:r>
      <w:r w:rsidRPr="00652C70">
        <w:rPr>
          <w:rFonts w:ascii="Simplified Arabic" w:hAnsi="Simplified Arabic" w:cs="Simplified Arabic"/>
          <w:sz w:val="28"/>
          <w:szCs w:val="28"/>
        </w:rPr>
        <w:t xml:space="preserve">-cells of the pancreas. The (CTLA-4) encodes of the T cell receptor involved in the control of T cell proliferation. </w:t>
      </w:r>
      <w:r w:rsidRPr="00652C70">
        <w:rPr>
          <w:rFonts w:ascii="Simplified Arabic" w:hAnsi="Simplified Arabic" w:cs="Simplified Arabic"/>
          <w:sz w:val="28"/>
          <w:szCs w:val="28"/>
        </w:rPr>
        <w:br/>
      </w:r>
      <w:r w:rsidRPr="00652C70">
        <w:rPr>
          <w:rFonts w:ascii="Simplified Arabic" w:hAnsi="Simplified Arabic" w:cs="Simplified Arabic"/>
          <w:b/>
          <w:bCs/>
          <w:sz w:val="28"/>
          <w:szCs w:val="28"/>
        </w:rPr>
        <w:t xml:space="preserve">The aim </w:t>
      </w:r>
      <w:r w:rsidRPr="00652C70">
        <w:rPr>
          <w:rFonts w:ascii="Simplified Arabic" w:hAnsi="Simplified Arabic" w:cs="Simplified Arabic"/>
          <w:sz w:val="28"/>
          <w:szCs w:val="28"/>
        </w:rPr>
        <w:t xml:space="preserve">of this study was to investigate the association of CTLA-4 gene exon 1 49 A/G polymorphism with T1DM in children and its relation to diabetic complications. </w:t>
      </w:r>
      <w:r w:rsidRPr="00652C70">
        <w:rPr>
          <w:rFonts w:ascii="Simplified Arabic" w:hAnsi="Simplified Arabic" w:cs="Simplified Arabic"/>
          <w:sz w:val="28"/>
          <w:szCs w:val="28"/>
        </w:rPr>
        <w:br/>
      </w:r>
      <w:r w:rsidRPr="00652C70">
        <w:rPr>
          <w:rFonts w:ascii="Simplified Arabic" w:hAnsi="Simplified Arabic" w:cs="Simplified Arabic"/>
          <w:b/>
          <w:bCs/>
          <w:sz w:val="28"/>
          <w:szCs w:val="28"/>
        </w:rPr>
        <w:t xml:space="preserve">Subjects and methods: </w:t>
      </w:r>
      <w:r w:rsidRPr="00652C70">
        <w:rPr>
          <w:rFonts w:ascii="Simplified Arabic" w:hAnsi="Simplified Arabic" w:cs="Simplified Arabic"/>
          <w:sz w:val="28"/>
          <w:szCs w:val="28"/>
        </w:rPr>
        <w:t xml:space="preserve">A total of 100 subjects were included in this </w:t>
      </w:r>
      <w:r w:rsidRPr="00652C70">
        <w:rPr>
          <w:rFonts w:ascii="Simplified Arabic" w:hAnsi="Simplified Arabic" w:cs="Simplified Arabic"/>
          <w:sz w:val="28"/>
          <w:szCs w:val="28"/>
        </w:rPr>
        <w:lastRenderedPageBreak/>
        <w:t>cross sectional, case-control study. Fifty children with T1DM aged 10-18 years (12.5±2.0 years), and fifty children as a control group. All candidates were subjected to full clinical evaluation and anthropometric measurements. All the patients had the following laboratory investigation been done (RBG, average HbA1c, Quantitative determination of urinary microalbumin). CTLA-4 gene polymorphism PCR-RFLP was done for all the subjects.</w:t>
      </w:r>
      <w:r w:rsidRPr="00652C70">
        <w:rPr>
          <w:rFonts w:ascii="Simplified Arabic" w:hAnsi="Simplified Arabic" w:cs="Simplified Arabic"/>
          <w:sz w:val="28"/>
          <w:szCs w:val="28"/>
        </w:rPr>
        <w:br/>
      </w:r>
      <w:r w:rsidRPr="00652C70">
        <w:rPr>
          <w:rFonts w:ascii="Simplified Arabic" w:hAnsi="Simplified Arabic" w:cs="Simplified Arabic"/>
          <w:b/>
          <w:bCs/>
          <w:sz w:val="28"/>
          <w:szCs w:val="28"/>
        </w:rPr>
        <w:t xml:space="preserve">Results: </w:t>
      </w:r>
      <w:r w:rsidRPr="00652C70">
        <w:rPr>
          <w:rFonts w:ascii="Simplified Arabic" w:hAnsi="Simplified Arabic" w:cs="Simplified Arabic"/>
          <w:sz w:val="28"/>
          <w:szCs w:val="28"/>
        </w:rPr>
        <w:t xml:space="preserve">CTLA-4 genotyping among the diabetic group was: the mutant homozygous genotype GG in 15(30%), the mutant heterozygous genotype AG in 29(58%) and wild homozygous genotype AA in 6(12%). However, among the control group: it was 3(6%) with GG genotype, 19(38%) with AG genotype and 28(56%) with AA genotype with P value &lt; 0.001 which denoting a higher prevalence of AG and GG genotype in diabetic group with highly statistical significance. There was a significant association between CTLA-4 mutant genotypes and patients with younger age of onset of diabetes (P=0.011) and higher dose of insulin (P=0.002). CTLA-4 +49 mutant genes did not have any impact on complications of type 1 diabetes. </w:t>
      </w:r>
      <w:r w:rsidRPr="00652C70">
        <w:rPr>
          <w:rFonts w:ascii="Simplified Arabic" w:hAnsi="Simplified Arabic" w:cs="Simplified Arabic"/>
          <w:sz w:val="28"/>
          <w:szCs w:val="28"/>
        </w:rPr>
        <w:br/>
      </w:r>
      <w:r w:rsidRPr="00652C70">
        <w:rPr>
          <w:rFonts w:ascii="Simplified Arabic" w:hAnsi="Simplified Arabic" w:cs="Simplified Arabic"/>
          <w:b/>
          <w:bCs/>
          <w:sz w:val="28"/>
          <w:szCs w:val="28"/>
        </w:rPr>
        <w:t>Conclusion</w:t>
      </w:r>
      <w:r w:rsidRPr="00652C70">
        <w:rPr>
          <w:rFonts w:ascii="Simplified Arabic" w:hAnsi="Simplified Arabic" w:cs="Simplified Arabic"/>
          <w:sz w:val="28"/>
          <w:szCs w:val="28"/>
        </w:rPr>
        <w:t xml:space="preserve">: The results of the present study shows that the CTLA-4 A/G </w:t>
      </w:r>
      <w:r w:rsidRPr="00652C70">
        <w:rPr>
          <w:rFonts w:ascii="Simplified Arabic" w:hAnsi="Simplified Arabic" w:cs="Simplified Arabic"/>
          <w:sz w:val="28"/>
          <w:szCs w:val="28"/>
        </w:rPr>
        <w:lastRenderedPageBreak/>
        <w:t xml:space="preserve">+49  polymorphism was associated with type 1 diabetes in Egyptian children with a significant association between CTLA-4 mutant genotypes and patients with younger age of onset of diabetes and higher dose of insulin. </w:t>
      </w:r>
    </w:p>
    <w:p w:rsidR="00652C70" w:rsidRPr="00652C70" w:rsidRDefault="00652C70" w:rsidP="00652C70">
      <w:pPr>
        <w:spacing w:line="360" w:lineRule="auto"/>
        <w:rPr>
          <w:rFonts w:ascii="Simplified Arabic" w:hAnsi="Simplified Arabic" w:cs="Simplified Arabic"/>
          <w:sz w:val="28"/>
          <w:szCs w:val="28"/>
        </w:rPr>
      </w:pPr>
      <w:r w:rsidRPr="00652C70">
        <w:rPr>
          <w:rFonts w:ascii="Simplified Arabic" w:hAnsi="Simplified Arabic" w:cs="Simplified Arabic"/>
          <w:b/>
          <w:bCs/>
          <w:sz w:val="28"/>
          <w:szCs w:val="28"/>
        </w:rPr>
        <w:t xml:space="preserve">Key Word: </w:t>
      </w:r>
      <w:r w:rsidRPr="00652C70">
        <w:rPr>
          <w:rFonts w:ascii="Simplified Arabic" w:hAnsi="Simplified Arabic" w:cs="Simplified Arabic"/>
          <w:sz w:val="28"/>
          <w:szCs w:val="28"/>
        </w:rPr>
        <w:t>T1DM, CTLA- 4, Antigen, Polymorphism</w:t>
      </w:r>
    </w:p>
    <w:p w:rsidR="00652C70" w:rsidRPr="00652C70" w:rsidRDefault="00652C70" w:rsidP="00652C70">
      <w:pPr>
        <w:rPr>
          <w:rFonts w:ascii="Simplified Arabic" w:hAnsi="Simplified Arabic" w:cs="Simplified Arabic"/>
          <w:sz w:val="28"/>
          <w:szCs w:val="28"/>
        </w:rPr>
      </w:pPr>
    </w:p>
    <w:p w:rsidR="00652C70" w:rsidRPr="00422BAA" w:rsidRDefault="00652C70" w:rsidP="00652C70">
      <w:pPr>
        <w:tabs>
          <w:tab w:val="left" w:pos="7162"/>
        </w:tabs>
        <w:jc w:val="center"/>
        <w:rPr>
          <w:rFonts w:ascii="Simplified Arabic" w:eastAsia="Calibri" w:hAnsi="Simplified Arabic" w:cs="Simplified Arabic"/>
          <w:bCs/>
          <w:sz w:val="36"/>
          <w:szCs w:val="36"/>
          <w:rtl/>
        </w:rPr>
      </w:pPr>
      <w:r w:rsidRPr="00422BAA">
        <w:rPr>
          <w:rFonts w:ascii="Simplified Arabic" w:eastAsia="Calibri" w:hAnsi="Simplified Arabic" w:cs="Simplified Arabic"/>
          <w:bCs/>
          <w:sz w:val="36"/>
          <w:szCs w:val="36"/>
          <w:rtl/>
        </w:rPr>
        <w:t>ارتباط تعدد الأشكال في جين مستضد 4 للمفاويات التائيه السامه للخلايا</w:t>
      </w:r>
    </w:p>
    <w:p w:rsidR="00652C70" w:rsidRPr="003F47E6" w:rsidRDefault="00652C70" w:rsidP="00652C70">
      <w:pPr>
        <w:tabs>
          <w:tab w:val="left" w:pos="7162"/>
        </w:tabs>
        <w:bidi/>
        <w:jc w:val="center"/>
        <w:rPr>
          <w:rFonts w:ascii="Simplified Arabic" w:eastAsia="Calibri" w:hAnsi="Simplified Arabic" w:cs="Simplified Arabic"/>
          <w:bCs/>
          <w:sz w:val="36"/>
          <w:szCs w:val="36"/>
          <w:lang w:bidi="ar-EG"/>
        </w:rPr>
      </w:pPr>
      <w:r>
        <w:rPr>
          <w:rFonts w:ascii="Simplified Arabic" w:eastAsia="Calibri" w:hAnsi="Simplified Arabic" w:cs="Simplified Arabic"/>
          <w:bCs/>
          <w:sz w:val="36"/>
          <w:szCs w:val="36"/>
          <w:rtl/>
        </w:rPr>
        <w:t>بداء السكرى</w:t>
      </w:r>
      <w:r>
        <w:rPr>
          <w:rFonts w:ascii="Simplified Arabic" w:eastAsia="Calibri" w:hAnsi="Simplified Arabic" w:cs="Simplified Arabic"/>
          <w:bCs/>
          <w:sz w:val="36"/>
          <w:szCs w:val="36"/>
        </w:rPr>
        <w:t xml:space="preserve"> </w:t>
      </w:r>
      <w:r w:rsidRPr="00422BAA">
        <w:rPr>
          <w:rFonts w:ascii="Simplified Arabic" w:eastAsia="Calibri" w:hAnsi="Simplified Arabic" w:cs="Simplified Arabic"/>
          <w:bCs/>
          <w:sz w:val="36"/>
          <w:szCs w:val="36"/>
          <w:rtl/>
        </w:rPr>
        <w:t>من النوع الأول في الأطفال</w:t>
      </w:r>
    </w:p>
    <w:p w:rsidR="00652C70" w:rsidRPr="003F47E6" w:rsidRDefault="00652C70" w:rsidP="00652C70">
      <w:pPr>
        <w:tabs>
          <w:tab w:val="left" w:pos="7162"/>
        </w:tabs>
        <w:bidi/>
        <w:spacing w:after="160" w:line="259" w:lineRule="auto"/>
        <w:rPr>
          <w:rFonts w:ascii="Simplified Arabic" w:eastAsia="Calibri" w:hAnsi="Simplified Arabic" w:cs="Simplified Arabic"/>
          <w:sz w:val="28"/>
          <w:szCs w:val="28"/>
        </w:rPr>
      </w:pPr>
      <w:r w:rsidRPr="003F47E6">
        <w:rPr>
          <w:rFonts w:ascii="Simplified Arabic" w:eastAsia="Calibri" w:hAnsi="Simplified Arabic" w:cs="Simplified Arabic" w:hint="cs"/>
          <w:b/>
          <w:bCs/>
          <w:sz w:val="32"/>
          <w:szCs w:val="32"/>
          <w:rtl/>
          <w:lang w:bidi="ar-EG"/>
        </w:rPr>
        <w:t>المستخلص</w:t>
      </w:r>
      <w:r w:rsidRPr="003F47E6">
        <w:rPr>
          <w:rFonts w:ascii="Simplified Arabic" w:eastAsia="Calibri" w:hAnsi="Simplified Arabic" w:cs="Simplified Arabic" w:hint="cs"/>
          <w:sz w:val="28"/>
          <w:szCs w:val="28"/>
          <w:rtl/>
          <w:lang w:bidi="ar-EG"/>
        </w:rPr>
        <w:t>:</w:t>
      </w:r>
      <w:r w:rsidRPr="003F47E6">
        <w:rPr>
          <w:rFonts w:ascii="Simplified Arabic" w:eastAsia="Calibri" w:hAnsi="Simplified Arabic" w:cs="Simplified Arabic"/>
          <w:sz w:val="28"/>
          <w:szCs w:val="28"/>
        </w:rPr>
        <w:tab/>
      </w:r>
    </w:p>
    <w:p w:rsidR="00652C70" w:rsidRPr="003F47E6" w:rsidRDefault="00652C70" w:rsidP="00652C70">
      <w:pPr>
        <w:bidi/>
        <w:spacing w:after="160" w:line="360" w:lineRule="auto"/>
        <w:jc w:val="lowKashida"/>
        <w:rPr>
          <w:rFonts w:ascii="Simplified Arabic" w:eastAsia="Calibri" w:hAnsi="Simplified Arabic" w:cs="Simplified Arabic"/>
          <w:sz w:val="28"/>
          <w:szCs w:val="28"/>
          <w:rtl/>
        </w:rPr>
      </w:pPr>
      <w:r w:rsidRPr="003F47E6">
        <w:rPr>
          <w:rFonts w:ascii="Simplified Arabic" w:eastAsia="Calibri" w:hAnsi="Simplified Arabic" w:cs="Simplified Arabic"/>
          <w:b/>
          <w:bCs/>
          <w:sz w:val="28"/>
          <w:szCs w:val="28"/>
          <w:rtl/>
        </w:rPr>
        <w:t>الخلفية</w:t>
      </w:r>
      <w:r w:rsidRPr="003F47E6">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ان مرض السكري من النوع الاول هو مرض مناعي وتتحد فيه العوامل الجينيه والبيئيه لتدمير خلايا بيتا المفرزه للانسولين في البنكرياس بواسطه الخلايا التائيه.</w:t>
      </w:r>
      <w:r w:rsidRPr="0071434E">
        <w:rPr>
          <w:rFonts w:ascii="Simplified Arabic" w:eastAsia="Calibri" w:hAnsi="Simplified Arabic" w:cs="Simplified Arabic"/>
          <w:sz w:val="28"/>
          <w:szCs w:val="28"/>
          <w:rtl/>
        </w:rPr>
        <w:t xml:space="preserve"> ان جين مستضد 4 لليمفاويات التائية السامة للخلايا(ستلا 4) يشفر احدى المستقبلات التي</w:t>
      </w:r>
      <w:r>
        <w:rPr>
          <w:rFonts w:ascii="Simplified Arabic" w:eastAsia="Calibri" w:hAnsi="Simplified Arabic" w:cs="Simplified Arabic"/>
          <w:sz w:val="28"/>
          <w:szCs w:val="28"/>
          <w:rtl/>
        </w:rPr>
        <w:t xml:space="preserve"> تظهر على الخلايا التائيه </w:t>
      </w:r>
      <w:r>
        <w:rPr>
          <w:rFonts w:ascii="Simplified Arabic" w:eastAsia="Calibri" w:hAnsi="Simplified Arabic" w:cs="Simplified Arabic" w:hint="cs"/>
          <w:sz w:val="28"/>
          <w:szCs w:val="28"/>
          <w:rtl/>
        </w:rPr>
        <w:t>والذي بدوره يتحكم</w:t>
      </w:r>
      <w:r>
        <w:rPr>
          <w:rFonts w:ascii="Simplified Arabic" w:eastAsia="Calibri" w:hAnsi="Simplified Arabic" w:cs="Simplified Arabic"/>
          <w:sz w:val="28"/>
          <w:szCs w:val="28"/>
        </w:rPr>
        <w:t xml:space="preserve"> </w:t>
      </w:r>
      <w:r>
        <w:rPr>
          <w:rFonts w:ascii="Simplified Arabic" w:eastAsia="Calibri" w:hAnsi="Simplified Arabic" w:cs="Simplified Arabic" w:hint="cs"/>
          <w:sz w:val="28"/>
          <w:szCs w:val="28"/>
          <w:rtl/>
        </w:rPr>
        <w:t xml:space="preserve"> في تكاثر الخلايا التائيه وموت الخلايا التائيه المبرمج</w:t>
      </w:r>
      <w:r>
        <w:rPr>
          <w:rFonts w:ascii="Simplified Arabic" w:eastAsia="Calibri" w:hAnsi="Simplified Arabic" w:cs="Simplified Arabic"/>
          <w:sz w:val="28"/>
          <w:szCs w:val="28"/>
        </w:rPr>
        <w:t>.</w:t>
      </w:r>
    </w:p>
    <w:p w:rsidR="00652C70" w:rsidRPr="003F47E6" w:rsidRDefault="00652C70" w:rsidP="00652C70">
      <w:pPr>
        <w:bidi/>
        <w:spacing w:after="160" w:line="360" w:lineRule="auto"/>
        <w:jc w:val="lowKashida"/>
        <w:rPr>
          <w:rFonts w:ascii="Simplified Arabic" w:eastAsia="Calibri" w:hAnsi="Simplified Arabic" w:cs="Simplified Arabic"/>
          <w:sz w:val="28"/>
          <w:szCs w:val="28"/>
        </w:rPr>
      </w:pPr>
      <w:r w:rsidRPr="003F47E6">
        <w:rPr>
          <w:rFonts w:ascii="Simplified Arabic" w:eastAsia="Calibri" w:hAnsi="Simplified Arabic" w:cs="Simplified Arabic"/>
          <w:b/>
          <w:bCs/>
          <w:sz w:val="28"/>
          <w:szCs w:val="28"/>
          <w:rtl/>
        </w:rPr>
        <w:t>الهدف من الدراسة</w:t>
      </w:r>
      <w:r w:rsidRPr="003F47E6">
        <w:rPr>
          <w:rFonts w:ascii="Simplified Arabic" w:eastAsia="Calibri" w:hAnsi="Simplified Arabic" w:cs="Simplified Arabic"/>
          <w:sz w:val="28"/>
          <w:szCs w:val="28"/>
          <w:rtl/>
        </w:rPr>
        <w:t xml:space="preserve">: </w:t>
      </w:r>
      <w:r w:rsidRPr="00E86543">
        <w:rPr>
          <w:rFonts w:ascii="Simplified Arabic" w:eastAsia="Calibri" w:hAnsi="Simplified Arabic" w:cs="Simplified Arabic"/>
          <w:sz w:val="28"/>
          <w:szCs w:val="28"/>
          <w:rtl/>
        </w:rPr>
        <w:t>الهدف من هذه الدراسه هو دراسة ارتباط تعدد الأشكال في جين مستضد 4 للمفاويات التائيه السامه للخلايا  بداء السكرى النوع الأول في الأطفال وا</w:t>
      </w:r>
      <w:r>
        <w:rPr>
          <w:rFonts w:ascii="Simplified Arabic" w:eastAsia="Calibri" w:hAnsi="Simplified Arabic" w:cs="Simplified Arabic"/>
          <w:sz w:val="28"/>
          <w:szCs w:val="28"/>
          <w:rtl/>
        </w:rPr>
        <w:t>حتمالية ارتباطه بمضاعفات السكر.</w:t>
      </w:r>
    </w:p>
    <w:p w:rsidR="00652C70" w:rsidRPr="003F47E6" w:rsidRDefault="00652C70" w:rsidP="00652C70">
      <w:pPr>
        <w:bidi/>
        <w:spacing w:after="160" w:line="360" w:lineRule="auto"/>
        <w:jc w:val="lowKashida"/>
        <w:rPr>
          <w:rFonts w:ascii="Simplified Arabic" w:eastAsia="Calibri" w:hAnsi="Simplified Arabic" w:cs="Simplified Arabic"/>
          <w:sz w:val="28"/>
          <w:szCs w:val="28"/>
        </w:rPr>
      </w:pPr>
      <w:r w:rsidRPr="003F47E6">
        <w:rPr>
          <w:rFonts w:ascii="Simplified Arabic" w:eastAsia="Calibri" w:hAnsi="Simplified Arabic" w:cs="Simplified Arabic"/>
          <w:b/>
          <w:bCs/>
          <w:sz w:val="28"/>
          <w:szCs w:val="28"/>
          <w:rtl/>
        </w:rPr>
        <w:lastRenderedPageBreak/>
        <w:t>الأساليب</w:t>
      </w:r>
      <w:r w:rsidRPr="003F47E6">
        <w:rPr>
          <w:rFonts w:ascii="Simplified Arabic" w:eastAsia="Calibri" w:hAnsi="Simplified Arabic" w:cs="Simplified Arabic"/>
          <w:sz w:val="28"/>
          <w:szCs w:val="28"/>
          <w:rtl/>
        </w:rPr>
        <w:t xml:space="preserve">: دراسة حالة لمراقبة مستعرضة شملت </w:t>
      </w:r>
      <w:r w:rsidRPr="0036604D">
        <w:rPr>
          <w:rFonts w:ascii="Simplified Arabic" w:eastAsia="Calibri" w:hAnsi="Simplified Arabic" w:cs="Simplified Arabic"/>
          <w:sz w:val="28"/>
          <w:szCs w:val="28"/>
          <w:rtl/>
        </w:rPr>
        <w:t xml:space="preserve">مائه طفل, خمسون منهم مرضى بالنوع الاول من السكري </w:t>
      </w:r>
      <w:r>
        <w:rPr>
          <w:rFonts w:ascii="Simplified Arabic" w:eastAsia="Calibri" w:hAnsi="Simplified Arabic" w:cs="Simplified Arabic" w:hint="cs"/>
          <w:sz w:val="28"/>
          <w:szCs w:val="28"/>
          <w:rtl/>
        </w:rPr>
        <w:t xml:space="preserve"> تتراوح اعمارهم من 10-18 سنه </w:t>
      </w:r>
      <w:r w:rsidRPr="0036604D">
        <w:rPr>
          <w:rFonts w:ascii="Simplified Arabic" w:eastAsia="Calibri" w:hAnsi="Simplified Arabic" w:cs="Simplified Arabic"/>
          <w:sz w:val="28"/>
          <w:szCs w:val="28"/>
          <w:rtl/>
        </w:rPr>
        <w:t>(12.5 ± 2)</w:t>
      </w:r>
      <w:r>
        <w:rPr>
          <w:rFonts w:ascii="Simplified Arabic" w:eastAsia="Calibri" w:hAnsi="Simplified Arabic" w:cs="Simplified Arabic" w:hint="cs"/>
          <w:sz w:val="28"/>
          <w:szCs w:val="28"/>
          <w:rtl/>
        </w:rPr>
        <w:t xml:space="preserve"> </w:t>
      </w:r>
      <w:r w:rsidRPr="0036604D">
        <w:rPr>
          <w:rFonts w:ascii="Simplified Arabic" w:eastAsia="Calibri" w:hAnsi="Simplified Arabic" w:cs="Simplified Arabic"/>
          <w:sz w:val="28"/>
          <w:szCs w:val="28"/>
          <w:rtl/>
        </w:rPr>
        <w:t xml:space="preserve">وخمسون اخرون اصحاء كمجموعه ضابطه </w:t>
      </w:r>
      <w:r w:rsidRPr="003F47E6">
        <w:rPr>
          <w:rFonts w:ascii="Simplified Arabic" w:eastAsia="Calibri" w:hAnsi="Simplified Arabic" w:cs="Simplified Arabic"/>
          <w:sz w:val="28"/>
          <w:szCs w:val="28"/>
          <w:rtl/>
        </w:rPr>
        <w:t xml:space="preserve">. تم أخذ التاريخ الكامل والفحص السريري والقياسات الانثروبومترية </w:t>
      </w:r>
      <w:r>
        <w:rPr>
          <w:rFonts w:ascii="Simplified Arabic" w:eastAsia="Calibri" w:hAnsi="Simplified Arabic" w:cs="Simplified Arabic"/>
          <w:sz w:val="28"/>
          <w:szCs w:val="28"/>
          <w:rtl/>
        </w:rPr>
        <w:t>و</w:t>
      </w:r>
      <w:r>
        <w:rPr>
          <w:rFonts w:ascii="Simplified Arabic" w:eastAsia="Calibri" w:hAnsi="Simplified Arabic" w:cs="Simplified Arabic" w:hint="cs"/>
          <w:sz w:val="28"/>
          <w:szCs w:val="28"/>
          <w:rtl/>
        </w:rPr>
        <w:t>تحاليل معمليه (</w:t>
      </w:r>
      <w:r w:rsidRPr="0036604D">
        <w:rPr>
          <w:rFonts w:ascii="Simplified Arabic" w:eastAsia="Calibri" w:hAnsi="Simplified Arabic" w:cs="Simplified Arabic"/>
          <w:sz w:val="28"/>
          <w:szCs w:val="28"/>
          <w:rtl/>
        </w:rPr>
        <w:t>قياس مستوى السكر بالدم مع اخذ متوسط القياسات</w:t>
      </w:r>
      <w:r>
        <w:rPr>
          <w:rFonts w:ascii="Simplified Arabic" w:eastAsia="Calibri" w:hAnsi="Simplified Arabic" w:cs="Simplified Arabic" w:hint="cs"/>
          <w:sz w:val="28"/>
          <w:szCs w:val="28"/>
          <w:rtl/>
        </w:rPr>
        <w:t xml:space="preserve">, </w:t>
      </w:r>
      <w:r w:rsidRPr="0036604D">
        <w:rPr>
          <w:rFonts w:ascii="Simplified Arabic" w:eastAsia="Calibri" w:hAnsi="Simplified Arabic" w:cs="Simplified Arabic"/>
          <w:sz w:val="28"/>
          <w:szCs w:val="28"/>
          <w:rtl/>
        </w:rPr>
        <w:t>قياس مستوى الهيموجلوبين السكري</w:t>
      </w:r>
      <w:r>
        <w:rPr>
          <w:rFonts w:ascii="Simplified Arabic" w:eastAsia="Calibri" w:hAnsi="Simplified Arabic" w:cs="Simplified Arabic" w:hint="cs"/>
          <w:sz w:val="28"/>
          <w:szCs w:val="28"/>
          <w:rtl/>
        </w:rPr>
        <w:t>,</w:t>
      </w:r>
      <w:r w:rsidRPr="0036604D">
        <w:rPr>
          <w:rtl/>
        </w:rPr>
        <w:t xml:space="preserve"> </w:t>
      </w:r>
      <w:r w:rsidRPr="0036604D">
        <w:rPr>
          <w:rFonts w:ascii="Simplified Arabic" w:eastAsia="Calibri" w:hAnsi="Simplified Arabic" w:cs="Simplified Arabic"/>
          <w:sz w:val="28"/>
          <w:szCs w:val="28"/>
          <w:rtl/>
        </w:rPr>
        <w:t>قياس مستوى الزلال المجهري بالبول</w:t>
      </w:r>
      <w:r>
        <w:rPr>
          <w:rFonts w:ascii="Simplified Arabic" w:eastAsia="Calibri" w:hAnsi="Simplified Arabic" w:cs="Simplified Arabic" w:hint="cs"/>
          <w:sz w:val="28"/>
          <w:szCs w:val="28"/>
          <w:rtl/>
        </w:rPr>
        <w:t xml:space="preserve">, </w:t>
      </w:r>
      <w:r w:rsidRPr="0036604D">
        <w:rPr>
          <w:rFonts w:ascii="Simplified Arabic" w:eastAsia="Calibri" w:hAnsi="Simplified Arabic" w:cs="Simplified Arabic"/>
          <w:sz w:val="28"/>
          <w:szCs w:val="28"/>
          <w:rtl/>
        </w:rPr>
        <w:t xml:space="preserve">قياس تعدد الأشكال في جين مستضد 4 للمفاويات التائيه السامه للخلايا بطريقة (بي سي ار) يليها طريقة (رفلب). </w:t>
      </w:r>
    </w:p>
    <w:p w:rsidR="00652C70" w:rsidRPr="003F47E6" w:rsidRDefault="00652C70" w:rsidP="00652C70">
      <w:pPr>
        <w:bidi/>
        <w:spacing w:after="160" w:line="360" w:lineRule="auto"/>
        <w:jc w:val="lowKashida"/>
        <w:rPr>
          <w:rFonts w:ascii="Simplified Arabic" w:eastAsia="Calibri" w:hAnsi="Simplified Arabic" w:cs="Simplified Arabic"/>
          <w:sz w:val="28"/>
          <w:szCs w:val="28"/>
          <w:rtl/>
          <w:lang w:bidi="ar-EG"/>
        </w:rPr>
      </w:pPr>
      <w:r w:rsidRPr="003F47E6">
        <w:rPr>
          <w:rFonts w:ascii="Simplified Arabic" w:eastAsia="Calibri" w:hAnsi="Simplified Arabic" w:cs="Simplified Arabic"/>
          <w:b/>
          <w:bCs/>
          <w:sz w:val="28"/>
          <w:szCs w:val="28"/>
          <w:rtl/>
        </w:rPr>
        <w:t>النتائج</w:t>
      </w:r>
      <w:r w:rsidRPr="003F47E6">
        <w:rPr>
          <w:rFonts w:ascii="Simplified Arabic" w:eastAsia="Calibri" w:hAnsi="Simplified Arabic" w:cs="Simplified Arabic"/>
          <w:sz w:val="28"/>
          <w:szCs w:val="28"/>
          <w:rtl/>
        </w:rPr>
        <w:t xml:space="preserve">: </w:t>
      </w:r>
      <w:r w:rsidRPr="008455C5">
        <w:rPr>
          <w:rFonts w:ascii="Simplified Arabic" w:eastAsia="Calibri" w:hAnsi="Simplified Arabic" w:cs="Simplified Arabic"/>
          <w:sz w:val="28"/>
          <w:szCs w:val="28"/>
          <w:rtl/>
        </w:rPr>
        <w:t xml:space="preserve">جين مستضد 4 للمفاويات التائيه السامه للخلاياكان كالاتي: </w:t>
      </w:r>
      <w:r w:rsidRPr="008455C5">
        <w:rPr>
          <w:rFonts w:ascii="Simplified Arabic" w:eastAsia="Calibri" w:hAnsi="Simplified Arabic" w:cs="Simplified Arabic"/>
          <w:sz w:val="28"/>
          <w:szCs w:val="28"/>
        </w:rPr>
        <w:t>GG</w:t>
      </w:r>
      <w:r w:rsidRPr="008455C5">
        <w:rPr>
          <w:rFonts w:ascii="Simplified Arabic" w:eastAsia="Calibri" w:hAnsi="Simplified Arabic" w:cs="Simplified Arabic"/>
          <w:sz w:val="28"/>
          <w:szCs w:val="28"/>
          <w:rtl/>
        </w:rPr>
        <w:t xml:space="preserve"> في 15(30%), </w:t>
      </w:r>
      <w:r w:rsidRPr="008455C5">
        <w:rPr>
          <w:rFonts w:ascii="Simplified Arabic" w:eastAsia="Calibri" w:hAnsi="Simplified Arabic" w:cs="Simplified Arabic"/>
          <w:sz w:val="28"/>
          <w:szCs w:val="28"/>
        </w:rPr>
        <w:t>AG</w:t>
      </w:r>
      <w:r w:rsidRPr="008455C5">
        <w:rPr>
          <w:rFonts w:ascii="Simplified Arabic" w:eastAsia="Calibri" w:hAnsi="Simplified Arabic" w:cs="Simplified Arabic"/>
          <w:sz w:val="28"/>
          <w:szCs w:val="28"/>
          <w:rtl/>
        </w:rPr>
        <w:t xml:space="preserve"> في 29(58%), </w:t>
      </w:r>
      <w:r w:rsidRPr="008455C5">
        <w:rPr>
          <w:rFonts w:ascii="Simplified Arabic" w:eastAsia="Calibri" w:hAnsi="Simplified Arabic" w:cs="Simplified Arabic"/>
          <w:sz w:val="28"/>
          <w:szCs w:val="28"/>
        </w:rPr>
        <w:t>AA</w:t>
      </w:r>
      <w:r w:rsidRPr="008455C5">
        <w:rPr>
          <w:rFonts w:ascii="Simplified Arabic" w:eastAsia="Calibri" w:hAnsi="Simplified Arabic" w:cs="Simplified Arabic"/>
          <w:sz w:val="28"/>
          <w:szCs w:val="28"/>
          <w:rtl/>
        </w:rPr>
        <w:t xml:space="preserve"> في 6(12%) في المرضى, وبالنسبه للمجموعه الضابطه : </w:t>
      </w:r>
      <w:r w:rsidRPr="008455C5">
        <w:rPr>
          <w:rFonts w:ascii="Simplified Arabic" w:eastAsia="Calibri" w:hAnsi="Simplified Arabic" w:cs="Simplified Arabic"/>
          <w:sz w:val="28"/>
          <w:szCs w:val="28"/>
        </w:rPr>
        <w:t>GG</w:t>
      </w:r>
      <w:r w:rsidRPr="008455C5">
        <w:rPr>
          <w:rFonts w:ascii="Simplified Arabic" w:eastAsia="Calibri" w:hAnsi="Simplified Arabic" w:cs="Simplified Arabic"/>
          <w:sz w:val="28"/>
          <w:szCs w:val="28"/>
          <w:rtl/>
        </w:rPr>
        <w:t xml:space="preserve"> في 3(6%), </w:t>
      </w:r>
      <w:r w:rsidRPr="008455C5">
        <w:rPr>
          <w:rFonts w:ascii="Simplified Arabic" w:eastAsia="Calibri" w:hAnsi="Simplified Arabic" w:cs="Simplified Arabic"/>
          <w:sz w:val="28"/>
          <w:szCs w:val="28"/>
        </w:rPr>
        <w:t>AG</w:t>
      </w:r>
      <w:r w:rsidRPr="008455C5">
        <w:rPr>
          <w:rFonts w:ascii="Simplified Arabic" w:eastAsia="Calibri" w:hAnsi="Simplified Arabic" w:cs="Simplified Arabic"/>
          <w:sz w:val="28"/>
          <w:szCs w:val="28"/>
          <w:rtl/>
        </w:rPr>
        <w:t xml:space="preserve">  في 19(38%), </w:t>
      </w:r>
      <w:r w:rsidRPr="008455C5">
        <w:rPr>
          <w:rFonts w:ascii="Simplified Arabic" w:eastAsia="Calibri" w:hAnsi="Simplified Arabic" w:cs="Simplified Arabic"/>
          <w:sz w:val="28"/>
          <w:szCs w:val="28"/>
        </w:rPr>
        <w:t>AA</w:t>
      </w:r>
      <w:r w:rsidRPr="008455C5">
        <w:rPr>
          <w:rFonts w:ascii="Simplified Arabic" w:eastAsia="Calibri" w:hAnsi="Simplified Arabic" w:cs="Simplified Arabic"/>
          <w:sz w:val="28"/>
          <w:szCs w:val="28"/>
          <w:rtl/>
        </w:rPr>
        <w:t xml:space="preserve"> في 28( 56%) . مما يؤكد ان </w:t>
      </w:r>
      <w:r>
        <w:rPr>
          <w:rFonts w:ascii="Simplified Arabic" w:eastAsia="Calibri" w:hAnsi="Simplified Arabic" w:cs="Simplified Arabic"/>
          <w:sz w:val="28"/>
          <w:szCs w:val="28"/>
        </w:rPr>
        <w:t>GG</w:t>
      </w:r>
      <w:r>
        <w:rPr>
          <w:rFonts w:ascii="Simplified Arabic" w:eastAsia="Calibri" w:hAnsi="Simplified Arabic" w:cs="Simplified Arabic" w:hint="cs"/>
          <w:sz w:val="28"/>
          <w:szCs w:val="28"/>
          <w:rtl/>
        </w:rPr>
        <w:t xml:space="preserve"> , </w:t>
      </w:r>
      <w:r w:rsidRPr="008455C5">
        <w:rPr>
          <w:rFonts w:ascii="Simplified Arabic" w:eastAsia="Calibri" w:hAnsi="Simplified Arabic" w:cs="Simplified Arabic"/>
          <w:sz w:val="28"/>
          <w:szCs w:val="28"/>
        </w:rPr>
        <w:t>AG</w:t>
      </w:r>
      <w:r w:rsidRPr="008455C5">
        <w:rPr>
          <w:rFonts w:ascii="Simplified Arabic" w:eastAsia="Calibri" w:hAnsi="Simplified Arabic" w:cs="Simplified Arabic"/>
          <w:sz w:val="28"/>
          <w:szCs w:val="28"/>
          <w:rtl/>
        </w:rPr>
        <w:t xml:space="preserve"> اكثر بفرق ذو دلاله احصائيه في المرضى.</w:t>
      </w:r>
      <w:r w:rsidRPr="003F47E6">
        <w:rPr>
          <w:rFonts w:ascii="Simplified Arabic" w:eastAsia="Calibri" w:hAnsi="Simplified Arabic" w:cs="Simplified Arabic"/>
          <w:sz w:val="28"/>
          <w:szCs w:val="28"/>
          <w:rtl/>
        </w:rPr>
        <w:t xml:space="preserve"> </w:t>
      </w:r>
      <w:r w:rsidRPr="00EE4B58">
        <w:rPr>
          <w:rFonts w:ascii="Simplified Arabic" w:eastAsia="Calibri" w:hAnsi="Simplified Arabic" w:cs="Simplified Arabic"/>
          <w:sz w:val="28"/>
          <w:szCs w:val="28"/>
          <w:rtl/>
        </w:rPr>
        <w:t>يوجد علاقه ذو دلاله احصائيه بين جين مستضد 4 للمفاويات التائيه السامه للخلايا وصغر السن عند الاصابه بالمرض وكذلك جرعه الانسولين ولا يوجد علاقه من اي نوع بين جين مستضد 4 للمفاويات التائيه السامه للخلايا ونسبه الهيموجلوبين السكري ولا بين جين مستضد 4 للمفاويات التائيه السامه للخلايا ومضاعفات مرض السكري</w:t>
      </w:r>
      <w:r>
        <w:rPr>
          <w:rFonts w:ascii="Simplified Arabic" w:eastAsia="Calibri" w:hAnsi="Simplified Arabic" w:cs="Simplified Arabic"/>
          <w:sz w:val="28"/>
          <w:szCs w:val="28"/>
        </w:rPr>
        <w:t>.</w:t>
      </w:r>
    </w:p>
    <w:p w:rsidR="00652C70" w:rsidRPr="00BF28C2" w:rsidRDefault="00652C70" w:rsidP="00652C70">
      <w:pPr>
        <w:spacing w:after="160" w:line="360" w:lineRule="auto"/>
        <w:jc w:val="right"/>
        <w:rPr>
          <w:rFonts w:ascii="Simplified Arabic" w:eastAsia="Calibri" w:hAnsi="Simplified Arabic" w:cs="Simplified Arabic"/>
          <w:sz w:val="28"/>
          <w:szCs w:val="28"/>
          <w:rtl/>
        </w:rPr>
      </w:pPr>
      <w:r w:rsidRPr="003F47E6">
        <w:rPr>
          <w:rFonts w:ascii="Simplified Arabic" w:eastAsia="Calibri" w:hAnsi="Simplified Arabic" w:cs="Simplified Arabic"/>
          <w:b/>
          <w:bCs/>
          <w:sz w:val="28"/>
          <w:szCs w:val="28"/>
          <w:rtl/>
        </w:rPr>
        <w:t>الاستنتاج</w:t>
      </w:r>
      <w:r>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 xml:space="preserve">يوجد </w:t>
      </w:r>
      <w:r w:rsidRPr="00BF28C2">
        <w:rPr>
          <w:rFonts w:ascii="Simplified Arabic" w:eastAsia="Calibri" w:hAnsi="Simplified Arabic" w:cs="Simplified Arabic"/>
          <w:sz w:val="28"/>
          <w:szCs w:val="28"/>
          <w:rtl/>
        </w:rPr>
        <w:t>علاقه ذو دلاله احصائيه بين جين مستضد 4 للمفاويات التائيه السامه للخلايا</w:t>
      </w:r>
      <w:r>
        <w:rPr>
          <w:rFonts w:ascii="Simplified Arabic" w:eastAsia="Calibri" w:hAnsi="Simplified Arabic" w:cs="Simplified Arabic" w:hint="cs"/>
          <w:sz w:val="28"/>
          <w:szCs w:val="28"/>
          <w:rtl/>
        </w:rPr>
        <w:t xml:space="preserve"> ومرض السكري من النوع الاول وخاصه عند </w:t>
      </w:r>
      <w:r w:rsidRPr="00BF28C2">
        <w:rPr>
          <w:rFonts w:ascii="Simplified Arabic" w:eastAsia="Calibri" w:hAnsi="Simplified Arabic" w:cs="Simplified Arabic"/>
          <w:sz w:val="28"/>
          <w:szCs w:val="28"/>
          <w:rtl/>
        </w:rPr>
        <w:t>صغر الس</w:t>
      </w:r>
      <w:r>
        <w:rPr>
          <w:rFonts w:ascii="Simplified Arabic" w:eastAsia="Calibri" w:hAnsi="Simplified Arabic" w:cs="Simplified Arabic"/>
          <w:sz w:val="28"/>
          <w:szCs w:val="28"/>
          <w:rtl/>
        </w:rPr>
        <w:t>ن عند الاصابه بالمرض وكذلك جرعه</w:t>
      </w:r>
    </w:p>
    <w:p w:rsidR="00652C70" w:rsidRPr="003F47E6" w:rsidRDefault="00652C70" w:rsidP="00652C70">
      <w:pPr>
        <w:bidi/>
        <w:spacing w:after="160" w:line="360" w:lineRule="auto"/>
        <w:rPr>
          <w:rFonts w:ascii="Simplified Arabic" w:eastAsia="Calibri" w:hAnsi="Simplified Arabic" w:cs="Simplified Arabic"/>
          <w:sz w:val="28"/>
          <w:szCs w:val="28"/>
          <w:rtl/>
        </w:rPr>
      </w:pPr>
      <w:r w:rsidRPr="00EE4B58">
        <w:rPr>
          <w:rFonts w:ascii="Simplified Arabic" w:eastAsia="Calibri" w:hAnsi="Simplified Arabic" w:cs="Simplified Arabic"/>
          <w:sz w:val="28"/>
          <w:szCs w:val="28"/>
          <w:rtl/>
        </w:rPr>
        <w:t>الانسولين المرتفعه</w:t>
      </w:r>
      <w:r w:rsidRPr="00EE4B58">
        <w:rPr>
          <w:rFonts w:ascii="Simplified Arabic" w:eastAsia="Calibri" w:hAnsi="Simplified Arabic" w:cs="Simplified Arabic" w:hint="cs"/>
          <w:sz w:val="28"/>
          <w:szCs w:val="28"/>
          <w:rtl/>
        </w:rPr>
        <w:t xml:space="preserve"> </w:t>
      </w:r>
      <w:r>
        <w:rPr>
          <w:rFonts w:ascii="Simplified Arabic" w:eastAsia="Calibri" w:hAnsi="Simplified Arabic" w:cs="Simplified Arabic"/>
          <w:sz w:val="28"/>
          <w:szCs w:val="28"/>
        </w:rPr>
        <w:t>.</w:t>
      </w:r>
    </w:p>
    <w:p w:rsidR="00652C70" w:rsidRPr="003D2FA7" w:rsidRDefault="00652C70" w:rsidP="00652C70">
      <w:pPr>
        <w:spacing w:after="160" w:line="360" w:lineRule="auto"/>
        <w:jc w:val="right"/>
        <w:rPr>
          <w:rFonts w:ascii="Simplified Arabic" w:eastAsia="Calibri" w:hAnsi="Simplified Arabic" w:cs="Simplified Arabic"/>
          <w:sz w:val="28"/>
          <w:szCs w:val="28"/>
          <w:rtl/>
        </w:rPr>
      </w:pPr>
      <w:r w:rsidRPr="003F47E6">
        <w:rPr>
          <w:rFonts w:ascii="Simplified Arabic" w:eastAsia="Calibri" w:hAnsi="Simplified Arabic" w:cs="Simplified Arabic" w:hint="cs"/>
          <w:b/>
          <w:bCs/>
          <w:sz w:val="28"/>
          <w:szCs w:val="28"/>
          <w:rtl/>
        </w:rPr>
        <w:t>الكلمات المفتاحية</w:t>
      </w:r>
      <w:r>
        <w:rPr>
          <w:rFonts w:ascii="Simplified Arabic" w:eastAsia="Calibri" w:hAnsi="Simplified Arabic" w:cs="Simplified Arabic" w:hint="cs"/>
          <w:sz w:val="28"/>
          <w:szCs w:val="28"/>
          <w:rtl/>
        </w:rPr>
        <w:t xml:space="preserve">: </w:t>
      </w:r>
      <w:r w:rsidRPr="003D2FA7">
        <w:rPr>
          <w:rFonts w:ascii="Simplified Arabic" w:eastAsia="Calibri" w:hAnsi="Simplified Arabic" w:cs="Simplified Arabic"/>
          <w:sz w:val="28"/>
          <w:szCs w:val="28"/>
          <w:rtl/>
        </w:rPr>
        <w:t>داء السكرى النوع الأول</w:t>
      </w:r>
      <w:r>
        <w:rPr>
          <w:rFonts w:hint="cs"/>
          <w:rtl/>
        </w:rPr>
        <w:t xml:space="preserve">, </w:t>
      </w:r>
      <w:r w:rsidRPr="003D2FA7">
        <w:rPr>
          <w:rFonts w:ascii="Simplified Arabic" w:eastAsia="Calibri" w:hAnsi="Simplified Arabic" w:cs="Simplified Arabic"/>
          <w:sz w:val="28"/>
          <w:szCs w:val="28"/>
          <w:rtl/>
        </w:rPr>
        <w:t>مستضد 4 للمفاويات التائيه السامه للخلايا</w:t>
      </w:r>
      <w:r>
        <w:rPr>
          <w:rFonts w:ascii="Simplified Arabic" w:eastAsia="Calibri" w:hAnsi="Simplified Arabic" w:cs="Simplified Arabic" w:hint="cs"/>
          <w:sz w:val="28"/>
          <w:szCs w:val="28"/>
          <w:rtl/>
        </w:rPr>
        <w:t>,</w:t>
      </w:r>
      <w:r w:rsidRPr="00E7408A">
        <w:rPr>
          <w:rtl/>
        </w:rPr>
        <w:t xml:space="preserve"> </w:t>
      </w:r>
      <w:r>
        <w:rPr>
          <w:rFonts w:ascii="Simplified Arabic" w:eastAsia="Calibri" w:hAnsi="Simplified Arabic" w:cs="Simplified Arabic"/>
          <w:sz w:val="28"/>
          <w:szCs w:val="28"/>
          <w:rtl/>
        </w:rPr>
        <w:t>مستضد</w:t>
      </w:r>
      <w:r>
        <w:rPr>
          <w:rFonts w:ascii="Simplified Arabic" w:eastAsia="Calibri" w:hAnsi="Simplified Arabic" w:cs="Simplified Arabic" w:hint="cs"/>
          <w:sz w:val="28"/>
          <w:szCs w:val="28"/>
          <w:rtl/>
        </w:rPr>
        <w:t>,</w:t>
      </w:r>
      <w:r w:rsidRPr="00E7408A">
        <w:rPr>
          <w:rtl/>
        </w:rPr>
        <w:t xml:space="preserve"> </w:t>
      </w:r>
      <w:r w:rsidRPr="00E7408A">
        <w:rPr>
          <w:rFonts w:ascii="Simplified Arabic" w:eastAsia="Calibri" w:hAnsi="Simplified Arabic" w:cs="Simplified Arabic"/>
          <w:sz w:val="28"/>
          <w:szCs w:val="28"/>
          <w:rtl/>
        </w:rPr>
        <w:t>تعدد الأشكال</w:t>
      </w:r>
      <w:r>
        <w:rPr>
          <w:rFonts w:ascii="Simplified Arabic" w:eastAsia="Calibri" w:hAnsi="Simplified Arabic" w:cs="Simplified Arabic" w:hint="cs"/>
          <w:sz w:val="28"/>
          <w:szCs w:val="28"/>
          <w:rtl/>
        </w:rPr>
        <w:t>.</w:t>
      </w:r>
      <w:r w:rsidRPr="003D2FA7">
        <w:rPr>
          <w:rtl/>
        </w:rPr>
        <w:t xml:space="preserve"> </w:t>
      </w:r>
    </w:p>
    <w:p w:rsidR="00652C70" w:rsidRDefault="00652C70" w:rsidP="00652C70">
      <w:pPr>
        <w:tabs>
          <w:tab w:val="left" w:pos="5640"/>
        </w:tabs>
        <w:spacing w:line="360" w:lineRule="auto"/>
      </w:pPr>
    </w:p>
    <w:p w:rsidR="00B01B2B" w:rsidRDefault="00B01B2B" w:rsidP="00B01B2B">
      <w:pPr>
        <w:autoSpaceDE w:val="0"/>
        <w:autoSpaceDN w:val="0"/>
        <w:adjustRightInd w:val="0"/>
        <w:spacing w:after="0" w:line="360" w:lineRule="auto"/>
        <w:jc w:val="both"/>
        <w:rPr>
          <w:rFonts w:ascii="Simplified Arabic" w:eastAsia="Times New Roman" w:hAnsi="Simplified Arabic" w:cs="Simplified Arabic"/>
          <w:b/>
          <w:bCs/>
          <w:sz w:val="32"/>
          <w:szCs w:val="32"/>
          <w:lang w:val="en-GB" w:eastAsia="en-GB"/>
        </w:rPr>
      </w:pPr>
      <w:r w:rsidRPr="00B01B2B">
        <w:rPr>
          <w:rFonts w:ascii="Simplified Arabic" w:eastAsia="Times New Roman" w:hAnsi="Simplified Arabic" w:cs="Simplified Arabic"/>
          <w:b/>
          <w:bCs/>
          <w:sz w:val="32"/>
          <w:szCs w:val="32"/>
          <w:lang w:val="en-GB" w:eastAsia="en-GB"/>
        </w:rPr>
        <w:t>Introducti</w:t>
      </w:r>
      <w:r>
        <w:rPr>
          <w:rFonts w:ascii="Simplified Arabic" w:eastAsia="Times New Roman" w:hAnsi="Simplified Arabic" w:cs="Simplified Arabic"/>
          <w:b/>
          <w:bCs/>
          <w:sz w:val="32"/>
          <w:szCs w:val="32"/>
          <w:lang w:val="en-GB" w:eastAsia="en-GB"/>
        </w:rPr>
        <w:t>on</w:t>
      </w:r>
    </w:p>
    <w:p w:rsidR="00B01B2B" w:rsidRPr="00B01B2B" w:rsidRDefault="00B01B2B" w:rsidP="00B01B2B">
      <w:pPr>
        <w:autoSpaceDE w:val="0"/>
        <w:autoSpaceDN w:val="0"/>
        <w:adjustRightInd w:val="0"/>
        <w:spacing w:after="0" w:line="360" w:lineRule="auto"/>
        <w:jc w:val="both"/>
        <w:rPr>
          <w:rFonts w:ascii="Simplified Arabic" w:eastAsia="Times New Roman" w:hAnsi="Simplified Arabic" w:cs="Simplified Arabic"/>
          <w:b/>
          <w:bCs/>
          <w:sz w:val="32"/>
          <w:szCs w:val="32"/>
          <w:lang w:val="en-GB" w:eastAsia="en-GB"/>
        </w:rPr>
      </w:pPr>
    </w:p>
    <w:p w:rsidR="00B01B2B" w:rsidRPr="00B1553A" w:rsidRDefault="00CC28C0" w:rsidP="0030760A">
      <w:pPr>
        <w:autoSpaceDE w:val="0"/>
        <w:autoSpaceDN w:val="0"/>
        <w:adjustRightInd w:val="0"/>
        <w:spacing w:after="0" w:line="360" w:lineRule="auto"/>
        <w:ind w:firstLine="720"/>
        <w:jc w:val="both"/>
        <w:rPr>
          <w:rFonts w:ascii="Simplified Arabic" w:eastAsia="Times New Roman" w:hAnsi="Simplified Arabic" w:cs="Simplified Arabic"/>
          <w:sz w:val="28"/>
          <w:szCs w:val="28"/>
          <w:lang w:val="en-GB" w:eastAsia="en-GB"/>
        </w:rPr>
      </w:pPr>
      <w:r w:rsidRPr="00B1553A">
        <w:rPr>
          <w:rFonts w:ascii="Simplified Arabic" w:eastAsia="Times New Roman" w:hAnsi="Simplified Arabic" w:cs="Simplified Arabic"/>
          <w:sz w:val="28"/>
          <w:szCs w:val="28"/>
          <w:lang w:val="en-GB" w:eastAsia="en-GB"/>
        </w:rPr>
        <w:t xml:space="preserve">Diabetes mellitus is a metabolic disease characterized by chronic hyperglycemia resulting from defects in insulin secretion, insulin action, or both </w:t>
      </w:r>
      <w:r w:rsidRPr="00B1553A">
        <w:rPr>
          <w:rFonts w:ascii="Simplified Arabic" w:eastAsia="Times New Roman" w:hAnsi="Simplified Arabic" w:cs="Simplified Arabic"/>
          <w:b/>
          <w:bCs/>
          <w:i/>
          <w:iCs/>
          <w:sz w:val="28"/>
          <w:szCs w:val="28"/>
          <w:lang w:val="en-GB" w:eastAsia="en-GB"/>
        </w:rPr>
        <w:t>(ISPAD, 2009).</w:t>
      </w:r>
      <w:r w:rsidRPr="00B1553A">
        <w:rPr>
          <w:rFonts w:ascii="Simplified Arabic" w:eastAsia="Times New Roman" w:hAnsi="Simplified Arabic" w:cs="Simplified Arabic"/>
          <w:b/>
          <w:bCs/>
          <w:spacing w:val="-4"/>
          <w:sz w:val="28"/>
          <w:szCs w:val="28"/>
          <w:lang w:val="en-GB" w:eastAsia="en-GB"/>
        </w:rPr>
        <w:t xml:space="preserve"> </w:t>
      </w:r>
      <w:r w:rsidRPr="00B1553A">
        <w:rPr>
          <w:rFonts w:ascii="Simplified Arabic" w:eastAsia="Times New Roman" w:hAnsi="Simplified Arabic" w:cs="Simplified Arabic"/>
          <w:spacing w:val="-4"/>
          <w:sz w:val="28"/>
          <w:szCs w:val="28"/>
          <w:lang w:val="en-GB" w:eastAsia="en-GB"/>
        </w:rPr>
        <w:t>The chronic hyperglycemia of diabetes is associated</w:t>
      </w:r>
      <w:r w:rsidRPr="00B1553A">
        <w:rPr>
          <w:rFonts w:ascii="Simplified Arabic" w:eastAsia="Times New Roman" w:hAnsi="Simplified Arabic" w:cs="Simplified Arabic"/>
          <w:sz w:val="28"/>
          <w:szCs w:val="28"/>
          <w:lang w:val="en-GB" w:eastAsia="en-GB"/>
        </w:rPr>
        <w:t xml:space="preserve"> with long term damage, microvascular complications (e.g. retinopathy, nephropathy and neuropathy) and macrovascular complications (e.g. myocardial infarction</w:t>
      </w:r>
      <w:r w:rsidR="00B01B2B">
        <w:rPr>
          <w:rFonts w:ascii="Simplified Arabic" w:eastAsia="Times New Roman" w:hAnsi="Simplified Arabic" w:cs="Simplified Arabic"/>
          <w:sz w:val="28"/>
          <w:szCs w:val="28"/>
          <w:lang w:val="en-GB" w:eastAsia="en-GB"/>
        </w:rPr>
        <w:t>, angina pectoris and stroke).</w:t>
      </w:r>
      <w:r w:rsidRPr="00B1553A">
        <w:rPr>
          <w:rFonts w:ascii="Simplified Arabic" w:eastAsia="Times New Roman" w:hAnsi="Simplified Arabic" w:cs="Simplified Arabic"/>
          <w:b/>
          <w:bCs/>
          <w:i/>
          <w:iCs/>
          <w:sz w:val="28"/>
          <w:szCs w:val="28"/>
          <w:lang w:val="en-GB" w:eastAsia="en-GB"/>
        </w:rPr>
        <w:t>(Grandy and Fox, 2008)</w:t>
      </w:r>
      <w:r w:rsidR="00B01B2B">
        <w:rPr>
          <w:rFonts w:ascii="Simplified Arabic" w:eastAsia="Times New Roman" w:hAnsi="Simplified Arabic" w:cs="Simplified Arabic"/>
          <w:sz w:val="28"/>
          <w:szCs w:val="28"/>
          <w:lang w:val="en-GB" w:eastAsia="en-GB"/>
        </w:rPr>
        <w:t xml:space="preserve"> .</w:t>
      </w:r>
    </w:p>
    <w:p w:rsidR="00CC28C0" w:rsidRPr="00B1553A" w:rsidRDefault="00CC28C0" w:rsidP="00B1553A">
      <w:pPr>
        <w:autoSpaceDE w:val="0"/>
        <w:autoSpaceDN w:val="0"/>
        <w:adjustRightInd w:val="0"/>
        <w:spacing w:after="0" w:line="360" w:lineRule="auto"/>
        <w:ind w:firstLine="720"/>
        <w:jc w:val="both"/>
        <w:rPr>
          <w:rFonts w:ascii="Simplified Arabic" w:eastAsia="TimesNewRomanPSMT" w:hAnsi="Simplified Arabic" w:cs="Simplified Arabic"/>
          <w:b/>
          <w:bCs/>
          <w:i/>
          <w:iCs/>
          <w:sz w:val="28"/>
          <w:szCs w:val="28"/>
          <w:lang w:val="en-GB" w:eastAsia="en-GB"/>
        </w:rPr>
      </w:pPr>
      <w:r w:rsidRPr="00B1553A">
        <w:rPr>
          <w:rFonts w:ascii="Simplified Arabic" w:eastAsia="Times New Roman" w:hAnsi="Simplified Arabic" w:cs="Simplified Arabic"/>
          <w:sz w:val="28"/>
          <w:szCs w:val="28"/>
          <w:lang w:val="en-GB" w:eastAsia="en-GB"/>
        </w:rPr>
        <w:t>Type 1diabetes (T1D) is considered as one of the most common chronic diseases in children, the cause of the disease is an autoimmune process directed against the beta-cells of the islets of Langerhans leading to progressive and irreversible destruction of these cells causing complete and definitive cessation of endogenous insulin production. Accordingly, these patients should be treated with insulin since the beginning of the disease.</w:t>
      </w:r>
      <w:r w:rsidRPr="00B1553A">
        <w:rPr>
          <w:rFonts w:ascii="Simplified Arabic" w:eastAsia="Times New Roman" w:hAnsi="Simplified Arabic" w:cs="Simplified Arabic"/>
          <w:b/>
          <w:bCs/>
          <w:sz w:val="28"/>
          <w:szCs w:val="28"/>
          <w:lang w:val="en-GB" w:eastAsia="en-GB"/>
        </w:rPr>
        <w:t xml:space="preserve"> </w:t>
      </w:r>
      <w:r w:rsidRPr="00B1553A">
        <w:rPr>
          <w:rFonts w:ascii="Simplified Arabic" w:eastAsia="Times New Roman" w:hAnsi="Simplified Arabic" w:cs="Simplified Arabic"/>
          <w:b/>
          <w:bCs/>
          <w:i/>
          <w:iCs/>
          <w:sz w:val="28"/>
          <w:szCs w:val="28"/>
          <w:lang w:val="en-GB" w:eastAsia="en-GB"/>
        </w:rPr>
        <w:t>(Egyetem et al., 2010).</w:t>
      </w:r>
      <w:r w:rsidRPr="00B1553A">
        <w:rPr>
          <w:rFonts w:ascii="Simplified Arabic" w:eastAsia="Times New Roman" w:hAnsi="Simplified Arabic" w:cs="Simplified Arabic"/>
          <w:sz w:val="28"/>
          <w:szCs w:val="28"/>
          <w:lang w:val="en-GB" w:eastAsia="en-GB"/>
        </w:rPr>
        <w:t xml:space="preserve"> At present, the incidence of Type 1 diabetes is on the rise, while its age of onset decreases </w:t>
      </w:r>
      <w:r w:rsidRPr="00B1553A">
        <w:rPr>
          <w:rFonts w:ascii="Simplified Arabic" w:eastAsia="Times New Roman" w:hAnsi="Simplified Arabic" w:cs="Simplified Arabic"/>
          <w:b/>
          <w:bCs/>
          <w:i/>
          <w:iCs/>
          <w:sz w:val="28"/>
          <w:szCs w:val="28"/>
          <w:lang w:val="en-GB" w:eastAsia="en-GB"/>
        </w:rPr>
        <w:t>(Halilo</w:t>
      </w:r>
      <w:r w:rsidRPr="00B1553A">
        <w:rPr>
          <w:rFonts w:ascii="Times New Roman" w:eastAsia="Times New Roman" w:hAnsi="Times New Roman" w:cs="Times New Roman"/>
          <w:b/>
          <w:bCs/>
          <w:i/>
          <w:iCs/>
          <w:sz w:val="28"/>
          <w:szCs w:val="28"/>
          <w:lang w:val="en-GB" w:eastAsia="en-GB"/>
        </w:rPr>
        <w:t>ğ</w:t>
      </w:r>
      <w:r w:rsidRPr="00B1553A">
        <w:rPr>
          <w:rFonts w:ascii="Simplified Arabic" w:eastAsia="Times New Roman" w:hAnsi="Simplified Arabic" w:cs="Simplified Arabic"/>
          <w:b/>
          <w:bCs/>
          <w:i/>
          <w:iCs/>
          <w:sz w:val="28"/>
          <w:szCs w:val="28"/>
          <w:lang w:val="en-GB" w:eastAsia="en-GB"/>
        </w:rPr>
        <w:t>lu et al., 2011).</w:t>
      </w:r>
    </w:p>
    <w:p w:rsidR="00CC28C0" w:rsidRPr="00B1553A" w:rsidRDefault="00CC28C0" w:rsidP="00B1553A">
      <w:pPr>
        <w:autoSpaceDE w:val="0"/>
        <w:autoSpaceDN w:val="0"/>
        <w:adjustRightInd w:val="0"/>
        <w:spacing w:after="0" w:line="360" w:lineRule="auto"/>
        <w:ind w:firstLine="720"/>
        <w:jc w:val="both"/>
        <w:rPr>
          <w:rFonts w:ascii="Simplified Arabic" w:eastAsia="TimesNewRomanPSMT" w:hAnsi="Simplified Arabic" w:cs="Simplified Arabic"/>
          <w:sz w:val="28"/>
          <w:szCs w:val="28"/>
          <w:lang w:val="en-GB" w:eastAsia="en-GB"/>
        </w:rPr>
      </w:pPr>
    </w:p>
    <w:p w:rsidR="00B01B2B" w:rsidRPr="00B1553A" w:rsidRDefault="00CC28C0" w:rsidP="0030760A">
      <w:pPr>
        <w:autoSpaceDE w:val="0"/>
        <w:autoSpaceDN w:val="0"/>
        <w:adjustRightInd w:val="0"/>
        <w:spacing w:after="0" w:line="360" w:lineRule="auto"/>
        <w:ind w:firstLine="720"/>
        <w:jc w:val="both"/>
        <w:rPr>
          <w:rFonts w:ascii="Simplified Arabic" w:eastAsia="Times New Roman" w:hAnsi="Simplified Arabic" w:cs="Simplified Arabic"/>
          <w:b/>
          <w:bCs/>
          <w:i/>
          <w:iCs/>
          <w:sz w:val="28"/>
          <w:szCs w:val="28"/>
          <w:lang w:val="en-GB" w:eastAsia="en-GB"/>
        </w:rPr>
      </w:pPr>
      <w:r w:rsidRPr="00B1553A">
        <w:rPr>
          <w:rFonts w:ascii="Simplified Arabic" w:eastAsia="TimesNewRomanPSMT" w:hAnsi="Simplified Arabic" w:cs="Simplified Arabic"/>
          <w:sz w:val="28"/>
          <w:szCs w:val="28"/>
          <w:lang w:val="en-GB" w:eastAsia="en-GB"/>
        </w:rPr>
        <w:t>An effective treatment that leads to improved metabolic control is essential to prevent severe diabetes related complications and minimize long-term ones</w:t>
      </w:r>
      <w:r w:rsidRPr="00B1553A">
        <w:rPr>
          <w:rFonts w:ascii="Simplified Arabic" w:eastAsia="Times New Roman" w:hAnsi="Simplified Arabic" w:cs="Simplified Arabic"/>
          <w:b/>
          <w:bCs/>
          <w:i/>
          <w:iCs/>
          <w:sz w:val="28"/>
          <w:szCs w:val="28"/>
          <w:lang w:val="en-GB" w:eastAsia="en-GB"/>
        </w:rPr>
        <w:t xml:space="preserve"> (Araujo and Mazza, 2008). </w:t>
      </w:r>
    </w:p>
    <w:p w:rsidR="00B01B2B" w:rsidRPr="00B1553A" w:rsidRDefault="00CC28C0" w:rsidP="0030760A">
      <w:pPr>
        <w:spacing w:after="0" w:line="360" w:lineRule="auto"/>
        <w:rPr>
          <w:rFonts w:ascii="Simplified Arabic" w:eastAsia="Times New Roman" w:hAnsi="Simplified Arabic" w:cs="Simplified Arabic"/>
          <w:b/>
          <w:bCs/>
          <w:i/>
          <w:iCs/>
          <w:sz w:val="28"/>
          <w:szCs w:val="28"/>
          <w:lang w:val="en-GB" w:eastAsia="en-GB"/>
        </w:rPr>
      </w:pPr>
      <w:r w:rsidRPr="00B1553A">
        <w:rPr>
          <w:rFonts w:ascii="Simplified Arabic" w:eastAsia="TimesNewRomanPSMT" w:hAnsi="Simplified Arabic" w:cs="Simplified Arabic"/>
          <w:sz w:val="28"/>
          <w:szCs w:val="28"/>
          <w:lang w:val="en-GB" w:eastAsia="en-GB"/>
        </w:rPr>
        <w:t xml:space="preserve">          Type 1 diabetes mellitus is a T-cell mediated organ specific autoimmune disease</w:t>
      </w:r>
      <w:r w:rsidRPr="00B1553A">
        <w:rPr>
          <w:rFonts w:ascii="Simplified Arabic" w:eastAsia="Times New Roman" w:hAnsi="Simplified Arabic" w:cs="Simplified Arabic"/>
          <w:color w:val="FF0000"/>
          <w:sz w:val="28"/>
          <w:szCs w:val="28"/>
          <w:lang w:val="en-GB" w:eastAsia="en-GB"/>
        </w:rPr>
        <w:t xml:space="preserve"> </w:t>
      </w:r>
      <w:r w:rsidRPr="00B1553A">
        <w:rPr>
          <w:rFonts w:ascii="Simplified Arabic" w:eastAsia="Times New Roman" w:hAnsi="Simplified Arabic" w:cs="Simplified Arabic"/>
          <w:b/>
          <w:bCs/>
          <w:i/>
          <w:iCs/>
          <w:sz w:val="28"/>
          <w:szCs w:val="28"/>
          <w:lang w:val="en-GB" w:eastAsia="en-GB"/>
        </w:rPr>
        <w:t>( Nistico et al, 1996).</w:t>
      </w:r>
    </w:p>
    <w:p w:rsidR="00CC28C0" w:rsidRPr="00B1553A" w:rsidRDefault="00CC28C0" w:rsidP="00B1553A">
      <w:pPr>
        <w:spacing w:after="0" w:line="360" w:lineRule="auto"/>
        <w:rPr>
          <w:rFonts w:ascii="Simplified Arabic" w:eastAsia="TimesNewRomanPSMT" w:hAnsi="Simplified Arabic" w:cs="Simplified Arabic"/>
          <w:sz w:val="28"/>
          <w:szCs w:val="28"/>
          <w:lang w:val="en-GB" w:eastAsia="en-GB" w:bidi="ar-EG"/>
        </w:rPr>
      </w:pPr>
      <w:r w:rsidRPr="00B1553A">
        <w:rPr>
          <w:rFonts w:ascii="Simplified Arabic" w:eastAsia="TimesNewRomanPSMT" w:hAnsi="Simplified Arabic" w:cs="Simplified Arabic"/>
          <w:sz w:val="28"/>
          <w:szCs w:val="28"/>
          <w:lang w:val="en-GB" w:eastAsia="en-GB"/>
        </w:rPr>
        <w:t xml:space="preserve">         There are over 20 regions in the human genome that are associated with TIDM, but most of it make only small contribution to the susceptibility of type 1 diabetes</w:t>
      </w:r>
      <w:r w:rsidRPr="00B1553A">
        <w:rPr>
          <w:rFonts w:ascii="Simplified Arabic" w:eastAsia="Times New Roman" w:hAnsi="Simplified Arabic" w:cs="Simplified Arabic"/>
          <w:b/>
          <w:bCs/>
          <w:i/>
          <w:iCs/>
          <w:sz w:val="28"/>
          <w:szCs w:val="28"/>
          <w:lang w:val="en-GB" w:eastAsia="en-GB"/>
        </w:rPr>
        <w:t xml:space="preserve"> ( Radha et al, 2003).</w:t>
      </w:r>
      <w:r w:rsidRPr="00B1553A">
        <w:rPr>
          <w:rFonts w:ascii="Simplified Arabic" w:eastAsia="TimesNewRomanPSMT" w:hAnsi="Simplified Arabic" w:cs="Simplified Arabic"/>
          <w:sz w:val="28"/>
          <w:szCs w:val="28"/>
          <w:lang w:val="en-GB" w:eastAsia="en-GB"/>
        </w:rPr>
        <w:t xml:space="preserve"> Cytotoxic T- lymphocytic antigen 4 gene  (CTLA-4), is one of the genes associated with TIDM </w:t>
      </w:r>
      <w:r w:rsidRPr="00B1553A">
        <w:rPr>
          <w:rFonts w:ascii="Simplified Arabic" w:eastAsia="Times New Roman" w:hAnsi="Simplified Arabic" w:cs="Simplified Arabic"/>
          <w:b/>
          <w:bCs/>
          <w:i/>
          <w:iCs/>
          <w:sz w:val="28"/>
          <w:szCs w:val="28"/>
          <w:lang w:val="en-GB" w:eastAsia="en-GB"/>
        </w:rPr>
        <w:t>(SiMonds et al, 2005).</w:t>
      </w:r>
    </w:p>
    <w:p w:rsidR="00CC28C0" w:rsidRPr="00B1553A" w:rsidRDefault="00CC28C0" w:rsidP="00B1553A">
      <w:pPr>
        <w:spacing w:before="100" w:beforeAutospacing="1" w:after="100" w:afterAutospacing="1" w:line="360" w:lineRule="auto"/>
        <w:rPr>
          <w:rFonts w:ascii="Simplified Arabic" w:eastAsia="Times New Roman" w:hAnsi="Simplified Arabic" w:cs="Simplified Arabic"/>
          <w:sz w:val="28"/>
          <w:szCs w:val="28"/>
          <w:rtl/>
          <w:lang w:val="en-GB" w:eastAsia="en-GB" w:bidi="ar-EG"/>
        </w:rPr>
      </w:pPr>
      <w:r w:rsidRPr="00B1553A">
        <w:rPr>
          <w:rFonts w:ascii="Simplified Arabic" w:eastAsia="Times New Roman" w:hAnsi="Simplified Arabic" w:cs="Simplified Arabic"/>
          <w:sz w:val="28"/>
          <w:szCs w:val="28"/>
          <w:lang w:val="en-GB" w:eastAsia="en-GB"/>
        </w:rPr>
        <w:tab/>
      </w:r>
      <w:r w:rsidRPr="00B1553A">
        <w:rPr>
          <w:rFonts w:ascii="Simplified Arabic" w:eastAsia="TimesNewRomanPSMT" w:hAnsi="Simplified Arabic" w:cs="Simplified Arabic"/>
          <w:sz w:val="28"/>
          <w:szCs w:val="28"/>
          <w:lang w:val="en-GB" w:eastAsia="en-GB"/>
        </w:rPr>
        <w:t xml:space="preserve">CTLA4 is a </w:t>
      </w:r>
      <w:hyperlink r:id="rId8" w:tooltip="Protein" w:history="1">
        <w:r w:rsidRPr="00B1553A">
          <w:rPr>
            <w:rFonts w:ascii="Simplified Arabic" w:eastAsia="TimesNewRomanPSMT" w:hAnsi="Simplified Arabic" w:cs="Simplified Arabic"/>
            <w:sz w:val="28"/>
            <w:szCs w:val="28"/>
            <w:lang w:val="en-GB" w:eastAsia="en-GB"/>
          </w:rPr>
          <w:t>protein</w:t>
        </w:r>
      </w:hyperlink>
      <w:r w:rsidRPr="00B1553A">
        <w:rPr>
          <w:rFonts w:ascii="Simplified Arabic" w:eastAsia="TimesNewRomanPSMT" w:hAnsi="Simplified Arabic" w:cs="Simplified Arabic"/>
          <w:sz w:val="28"/>
          <w:szCs w:val="28"/>
          <w:lang w:val="en-GB" w:eastAsia="en-GB"/>
        </w:rPr>
        <w:t xml:space="preserve"> that plays an important regulatory role in the </w:t>
      </w:r>
      <w:hyperlink r:id="rId9" w:tooltip="Immune system" w:history="1">
        <w:r w:rsidRPr="00B1553A">
          <w:rPr>
            <w:rFonts w:ascii="Simplified Arabic" w:eastAsia="TimesNewRomanPSMT" w:hAnsi="Simplified Arabic" w:cs="Simplified Arabic"/>
            <w:sz w:val="28"/>
            <w:szCs w:val="28"/>
            <w:lang w:val="en-GB" w:eastAsia="en-GB"/>
          </w:rPr>
          <w:t>immune system</w:t>
        </w:r>
      </w:hyperlink>
      <w:r w:rsidRPr="00B1553A">
        <w:rPr>
          <w:rFonts w:ascii="Simplified Arabic" w:eastAsia="TimesNewRomanPSMT" w:hAnsi="Simplified Arabic" w:cs="Simplified Arabic"/>
          <w:sz w:val="28"/>
          <w:szCs w:val="28"/>
          <w:lang w:val="en-GB" w:eastAsia="en-GB"/>
        </w:rPr>
        <w:t xml:space="preserve">. In humans, the CTLA4 protein is encoded by the CTLA4 </w:t>
      </w:r>
      <w:hyperlink r:id="rId10" w:tooltip="Gene" w:history="1">
        <w:r w:rsidRPr="00B1553A">
          <w:rPr>
            <w:rFonts w:ascii="Simplified Arabic" w:eastAsia="TimesNewRomanPSMT" w:hAnsi="Simplified Arabic" w:cs="Simplified Arabic"/>
            <w:sz w:val="28"/>
            <w:szCs w:val="28"/>
            <w:lang w:val="en-GB" w:eastAsia="en-GB"/>
          </w:rPr>
          <w:t>gene</w:t>
        </w:r>
      </w:hyperlink>
      <w:r w:rsidRPr="00B1553A">
        <w:rPr>
          <w:rFonts w:ascii="Simplified Arabic" w:eastAsia="TimesNewRomanPSMT" w:hAnsi="Simplified Arabic" w:cs="Simplified Arabic"/>
          <w:sz w:val="28"/>
          <w:szCs w:val="28"/>
          <w:lang w:val="en-GB" w:eastAsia="en-GB"/>
        </w:rPr>
        <w:t xml:space="preserve"> </w:t>
      </w:r>
      <w:r w:rsidRPr="00B1553A">
        <w:rPr>
          <w:rFonts w:ascii="Simplified Arabic" w:eastAsia="Times New Roman" w:hAnsi="Simplified Arabic" w:cs="Simplified Arabic"/>
          <w:b/>
          <w:bCs/>
          <w:i/>
          <w:iCs/>
          <w:sz w:val="28"/>
          <w:szCs w:val="28"/>
          <w:lang w:val="en-GB" w:eastAsia="en-GB"/>
        </w:rPr>
        <w:t xml:space="preserve"> ( Dariavach et al, 1988)</w:t>
      </w:r>
      <w:r w:rsidRPr="00B1553A">
        <w:rPr>
          <w:rFonts w:ascii="Simplified Arabic" w:eastAsia="TimesNewRomanPSMT" w:hAnsi="Simplified Arabic" w:cs="Simplified Arabic"/>
          <w:sz w:val="28"/>
          <w:szCs w:val="28"/>
          <w:lang w:val="en-GB" w:eastAsia="en-GB"/>
        </w:rPr>
        <w:t>.</w:t>
      </w:r>
    </w:p>
    <w:p w:rsidR="00B01B2B" w:rsidRPr="00B1553A" w:rsidRDefault="00CC28C0" w:rsidP="0030760A">
      <w:pPr>
        <w:autoSpaceDE w:val="0"/>
        <w:autoSpaceDN w:val="0"/>
        <w:adjustRightInd w:val="0"/>
        <w:spacing w:before="100" w:beforeAutospacing="1" w:after="100" w:afterAutospacing="1" w:line="360" w:lineRule="auto"/>
        <w:ind w:firstLine="720"/>
        <w:jc w:val="both"/>
        <w:rPr>
          <w:rFonts w:ascii="Simplified Arabic" w:eastAsia="Times New Roman" w:hAnsi="Simplified Arabic" w:cs="Simplified Arabic"/>
          <w:b/>
          <w:bCs/>
          <w:i/>
          <w:iCs/>
          <w:sz w:val="28"/>
          <w:szCs w:val="28"/>
          <w:lang w:val="en-GB" w:eastAsia="en-GB"/>
        </w:rPr>
      </w:pPr>
      <w:r w:rsidRPr="00B1553A">
        <w:rPr>
          <w:rFonts w:ascii="Simplified Arabic" w:eastAsia="TimesNewRomanPSMT" w:hAnsi="Simplified Arabic" w:cs="Simplified Arabic"/>
          <w:sz w:val="28"/>
          <w:szCs w:val="28"/>
          <w:lang w:val="en-GB" w:eastAsia="en-GB"/>
        </w:rPr>
        <w:t>Cytotoxic T lymphocyte-associated antigen 4 (CTLA-4) gene is a member of the immunoglobulin super family</w:t>
      </w:r>
      <w:r w:rsidRPr="00B1553A">
        <w:rPr>
          <w:rFonts w:ascii="Simplified Arabic" w:eastAsia="Times New Roman" w:hAnsi="Simplified Arabic" w:cs="Simplified Arabic"/>
          <w:b/>
          <w:bCs/>
          <w:i/>
          <w:iCs/>
          <w:sz w:val="28"/>
          <w:szCs w:val="28"/>
          <w:lang w:val="en-GB" w:eastAsia="en-GB"/>
        </w:rPr>
        <w:t xml:space="preserve"> ( Dariavach et al, 1988). </w:t>
      </w:r>
      <w:r w:rsidRPr="00B1553A">
        <w:rPr>
          <w:rFonts w:ascii="Simplified Arabic" w:eastAsia="TimesNewRomanPSMT" w:hAnsi="Simplified Arabic" w:cs="Simplified Arabic"/>
          <w:sz w:val="28"/>
          <w:szCs w:val="28"/>
          <w:lang w:val="en-GB" w:eastAsia="en-GB"/>
        </w:rPr>
        <w:t>It</w:t>
      </w:r>
      <w:r w:rsidRPr="00B1553A">
        <w:rPr>
          <w:rFonts w:ascii="Simplified Arabic" w:eastAsia="Times New Roman" w:hAnsi="Simplified Arabic" w:cs="Simplified Arabic"/>
          <w:b/>
          <w:bCs/>
          <w:i/>
          <w:iCs/>
          <w:sz w:val="28"/>
          <w:szCs w:val="28"/>
          <w:lang w:val="en-GB" w:eastAsia="en-GB"/>
        </w:rPr>
        <w:t xml:space="preserve"> </w:t>
      </w:r>
      <w:r w:rsidRPr="00B1553A">
        <w:rPr>
          <w:rFonts w:ascii="Simplified Arabic" w:eastAsia="TimesNewRomanPSMT" w:hAnsi="Simplified Arabic" w:cs="Simplified Arabic"/>
          <w:sz w:val="28"/>
          <w:szCs w:val="28"/>
          <w:lang w:val="en-GB" w:eastAsia="en-GB"/>
        </w:rPr>
        <w:t>is located on chromosome 2q33</w:t>
      </w:r>
      <w:r w:rsidRPr="00B1553A">
        <w:rPr>
          <w:rFonts w:ascii="Simplified Arabic" w:eastAsia="Times New Roman" w:hAnsi="Simplified Arabic" w:cs="Simplified Arabic"/>
          <w:b/>
          <w:bCs/>
          <w:i/>
          <w:iCs/>
          <w:sz w:val="28"/>
          <w:szCs w:val="28"/>
          <w:lang w:val="en-GB" w:eastAsia="en-GB"/>
        </w:rPr>
        <w:t xml:space="preserve">  (Teft et al, 2006).</w:t>
      </w:r>
    </w:p>
    <w:p w:rsidR="00CC28C0" w:rsidRPr="0030760A" w:rsidRDefault="00CC28C0" w:rsidP="0030760A">
      <w:pPr>
        <w:spacing w:after="0" w:line="360" w:lineRule="auto"/>
        <w:rPr>
          <w:rFonts w:ascii="Simplified Arabic" w:eastAsia="Times New Roman" w:hAnsi="Simplified Arabic" w:cs="Simplified Arabic"/>
          <w:b/>
          <w:bCs/>
          <w:i/>
          <w:iCs/>
          <w:sz w:val="28"/>
          <w:szCs w:val="28"/>
          <w:lang w:val="en-GB" w:eastAsia="en-GB"/>
        </w:rPr>
      </w:pPr>
      <w:r w:rsidRPr="00B1553A">
        <w:rPr>
          <w:rFonts w:ascii="Simplified Arabic" w:eastAsia="Times New Roman" w:hAnsi="Simplified Arabic" w:cs="Simplified Arabic"/>
          <w:sz w:val="28"/>
          <w:szCs w:val="28"/>
          <w:lang w:val="en-GB" w:eastAsia="en-GB"/>
        </w:rPr>
        <w:lastRenderedPageBreak/>
        <w:t xml:space="preserve">         </w:t>
      </w:r>
      <w:r w:rsidRPr="00B1553A">
        <w:rPr>
          <w:rFonts w:ascii="Simplified Arabic" w:eastAsia="TimesNewRomanPSMT" w:hAnsi="Simplified Arabic" w:cs="Simplified Arabic"/>
          <w:sz w:val="28"/>
          <w:szCs w:val="28"/>
          <w:lang w:val="en-GB" w:eastAsia="en-GB"/>
        </w:rPr>
        <w:t xml:space="preserve">  There is evidence to suggest that CTLA-4 is an important negative regulator of  T cell responses involved in the maintenance of peripheral T cell tolerance</w:t>
      </w:r>
      <w:r w:rsidRPr="00B1553A">
        <w:rPr>
          <w:rFonts w:ascii="Simplified Arabic" w:eastAsia="Times New Roman" w:hAnsi="Simplified Arabic" w:cs="Simplified Arabic"/>
          <w:b/>
          <w:bCs/>
          <w:i/>
          <w:iCs/>
          <w:sz w:val="28"/>
          <w:szCs w:val="28"/>
          <w:lang w:val="en-GB" w:eastAsia="en-GB"/>
        </w:rPr>
        <w:t xml:space="preserve"> ( Kosmaczewska et al, 2001).</w:t>
      </w:r>
      <w:r w:rsidRPr="00B1553A">
        <w:rPr>
          <w:rFonts w:ascii="Simplified Arabic" w:eastAsia="TimesNewRomanPSMT" w:hAnsi="Simplified Arabic" w:cs="Simplified Arabic"/>
          <w:sz w:val="28"/>
          <w:szCs w:val="28"/>
          <w:lang w:val="en-GB" w:eastAsia="en-GB"/>
        </w:rPr>
        <w:t xml:space="preserve"> T cells are regulated by their surface receptors such as T-cell receptor (TCR), and co-stimulatory molecules, optimizing T-cell activation. Some of these co-stimulatory molecules such as CD28 have a positive co-stimulatory signals which  complete T cell activation, but others such as the cytotoxic T-lymphocyte antigen 4 (CTLA-4), induce inhibitory effects on T cells </w:t>
      </w:r>
      <w:r w:rsidRPr="00B1553A">
        <w:rPr>
          <w:rFonts w:ascii="Simplified Arabic" w:eastAsia="Times New Roman" w:hAnsi="Simplified Arabic" w:cs="Simplified Arabic"/>
          <w:b/>
          <w:bCs/>
          <w:i/>
          <w:iCs/>
          <w:sz w:val="28"/>
          <w:szCs w:val="28"/>
          <w:lang w:val="en-GB" w:eastAsia="en-GB"/>
        </w:rPr>
        <w:t>(Olive et al, 2011).</w:t>
      </w:r>
      <w:r w:rsidRPr="00B1553A">
        <w:rPr>
          <w:rFonts w:ascii="Simplified Arabic" w:eastAsia="TimesNewRomanPSMT" w:hAnsi="Simplified Arabic" w:cs="Simplified Arabic"/>
          <w:sz w:val="28"/>
          <w:szCs w:val="28"/>
          <w:lang w:val="en-GB" w:eastAsia="en-GB"/>
        </w:rPr>
        <w:t xml:space="preserve"> Because of its inhibitory role, CTLA-4 gene is a strong candidate gene for involvement in autoimmune diseases </w:t>
      </w:r>
      <w:r w:rsidRPr="00B1553A">
        <w:rPr>
          <w:rFonts w:ascii="Simplified Arabic" w:eastAsia="Times New Roman" w:hAnsi="Simplified Arabic" w:cs="Simplified Arabic"/>
          <w:b/>
          <w:bCs/>
          <w:i/>
          <w:iCs/>
          <w:sz w:val="28"/>
          <w:szCs w:val="28"/>
          <w:lang w:val="en-GB" w:eastAsia="en-GB"/>
        </w:rPr>
        <w:t>( Kosmaczewska et al, 2001).</w:t>
      </w:r>
    </w:p>
    <w:p w:rsidR="00CC28C0" w:rsidRPr="0030760A" w:rsidRDefault="0030760A" w:rsidP="0030760A">
      <w:pPr>
        <w:autoSpaceDE w:val="0"/>
        <w:autoSpaceDN w:val="0"/>
        <w:adjustRightInd w:val="0"/>
        <w:spacing w:after="0" w:line="360" w:lineRule="auto"/>
        <w:rPr>
          <w:rFonts w:ascii="Simplified Arabic" w:eastAsia="Times New Roman" w:hAnsi="Simplified Arabic" w:cs="Simplified Arabic"/>
          <w:b/>
          <w:bCs/>
          <w:i/>
          <w:iCs/>
          <w:sz w:val="28"/>
          <w:szCs w:val="28"/>
          <w:lang w:val="en-GB" w:eastAsia="en-GB"/>
        </w:rPr>
      </w:pPr>
      <w:r>
        <w:rPr>
          <w:rFonts w:ascii="Simplified Arabic" w:eastAsia="TimesNewRomanPSMT" w:hAnsi="Simplified Arabic" w:cs="Simplified Arabic"/>
          <w:sz w:val="28"/>
          <w:szCs w:val="28"/>
          <w:lang w:val="en-GB" w:eastAsia="en-GB"/>
        </w:rPr>
        <w:t xml:space="preserve">          </w:t>
      </w:r>
      <w:r w:rsidR="00CC28C0" w:rsidRPr="00B1553A">
        <w:rPr>
          <w:rFonts w:ascii="Simplified Arabic" w:eastAsia="TimesNewRomanPSMT" w:hAnsi="Simplified Arabic" w:cs="Simplified Arabic"/>
          <w:sz w:val="28"/>
          <w:szCs w:val="28"/>
          <w:lang w:val="en-GB" w:eastAsia="en-GB"/>
        </w:rPr>
        <w:t xml:space="preserve">Several diseases of presumed autoimmune etiology, including Graves’ disease, Hashimoto’s thyroiditis </w:t>
      </w:r>
      <w:r w:rsidR="00CC28C0" w:rsidRPr="00B1553A">
        <w:rPr>
          <w:rFonts w:ascii="Simplified Arabic" w:eastAsia="Times New Roman" w:hAnsi="Simplified Arabic" w:cs="Simplified Arabic"/>
          <w:b/>
          <w:bCs/>
          <w:i/>
          <w:iCs/>
          <w:sz w:val="28"/>
          <w:szCs w:val="28"/>
          <w:lang w:val="en-GB" w:eastAsia="en-GB"/>
        </w:rPr>
        <w:t>(Awata et al, 1998),</w:t>
      </w:r>
      <w:r w:rsidR="00CC28C0" w:rsidRPr="00B1553A">
        <w:rPr>
          <w:rFonts w:ascii="Simplified Arabic" w:eastAsia="TimesNewRomanPSMT" w:hAnsi="Simplified Arabic" w:cs="Simplified Arabic"/>
          <w:sz w:val="28"/>
          <w:szCs w:val="28"/>
          <w:lang w:val="en-GB" w:eastAsia="en-GB"/>
        </w:rPr>
        <w:t xml:space="preserve"> insulin dependent diabetes mellitus</w:t>
      </w:r>
      <w:r w:rsidR="00CC28C0" w:rsidRPr="00B1553A">
        <w:rPr>
          <w:rFonts w:ascii="Simplified Arabic" w:eastAsia="Times New Roman" w:hAnsi="Simplified Arabic" w:cs="Simplified Arabic"/>
          <w:b/>
          <w:bCs/>
          <w:i/>
          <w:iCs/>
          <w:sz w:val="28"/>
          <w:szCs w:val="28"/>
          <w:lang w:val="en-GB" w:eastAsia="en-GB"/>
        </w:rPr>
        <w:t xml:space="preserve"> (Abe et al, 1999)</w:t>
      </w:r>
      <w:r w:rsidR="00CC28C0" w:rsidRPr="00B1553A">
        <w:rPr>
          <w:rFonts w:ascii="Simplified Arabic" w:eastAsia="TimesNewRomanPSMT" w:hAnsi="Simplified Arabic" w:cs="Simplified Arabic"/>
          <w:sz w:val="28"/>
          <w:szCs w:val="28"/>
          <w:lang w:val="en-GB" w:eastAsia="en-GB"/>
        </w:rPr>
        <w:t xml:space="preserve">, and Addison disease have been associated with CTLA-4 gene polymorphism </w:t>
      </w:r>
      <w:r w:rsidR="00CC28C0" w:rsidRPr="00B1553A">
        <w:rPr>
          <w:rFonts w:ascii="Simplified Arabic" w:eastAsia="Times New Roman" w:hAnsi="Simplified Arabic" w:cs="Simplified Arabic"/>
          <w:b/>
          <w:bCs/>
          <w:i/>
          <w:iCs/>
          <w:sz w:val="28"/>
          <w:szCs w:val="28"/>
          <w:lang w:val="en-GB" w:eastAsia="en-GB"/>
        </w:rPr>
        <w:t xml:space="preserve">(Vaidya et al, 2000). </w:t>
      </w:r>
    </w:p>
    <w:p w:rsidR="00CC28C0" w:rsidRPr="0030760A" w:rsidRDefault="00CC28C0" w:rsidP="0030760A">
      <w:pPr>
        <w:spacing w:after="0" w:line="360" w:lineRule="auto"/>
        <w:rPr>
          <w:rFonts w:ascii="Simplified Arabic" w:eastAsia="Times New Roman" w:hAnsi="Simplified Arabic" w:cs="Simplified Arabic"/>
          <w:b/>
          <w:bCs/>
          <w:i/>
          <w:iCs/>
          <w:sz w:val="24"/>
          <w:szCs w:val="24"/>
          <w:rtl/>
          <w:lang w:val="en-GB" w:eastAsia="en-GB"/>
        </w:rPr>
      </w:pPr>
      <w:r w:rsidRPr="009E2D0B">
        <w:rPr>
          <w:rFonts w:ascii="Times New Roman" w:eastAsia="TimesNewRomanPSMT" w:hAnsi="Times New Roman" w:cs="Times New Roman"/>
          <w:sz w:val="28"/>
          <w:szCs w:val="28"/>
          <w:lang w:val="en-GB" w:eastAsia="en-GB"/>
        </w:rPr>
        <w:t xml:space="preserve">            </w:t>
      </w:r>
      <w:r w:rsidRPr="00B1553A">
        <w:rPr>
          <w:rFonts w:ascii="Simplified Arabic" w:eastAsia="TimesNewRomanPSMT" w:hAnsi="Simplified Arabic" w:cs="Simplified Arabic"/>
          <w:sz w:val="28"/>
          <w:szCs w:val="28"/>
          <w:lang w:val="en-GB" w:eastAsia="en-GB"/>
        </w:rPr>
        <w:t xml:space="preserve">Polymorphism of the CTLA-4 gene could thus have effects upon the immune response. Of the several CTLA-4 gene polymorphisms, three have been most frequently studied, namely a dinucleotide microsatelite </w:t>
      </w:r>
      <w:r w:rsidRPr="00B1553A">
        <w:rPr>
          <w:rFonts w:ascii="Simplified Arabic" w:eastAsia="TimesNewRomanPSMT" w:hAnsi="Simplified Arabic" w:cs="Simplified Arabic"/>
          <w:sz w:val="28"/>
          <w:szCs w:val="28"/>
          <w:lang w:val="en-GB" w:eastAsia="en-GB"/>
        </w:rPr>
        <w:lastRenderedPageBreak/>
        <w:t xml:space="preserve">(AT)n marker at position 642 of the 3’-untranslated region of exon 4: CTLA-4 3’(AT)n18 in the promoter region CTLA-4 C(–318)T3, and the single nucleotide polymorphism in exon 1CTLA-4 A(49)G </w:t>
      </w:r>
      <w:r w:rsidRPr="00B1553A">
        <w:rPr>
          <w:rFonts w:ascii="Simplified Arabic" w:eastAsia="Times New Roman" w:hAnsi="Simplified Arabic" w:cs="Simplified Arabic"/>
          <w:b/>
          <w:bCs/>
          <w:i/>
          <w:iCs/>
          <w:sz w:val="28"/>
          <w:szCs w:val="28"/>
          <w:lang w:val="en-GB" w:eastAsia="en-GB"/>
        </w:rPr>
        <w:t xml:space="preserve">(Harper et al, 1991). </w:t>
      </w:r>
      <w:r w:rsidRPr="00B1553A">
        <w:rPr>
          <w:rFonts w:ascii="Simplified Arabic" w:eastAsia="TimesNewRomanPSMT" w:hAnsi="Simplified Arabic" w:cs="Simplified Arabic"/>
          <w:sz w:val="28"/>
          <w:szCs w:val="28"/>
          <w:lang w:val="en-GB" w:eastAsia="en-GB"/>
        </w:rPr>
        <w:t>There are many studies revealed a significant association of CTLA-4 exon 1 49 A/G polymorphism with T1DM</w:t>
      </w:r>
      <w:r w:rsidRPr="00B1553A">
        <w:rPr>
          <w:rFonts w:ascii="Simplified Arabic" w:eastAsia="Times New Roman" w:hAnsi="Simplified Arabic" w:cs="Simplified Arabic"/>
          <w:sz w:val="24"/>
          <w:szCs w:val="24"/>
          <w:lang w:val="en-GB" w:eastAsia="en-GB"/>
        </w:rPr>
        <w:t xml:space="preserve"> </w:t>
      </w:r>
      <w:r w:rsidRPr="00B1553A">
        <w:rPr>
          <w:rFonts w:ascii="Simplified Arabic" w:eastAsia="TimesNewRomanPSMT" w:hAnsi="Simplified Arabic" w:cs="Simplified Arabic"/>
          <w:sz w:val="28"/>
          <w:szCs w:val="28"/>
          <w:lang w:val="en-GB" w:eastAsia="en-GB"/>
        </w:rPr>
        <w:t>and a recent study was done on Maduria population in India  indicates the same results.</w:t>
      </w:r>
      <w:r w:rsidRPr="00B1553A">
        <w:rPr>
          <w:rFonts w:ascii="Simplified Arabic" w:eastAsia="Times New Roman" w:hAnsi="Simplified Arabic" w:cs="Simplified Arabic"/>
          <w:sz w:val="28"/>
          <w:szCs w:val="28"/>
          <w:lang w:val="en-GB" w:eastAsia="en-GB"/>
        </w:rPr>
        <w:t xml:space="preserve"> </w:t>
      </w:r>
      <w:r w:rsidRPr="00B1553A">
        <w:rPr>
          <w:rFonts w:ascii="Simplified Arabic" w:eastAsia="Times New Roman" w:hAnsi="Simplified Arabic" w:cs="Simplified Arabic"/>
          <w:b/>
          <w:bCs/>
          <w:i/>
          <w:iCs/>
          <w:sz w:val="28"/>
          <w:szCs w:val="28"/>
          <w:lang w:val="en-GB" w:eastAsia="en-GB"/>
        </w:rPr>
        <w:t>(Philip and Isabel, 2011)</w:t>
      </w:r>
    </w:p>
    <w:p w:rsidR="00782916" w:rsidRDefault="00CC28C0" w:rsidP="0030760A">
      <w:pPr>
        <w:autoSpaceDE w:val="0"/>
        <w:autoSpaceDN w:val="0"/>
        <w:adjustRightInd w:val="0"/>
        <w:spacing w:after="0" w:line="360" w:lineRule="auto"/>
        <w:jc w:val="lowKashida"/>
        <w:rPr>
          <w:rFonts w:ascii="Simplified Arabic" w:eastAsia="Times New Roman" w:hAnsi="Simplified Arabic" w:cs="Simplified Arabic"/>
          <w:b/>
          <w:bCs/>
          <w:i/>
          <w:iCs/>
          <w:sz w:val="28"/>
          <w:szCs w:val="28"/>
          <w:lang w:val="en-GB" w:eastAsia="en-GB"/>
        </w:rPr>
      </w:pPr>
      <w:r w:rsidRPr="00B1553A">
        <w:rPr>
          <w:rFonts w:ascii="Simplified Arabic" w:eastAsia="Times New Roman" w:hAnsi="Simplified Arabic" w:cs="Simplified Arabic"/>
          <w:sz w:val="28"/>
          <w:szCs w:val="28"/>
          <w:rtl/>
          <w:lang w:val="en-GB" w:eastAsia="en-GB" w:bidi="ar-EG"/>
        </w:rPr>
        <w:t xml:space="preserve">          </w:t>
      </w:r>
      <w:r w:rsidRPr="00B1553A">
        <w:rPr>
          <w:rFonts w:ascii="Simplified Arabic" w:eastAsia="TimesNewRomanPSMT" w:hAnsi="Simplified Arabic" w:cs="Simplified Arabic"/>
          <w:sz w:val="28"/>
          <w:szCs w:val="28"/>
          <w:lang w:val="en-GB" w:eastAsia="en-GB"/>
        </w:rPr>
        <w:t xml:space="preserve"> Additionally, CTLA4 has become a focus of research interest since it is a useful therapeutic target for immunotherapy in cancer and autoimmune diseases </w:t>
      </w:r>
      <w:r w:rsidRPr="00B1553A">
        <w:rPr>
          <w:rFonts w:ascii="Simplified Arabic" w:eastAsia="Times New Roman" w:hAnsi="Simplified Arabic" w:cs="Simplified Arabic"/>
          <w:b/>
          <w:bCs/>
          <w:i/>
          <w:iCs/>
          <w:sz w:val="28"/>
          <w:szCs w:val="28"/>
          <w:lang w:val="en-GB" w:eastAsia="en-GB"/>
        </w:rPr>
        <w:t>(Gough et al., 2005).</w:t>
      </w:r>
    </w:p>
    <w:p w:rsidR="00CC28C0" w:rsidRPr="001A7681" w:rsidRDefault="00782916" w:rsidP="001A7681">
      <w:pPr>
        <w:autoSpaceDE w:val="0"/>
        <w:autoSpaceDN w:val="0"/>
        <w:adjustRightInd w:val="0"/>
        <w:spacing w:after="0" w:line="360" w:lineRule="auto"/>
        <w:jc w:val="lowKashida"/>
        <w:rPr>
          <w:rFonts w:ascii="Simplified Arabic" w:eastAsia="Times New Roman" w:hAnsi="Simplified Arabic" w:cs="Simplified Arabic"/>
          <w:b/>
          <w:bCs/>
          <w:i/>
          <w:iCs/>
          <w:sz w:val="28"/>
          <w:szCs w:val="28"/>
          <w:lang w:val="en-GB" w:eastAsia="en-GB"/>
        </w:rPr>
      </w:pPr>
      <w:r w:rsidRPr="001B4223">
        <w:rPr>
          <w:rFonts w:ascii="Simplified Arabic" w:eastAsia="Calibri" w:hAnsi="Simplified Arabic" w:cs="Simplified Arabic"/>
          <w:b/>
          <w:bCs/>
          <w:sz w:val="28"/>
          <w:szCs w:val="28"/>
        </w:rPr>
        <w:t>Aim of the present study</w:t>
      </w:r>
      <w:r w:rsidR="001A7681" w:rsidRPr="001A7681">
        <w:rPr>
          <w:rFonts w:ascii="Simplified Arabic" w:eastAsia="Times New Roman" w:hAnsi="Simplified Arabic" w:cs="Simplified Arabic"/>
          <w:sz w:val="28"/>
          <w:szCs w:val="28"/>
        </w:rPr>
        <w:t xml:space="preserve"> was to </w:t>
      </w:r>
      <w:r w:rsidR="001A7681">
        <w:rPr>
          <w:rFonts w:ascii="Simplified Arabic" w:eastAsia="Times New Roman" w:hAnsi="Simplified Arabic" w:cs="Simplified Arabic"/>
          <w:sz w:val="28"/>
          <w:szCs w:val="28"/>
        </w:rPr>
        <w:t xml:space="preserve">investigate the association of </w:t>
      </w:r>
      <w:r w:rsidR="001A7681" w:rsidRPr="001A7681">
        <w:rPr>
          <w:rFonts w:ascii="Simplified Arabic" w:eastAsia="Times New Roman" w:hAnsi="Simplified Arabic" w:cs="Simplified Arabic"/>
          <w:sz w:val="28"/>
          <w:szCs w:val="28"/>
        </w:rPr>
        <w:t>CTLA-4 gene exon 1 49 A/G polymorphism with T1DM in children and its possible relation to diabetic complication.</w:t>
      </w:r>
    </w:p>
    <w:p w:rsidR="00782916" w:rsidRDefault="00782916" w:rsidP="00782916">
      <w:pPr>
        <w:rPr>
          <w:rFonts w:ascii="Simplified Arabic" w:eastAsia="Calibri" w:hAnsi="Simplified Arabic" w:cs="Simplified Arabic"/>
          <w:b/>
          <w:sz w:val="32"/>
          <w:szCs w:val="32"/>
        </w:rPr>
      </w:pPr>
      <w:r w:rsidRPr="00782916">
        <w:rPr>
          <w:rFonts w:ascii="Simplified Arabic" w:eastAsia="Calibri" w:hAnsi="Simplified Arabic" w:cs="Simplified Arabic"/>
          <w:b/>
          <w:sz w:val="32"/>
          <w:szCs w:val="32"/>
        </w:rPr>
        <w:t xml:space="preserve">Subjects and Methods: </w:t>
      </w:r>
    </w:p>
    <w:p w:rsidR="00805340" w:rsidRPr="00805340" w:rsidRDefault="00106CA6" w:rsidP="00D8243D">
      <w:pPr>
        <w:autoSpaceDE w:val="0"/>
        <w:autoSpaceDN w:val="0"/>
        <w:adjustRightInd w:val="0"/>
        <w:spacing w:after="100" w:afterAutospacing="1" w:line="360" w:lineRule="auto"/>
        <w:ind w:firstLine="720"/>
        <w:jc w:val="both"/>
        <w:rPr>
          <w:rFonts w:ascii="Simplified Arabic" w:eastAsia="Times New Roman" w:hAnsi="Simplified Arabic" w:cs="Simplified Arabic"/>
          <w:sz w:val="28"/>
          <w:szCs w:val="28"/>
          <w:lang w:val="en-GB" w:eastAsia="en-GB"/>
        </w:rPr>
      </w:pPr>
      <w:r w:rsidRPr="00106CA6">
        <w:rPr>
          <w:rFonts w:ascii="Simplified Arabic" w:eastAsia="Times New Roman" w:hAnsi="Simplified Arabic" w:cs="Simplified Arabic"/>
          <w:sz w:val="28"/>
          <w:szCs w:val="28"/>
          <w:lang w:val="en-GB" w:eastAsia="en-GB"/>
        </w:rPr>
        <w:t>The present study</w:t>
      </w:r>
      <w:r w:rsidR="008F61B8">
        <w:rPr>
          <w:rFonts w:ascii="Simplified Arabic" w:eastAsia="Times New Roman" w:hAnsi="Simplified Arabic" w:cs="Simplified Arabic"/>
          <w:sz w:val="28"/>
          <w:szCs w:val="28"/>
          <w:lang w:val="en-GB" w:eastAsia="en-GB"/>
        </w:rPr>
        <w:t xml:space="preserve"> was</w:t>
      </w:r>
      <w:r w:rsidR="00805340" w:rsidRPr="00805340">
        <w:rPr>
          <w:rFonts w:ascii="Simplified Arabic" w:eastAsia="Times New Roman" w:hAnsi="Simplified Arabic" w:cs="Simplified Arabic"/>
          <w:sz w:val="28"/>
          <w:szCs w:val="28"/>
          <w:lang w:val="en-GB" w:eastAsia="en-GB"/>
        </w:rPr>
        <w:t xml:space="preserve"> conducted at the Diabetes Clinic, Children's Hospital, Ain Shams University.</w:t>
      </w:r>
      <w:r w:rsidR="001B4223">
        <w:rPr>
          <w:rFonts w:ascii="Simplified Arabic" w:eastAsia="Times New Roman" w:hAnsi="Simplified Arabic" w:cs="Simplified Arabic"/>
          <w:sz w:val="28"/>
          <w:szCs w:val="28"/>
          <w:lang w:val="en-GB" w:eastAsia="en-GB"/>
        </w:rPr>
        <w:t xml:space="preserve"> </w:t>
      </w:r>
      <w:r w:rsidR="00805340" w:rsidRPr="00805340">
        <w:rPr>
          <w:rFonts w:ascii="Simplified Arabic" w:eastAsia="Times New Roman" w:hAnsi="Simplified Arabic" w:cs="Simplified Arabic"/>
          <w:sz w:val="28"/>
          <w:szCs w:val="28"/>
          <w:lang w:val="en-GB" w:eastAsia="en-GB"/>
        </w:rPr>
        <w:t xml:space="preserve">Fifty (50) type 1 diabetic patients (with age range 10-18 years) </w:t>
      </w:r>
      <w:r w:rsidRPr="00106CA6">
        <w:rPr>
          <w:rFonts w:ascii="Simplified Arabic" w:eastAsia="Times New Roman" w:hAnsi="Simplified Arabic" w:cs="Simplified Arabic"/>
          <w:sz w:val="28"/>
          <w:szCs w:val="28"/>
          <w:lang w:val="en-GB" w:eastAsia="en-GB"/>
        </w:rPr>
        <w:t xml:space="preserve">were </w:t>
      </w:r>
      <w:r w:rsidR="00805340" w:rsidRPr="00805340">
        <w:rPr>
          <w:rFonts w:ascii="Simplified Arabic" w:eastAsia="Times New Roman" w:hAnsi="Simplified Arabic" w:cs="Simplified Arabic"/>
          <w:sz w:val="28"/>
          <w:szCs w:val="28"/>
          <w:lang w:val="en-GB" w:eastAsia="en-GB"/>
        </w:rPr>
        <w:t xml:space="preserve">collected from the regular attendants of the clinic for follow up during a full calendar year. All patients were diagnosed </w:t>
      </w:r>
      <w:r w:rsidR="00805340" w:rsidRPr="00805340">
        <w:rPr>
          <w:rFonts w:ascii="Simplified Arabic" w:eastAsia="Times New Roman" w:hAnsi="Simplified Arabic" w:cs="Simplified Arabic"/>
          <w:sz w:val="28"/>
          <w:szCs w:val="28"/>
          <w:lang w:val="en-GB" w:eastAsia="en-GB"/>
        </w:rPr>
        <w:lastRenderedPageBreak/>
        <w:t xml:space="preserve">as diabetics according to Criteria for the Diagnosis of Diabetes; American Diabetes Association(ADA) Guideline for 2011 </w:t>
      </w:r>
      <w:r w:rsidR="00805340" w:rsidRPr="00805340">
        <w:rPr>
          <w:rFonts w:ascii="Simplified Arabic" w:eastAsia="Times New Roman" w:hAnsi="Simplified Arabic" w:cs="Simplified Arabic"/>
          <w:b/>
          <w:bCs/>
          <w:i/>
          <w:iCs/>
          <w:sz w:val="28"/>
          <w:szCs w:val="28"/>
          <w:lang w:val="en-GB" w:eastAsia="en-GB"/>
        </w:rPr>
        <w:t>(ADA, 2011).</w:t>
      </w:r>
      <w:r w:rsidR="00805340" w:rsidRPr="00805340">
        <w:rPr>
          <w:rFonts w:ascii="Simplified Arabic" w:eastAsia="Times New Roman" w:hAnsi="Simplified Arabic" w:cs="Simplified Arabic"/>
          <w:sz w:val="28"/>
          <w:szCs w:val="28"/>
          <w:lang w:val="en-GB" w:eastAsia="en-GB"/>
        </w:rPr>
        <w:t xml:space="preserve"> </w:t>
      </w:r>
    </w:p>
    <w:p w:rsidR="00805340" w:rsidRPr="00805340" w:rsidRDefault="00805340" w:rsidP="00106CA6">
      <w:pPr>
        <w:spacing w:before="100" w:beforeAutospacing="1" w:after="0" w:line="360" w:lineRule="auto"/>
        <w:jc w:val="both"/>
        <w:rPr>
          <w:rFonts w:ascii="Simplified Arabic" w:eastAsia="Times New Roman" w:hAnsi="Simplified Arabic" w:cs="Simplified Arabic"/>
          <w:b/>
          <w:bCs/>
          <w:sz w:val="28"/>
          <w:szCs w:val="28"/>
          <w:lang w:val="en-GB" w:eastAsia="en-GB"/>
        </w:rPr>
      </w:pPr>
      <w:r w:rsidRPr="00805340">
        <w:rPr>
          <w:rFonts w:ascii="Simplified Arabic" w:eastAsia="Times New Roman" w:hAnsi="Simplified Arabic" w:cs="Simplified Arabic"/>
          <w:b/>
          <w:bCs/>
          <w:sz w:val="28"/>
          <w:szCs w:val="28"/>
          <w:lang w:val="en-GB" w:eastAsia="en-GB"/>
        </w:rPr>
        <w:t>Inclusion criteria:</w:t>
      </w:r>
    </w:p>
    <w:p w:rsidR="00805340" w:rsidRPr="00805340" w:rsidRDefault="00805340" w:rsidP="00106CA6">
      <w:pPr>
        <w:numPr>
          <w:ilvl w:val="0"/>
          <w:numId w:val="1"/>
        </w:numPr>
        <w:spacing w:after="0" w:line="360" w:lineRule="auto"/>
        <w:ind w:left="714" w:hanging="357"/>
        <w:jc w:val="both"/>
        <w:rPr>
          <w:rFonts w:ascii="Simplified Arabic" w:eastAsia="Times New Roman" w:hAnsi="Simplified Arabic" w:cs="Simplified Arabic"/>
          <w:sz w:val="28"/>
          <w:szCs w:val="28"/>
          <w:lang w:eastAsia="ar-SA"/>
        </w:rPr>
      </w:pPr>
      <w:r w:rsidRPr="00805340">
        <w:rPr>
          <w:rFonts w:ascii="Simplified Arabic" w:eastAsia="Times New Roman" w:hAnsi="Simplified Arabic" w:cs="Simplified Arabic"/>
          <w:sz w:val="28"/>
          <w:szCs w:val="28"/>
          <w:lang w:eastAsia="ar-SA"/>
        </w:rPr>
        <w:t>Cases diagnosed with Type 1 diabetes mellitus.</w:t>
      </w:r>
    </w:p>
    <w:p w:rsidR="00805340" w:rsidRPr="00805340" w:rsidRDefault="00805340" w:rsidP="00106CA6">
      <w:pPr>
        <w:numPr>
          <w:ilvl w:val="0"/>
          <w:numId w:val="1"/>
        </w:numPr>
        <w:spacing w:before="100" w:beforeAutospacing="1" w:after="100" w:afterAutospacing="1" w:line="360" w:lineRule="auto"/>
        <w:ind w:left="714" w:hanging="357"/>
        <w:jc w:val="both"/>
        <w:rPr>
          <w:rFonts w:ascii="Simplified Arabic" w:eastAsia="Times New Roman" w:hAnsi="Simplified Arabic" w:cs="Simplified Arabic"/>
          <w:sz w:val="28"/>
          <w:szCs w:val="28"/>
          <w:lang w:eastAsia="ar-SA"/>
        </w:rPr>
      </w:pPr>
      <w:r w:rsidRPr="00805340">
        <w:rPr>
          <w:rFonts w:ascii="Simplified Arabic" w:eastAsia="Times New Roman" w:hAnsi="Simplified Arabic" w:cs="Simplified Arabic"/>
          <w:sz w:val="28"/>
          <w:szCs w:val="28"/>
          <w:lang w:eastAsia="ar-SA"/>
        </w:rPr>
        <w:t>Age: 10-18 years.</w:t>
      </w:r>
    </w:p>
    <w:p w:rsidR="00805340" w:rsidRPr="00805340" w:rsidRDefault="00805340" w:rsidP="00106CA6">
      <w:pPr>
        <w:numPr>
          <w:ilvl w:val="0"/>
          <w:numId w:val="1"/>
        </w:numPr>
        <w:spacing w:before="100" w:beforeAutospacing="1" w:after="100" w:afterAutospacing="1" w:line="360" w:lineRule="auto"/>
        <w:ind w:left="714" w:hanging="357"/>
        <w:jc w:val="both"/>
        <w:rPr>
          <w:rFonts w:ascii="Simplified Arabic" w:eastAsia="Times New Roman" w:hAnsi="Simplified Arabic" w:cs="Simplified Arabic"/>
          <w:sz w:val="28"/>
          <w:szCs w:val="28"/>
          <w:lang w:eastAsia="ar-SA"/>
        </w:rPr>
      </w:pPr>
      <w:r w:rsidRPr="00805340">
        <w:rPr>
          <w:rFonts w:ascii="Simplified Arabic" w:eastAsia="Times New Roman" w:hAnsi="Simplified Arabic" w:cs="Simplified Arabic"/>
          <w:sz w:val="28"/>
          <w:szCs w:val="28"/>
          <w:lang w:eastAsia="ar-SA"/>
        </w:rPr>
        <w:t xml:space="preserve">Gender: both sexes </w:t>
      </w:r>
    </w:p>
    <w:p w:rsidR="00805340" w:rsidRPr="00805340" w:rsidRDefault="00805340" w:rsidP="00106CA6">
      <w:pPr>
        <w:numPr>
          <w:ilvl w:val="0"/>
          <w:numId w:val="1"/>
        </w:numPr>
        <w:spacing w:before="100" w:beforeAutospacing="1" w:after="100" w:afterAutospacing="1" w:line="360" w:lineRule="auto"/>
        <w:jc w:val="both"/>
        <w:rPr>
          <w:rFonts w:ascii="Simplified Arabic" w:eastAsia="Times New Roman" w:hAnsi="Simplified Arabic" w:cs="Simplified Arabic"/>
          <w:sz w:val="28"/>
          <w:szCs w:val="28"/>
          <w:lang w:val="en-GB" w:eastAsia="en-GB"/>
        </w:rPr>
      </w:pPr>
      <w:r w:rsidRPr="00805340">
        <w:rPr>
          <w:rFonts w:ascii="Simplified Arabic" w:eastAsia="Times New Roman" w:hAnsi="Simplified Arabic" w:cs="Simplified Arabic"/>
          <w:sz w:val="28"/>
          <w:szCs w:val="28"/>
          <w:lang w:val="en-GB" w:eastAsia="en-GB"/>
        </w:rPr>
        <w:t xml:space="preserve">Patients receiving human insulin therapy. </w:t>
      </w:r>
    </w:p>
    <w:p w:rsidR="00805340" w:rsidRPr="00805340" w:rsidRDefault="00805340" w:rsidP="00106CA6">
      <w:pPr>
        <w:spacing w:after="0" w:line="360" w:lineRule="auto"/>
        <w:jc w:val="both"/>
        <w:rPr>
          <w:rFonts w:ascii="Simplified Arabic" w:eastAsia="Times New Roman" w:hAnsi="Simplified Arabic" w:cs="Simplified Arabic"/>
          <w:sz w:val="28"/>
          <w:szCs w:val="28"/>
          <w:lang w:val="en-GB" w:eastAsia="en-GB"/>
        </w:rPr>
      </w:pPr>
      <w:r w:rsidRPr="00805340">
        <w:rPr>
          <w:rFonts w:ascii="Simplified Arabic" w:eastAsia="Times New Roman" w:hAnsi="Simplified Arabic" w:cs="Simplified Arabic"/>
          <w:b/>
          <w:bCs/>
          <w:sz w:val="28"/>
          <w:szCs w:val="28"/>
          <w:lang w:val="en-GB" w:eastAsia="en-GB"/>
        </w:rPr>
        <w:t>Exclusion criteria</w:t>
      </w:r>
      <w:r w:rsidRPr="00805340">
        <w:rPr>
          <w:rFonts w:ascii="Simplified Arabic" w:eastAsia="Times New Roman" w:hAnsi="Simplified Arabic" w:cs="Simplified Arabic"/>
          <w:sz w:val="28"/>
          <w:szCs w:val="28"/>
          <w:lang w:val="en-GB" w:eastAsia="en-GB"/>
        </w:rPr>
        <w:t>:</w:t>
      </w:r>
    </w:p>
    <w:p w:rsidR="00805340" w:rsidRPr="00805340" w:rsidRDefault="00805340" w:rsidP="00106CA6">
      <w:pPr>
        <w:numPr>
          <w:ilvl w:val="0"/>
          <w:numId w:val="2"/>
        </w:numPr>
        <w:spacing w:after="0" w:line="360" w:lineRule="auto"/>
        <w:jc w:val="both"/>
        <w:rPr>
          <w:rFonts w:ascii="Simplified Arabic" w:eastAsia="Times New Roman" w:hAnsi="Simplified Arabic" w:cs="Simplified Arabic"/>
          <w:sz w:val="28"/>
          <w:szCs w:val="28"/>
          <w:lang w:eastAsia="ar-SA"/>
        </w:rPr>
      </w:pPr>
      <w:r w:rsidRPr="00805340">
        <w:rPr>
          <w:rFonts w:ascii="Simplified Arabic" w:eastAsia="Times New Roman" w:hAnsi="Simplified Arabic" w:cs="Simplified Arabic"/>
          <w:sz w:val="28"/>
          <w:szCs w:val="28"/>
          <w:lang w:eastAsia="ar-SA"/>
        </w:rPr>
        <w:t>Cases diagnosed with Type 1 diabetes mellitus and associated with another chronic disease (e.g. chronic renal failure, cardiac diseases chronic chest disease…etc.).</w:t>
      </w:r>
    </w:p>
    <w:p w:rsidR="001B4223" w:rsidRPr="00D8243D" w:rsidRDefault="00805340" w:rsidP="00D8243D">
      <w:pPr>
        <w:numPr>
          <w:ilvl w:val="0"/>
          <w:numId w:val="2"/>
        </w:numPr>
        <w:spacing w:before="100" w:beforeAutospacing="1" w:after="100" w:afterAutospacing="1" w:line="360" w:lineRule="auto"/>
        <w:jc w:val="both"/>
        <w:rPr>
          <w:rFonts w:ascii="Simplified Arabic" w:eastAsia="Times New Roman" w:hAnsi="Simplified Arabic" w:cs="Simplified Arabic"/>
          <w:sz w:val="28"/>
          <w:szCs w:val="28"/>
          <w:lang w:eastAsia="ar-SA"/>
        </w:rPr>
      </w:pPr>
      <w:r w:rsidRPr="00805340">
        <w:rPr>
          <w:rFonts w:ascii="Simplified Arabic" w:eastAsia="Times New Roman" w:hAnsi="Simplified Arabic" w:cs="Simplified Arabic"/>
          <w:sz w:val="28"/>
          <w:szCs w:val="28"/>
          <w:lang w:eastAsia="ar-SA"/>
        </w:rPr>
        <w:t xml:space="preserve">Patients with other autoimmune diseases as Graves' disease, celiac  disease etc… </w:t>
      </w:r>
    </w:p>
    <w:p w:rsidR="008F61B8" w:rsidRPr="008F61B8" w:rsidRDefault="008F61B8" w:rsidP="00D8243D">
      <w:pPr>
        <w:spacing w:before="100" w:beforeAutospacing="1" w:after="100" w:afterAutospacing="1" w:line="360" w:lineRule="auto"/>
        <w:rPr>
          <w:rFonts w:ascii="Simplified Arabic" w:eastAsia="Times New Roman" w:hAnsi="Simplified Arabic" w:cs="Simplified Arabic"/>
          <w:b/>
          <w:bCs/>
          <w:sz w:val="28"/>
          <w:szCs w:val="28"/>
          <w:lang w:val="en-GB" w:eastAsia="en-GB"/>
        </w:rPr>
      </w:pPr>
      <w:r w:rsidRPr="008F61B8">
        <w:rPr>
          <w:rFonts w:ascii="Simplified Arabic" w:eastAsia="Times New Roman" w:hAnsi="Simplified Arabic" w:cs="Simplified Arabic"/>
          <w:b/>
          <w:bCs/>
          <w:sz w:val="28"/>
          <w:szCs w:val="28"/>
          <w:lang w:val="en-GB" w:eastAsia="en-GB"/>
        </w:rPr>
        <w:t>Ethical aspect of the study:</w:t>
      </w:r>
    </w:p>
    <w:p w:rsidR="008F61B8" w:rsidRPr="008F61B8" w:rsidRDefault="008F61B8" w:rsidP="008F61B8">
      <w:pPr>
        <w:spacing w:before="100" w:beforeAutospacing="1" w:after="100" w:afterAutospacing="1" w:line="360" w:lineRule="auto"/>
        <w:ind w:left="360"/>
        <w:rPr>
          <w:rFonts w:ascii="Simplified Arabic" w:eastAsia="Times New Roman" w:hAnsi="Simplified Arabic" w:cs="Simplified Arabic"/>
          <w:sz w:val="28"/>
          <w:szCs w:val="28"/>
          <w:lang w:val="en-GB" w:eastAsia="en-GB"/>
        </w:rPr>
      </w:pPr>
      <w:r w:rsidRPr="008F61B8">
        <w:rPr>
          <w:rFonts w:ascii="Simplified Arabic" w:eastAsia="Times New Roman" w:hAnsi="Simplified Arabic" w:cs="Simplified Arabic"/>
          <w:sz w:val="28"/>
          <w:szCs w:val="28"/>
          <w:lang w:val="en-GB" w:eastAsia="en-GB"/>
        </w:rPr>
        <w:t xml:space="preserve">Written informed consent was obtained from the parents after explanation of the aim of the study, its benefits and expected risks for their children if they participate in the study. Informed verbal assent was taken also from all the patients as their age exceeds eight years </w:t>
      </w:r>
      <w:r w:rsidRPr="008F61B8">
        <w:rPr>
          <w:rFonts w:ascii="Simplified Arabic" w:eastAsia="Times New Roman" w:hAnsi="Simplified Arabic" w:cs="Simplified Arabic"/>
          <w:sz w:val="28"/>
          <w:szCs w:val="28"/>
          <w:lang w:val="en-GB" w:eastAsia="en-GB"/>
        </w:rPr>
        <w:lastRenderedPageBreak/>
        <w:t>after a simplified explanation of the aim and benefits of the study for them. All the patients data were confidential, neither the data nor the collected samples were used in other researches.</w:t>
      </w:r>
    </w:p>
    <w:p w:rsidR="00805340" w:rsidRPr="00805340" w:rsidRDefault="008F61B8" w:rsidP="008F61B8">
      <w:pPr>
        <w:spacing w:before="100" w:beforeAutospacing="1" w:after="100" w:afterAutospacing="1" w:line="360" w:lineRule="auto"/>
        <w:ind w:left="360"/>
        <w:jc w:val="both"/>
        <w:rPr>
          <w:rFonts w:ascii="Simplified Arabic" w:eastAsia="Times New Roman" w:hAnsi="Simplified Arabic" w:cs="Simplified Arabic"/>
          <w:sz w:val="28"/>
          <w:szCs w:val="28"/>
          <w:lang w:val="en-GB" w:eastAsia="en-GB"/>
        </w:rPr>
      </w:pPr>
      <w:r w:rsidRPr="008F61B8">
        <w:rPr>
          <w:rFonts w:ascii="Simplified Arabic" w:eastAsia="Times New Roman" w:hAnsi="Simplified Arabic" w:cs="Simplified Arabic"/>
          <w:sz w:val="28"/>
          <w:szCs w:val="28"/>
          <w:lang w:val="en-GB" w:eastAsia="en-GB"/>
        </w:rPr>
        <w:t>Approval was taken to conduct this research from the Ethical Committee of the Institute of Postgraduate Childhood Studies Ain Shams University, the Ethical Committee of the Faculty of Medicine Ain Shams University and the Ethical Committee of the National Research Center (NRC).</w:t>
      </w:r>
    </w:p>
    <w:p w:rsidR="00805340" w:rsidRPr="00805340" w:rsidRDefault="00805340" w:rsidP="00A25868">
      <w:pPr>
        <w:spacing w:after="0" w:line="360" w:lineRule="auto"/>
        <w:ind w:left="360"/>
        <w:jc w:val="both"/>
        <w:rPr>
          <w:rFonts w:ascii="Simplified Arabic" w:eastAsia="Times New Roman" w:hAnsi="Simplified Arabic" w:cs="Simplified Arabic"/>
          <w:b/>
          <w:bCs/>
          <w:sz w:val="28"/>
          <w:szCs w:val="28"/>
          <w:lang w:val="en-GB" w:eastAsia="en-GB"/>
        </w:rPr>
      </w:pPr>
      <w:r w:rsidRPr="00805340">
        <w:rPr>
          <w:rFonts w:ascii="Simplified Arabic" w:eastAsia="Times New Roman" w:hAnsi="Simplified Arabic" w:cs="Simplified Arabic"/>
          <w:b/>
          <w:bCs/>
          <w:sz w:val="28"/>
          <w:szCs w:val="28"/>
          <w:lang w:val="en-GB" w:eastAsia="en-GB"/>
        </w:rPr>
        <w:t>Methods:</w:t>
      </w:r>
    </w:p>
    <w:p w:rsidR="00805340" w:rsidRPr="00805340" w:rsidRDefault="00805340" w:rsidP="00A25868">
      <w:pPr>
        <w:spacing w:after="0" w:line="360" w:lineRule="auto"/>
        <w:jc w:val="both"/>
        <w:rPr>
          <w:rFonts w:ascii="Simplified Arabic" w:eastAsia="Times New Roman" w:hAnsi="Simplified Arabic" w:cs="Simplified Arabic"/>
          <w:sz w:val="28"/>
          <w:szCs w:val="28"/>
          <w:lang w:val="en-GB" w:eastAsia="en-GB"/>
        </w:rPr>
      </w:pPr>
      <w:r w:rsidRPr="00805340">
        <w:rPr>
          <w:rFonts w:ascii="Simplified Arabic" w:eastAsia="Times New Roman" w:hAnsi="Simplified Arabic" w:cs="Simplified Arabic"/>
          <w:sz w:val="28"/>
          <w:szCs w:val="28"/>
          <w:lang w:val="en-GB" w:eastAsia="en-GB"/>
        </w:rPr>
        <w:t xml:space="preserve">All </w:t>
      </w:r>
      <w:r w:rsidR="005C54D5" w:rsidRPr="001B4223">
        <w:rPr>
          <w:rFonts w:ascii="Simplified Arabic" w:eastAsia="Times New Roman" w:hAnsi="Simplified Arabic" w:cs="Simplified Arabic"/>
          <w:sz w:val="28"/>
          <w:szCs w:val="28"/>
          <w:lang w:val="en-GB" w:eastAsia="en-GB"/>
        </w:rPr>
        <w:t>patients and controls were subjected to complete medical history and thorough clinical examination. Anthropometric measurement in the form of height, weight and body</w:t>
      </w:r>
      <w:r w:rsidR="00A25868">
        <w:rPr>
          <w:rFonts w:ascii="Simplified Arabic" w:eastAsia="Times New Roman" w:hAnsi="Simplified Arabic" w:cs="Simplified Arabic"/>
          <w:sz w:val="28"/>
          <w:szCs w:val="28"/>
          <w:lang w:val="en-GB" w:eastAsia="en-GB"/>
        </w:rPr>
        <w:t xml:space="preserve"> mass index was done.</w:t>
      </w:r>
      <w:r w:rsidR="001B4223" w:rsidRPr="001B4223">
        <w:t xml:space="preserve"> </w:t>
      </w:r>
      <w:r w:rsidR="001B4223" w:rsidRPr="001B4223">
        <w:rPr>
          <w:rFonts w:ascii="Simplified Arabic" w:eastAsia="Times New Roman" w:hAnsi="Simplified Arabic" w:cs="Simplified Arabic"/>
          <w:sz w:val="28"/>
          <w:szCs w:val="28"/>
          <w:lang w:val="en-GB" w:eastAsia="en-GB"/>
        </w:rPr>
        <w:t>All the patients had the following laboratory investigation been do</w:t>
      </w:r>
      <w:r w:rsidR="00A25868">
        <w:rPr>
          <w:rFonts w:ascii="Simplified Arabic" w:eastAsia="Times New Roman" w:hAnsi="Simplified Arabic" w:cs="Simplified Arabic"/>
          <w:sz w:val="28"/>
          <w:szCs w:val="28"/>
          <w:lang w:val="en-GB" w:eastAsia="en-GB"/>
        </w:rPr>
        <w:t>ne :</w:t>
      </w:r>
    </w:p>
    <w:p w:rsidR="00805340" w:rsidRPr="00805340" w:rsidRDefault="00805340" w:rsidP="00106CA6">
      <w:pPr>
        <w:spacing w:after="0" w:line="360" w:lineRule="auto"/>
        <w:jc w:val="both"/>
        <w:rPr>
          <w:rFonts w:ascii="Simplified Arabic" w:eastAsia="Times New Roman" w:hAnsi="Simplified Arabic" w:cs="Simplified Arabic"/>
          <w:b/>
          <w:bCs/>
          <w:sz w:val="28"/>
          <w:szCs w:val="28"/>
          <w:lang w:val="en-GB" w:eastAsia="en-GB"/>
        </w:rPr>
      </w:pPr>
      <w:r w:rsidRPr="00805340">
        <w:rPr>
          <w:rFonts w:ascii="Simplified Arabic" w:eastAsia="Times New Roman" w:hAnsi="Simplified Arabic" w:cs="Simplified Arabic"/>
          <w:b/>
          <w:bCs/>
          <w:sz w:val="28"/>
          <w:szCs w:val="28"/>
          <w:lang w:val="en-GB" w:eastAsia="en-GB"/>
        </w:rPr>
        <w:t>Routine investigations for all cases:</w:t>
      </w:r>
    </w:p>
    <w:p w:rsidR="00805340" w:rsidRPr="00805340" w:rsidRDefault="00805340" w:rsidP="00106CA6">
      <w:pPr>
        <w:numPr>
          <w:ilvl w:val="0"/>
          <w:numId w:val="4"/>
        </w:numPr>
        <w:spacing w:after="0" w:line="360" w:lineRule="auto"/>
        <w:ind w:left="896" w:hanging="357"/>
        <w:jc w:val="both"/>
        <w:rPr>
          <w:rFonts w:ascii="Simplified Arabic" w:eastAsia="Times New Roman" w:hAnsi="Simplified Arabic" w:cs="Simplified Arabic"/>
          <w:sz w:val="28"/>
          <w:szCs w:val="28"/>
          <w:lang w:val="en-GB" w:eastAsia="en-GB"/>
        </w:rPr>
      </w:pPr>
      <w:r w:rsidRPr="00805340">
        <w:rPr>
          <w:rFonts w:ascii="Simplified Arabic" w:eastAsia="Times New Roman" w:hAnsi="Simplified Arabic" w:cs="Simplified Arabic"/>
          <w:sz w:val="28"/>
          <w:szCs w:val="28"/>
          <w:lang w:val="en-GB" w:eastAsia="en-GB"/>
        </w:rPr>
        <w:t>Routine home glucose monitoring using Bionime GS300  blood glucose monitoring system and mean value  over two weeks</w:t>
      </w:r>
      <w:r w:rsidR="00A25868">
        <w:rPr>
          <w:rFonts w:ascii="Simplified Arabic" w:eastAsia="Times New Roman" w:hAnsi="Simplified Arabic" w:cs="Simplified Arabic"/>
          <w:sz w:val="28"/>
          <w:szCs w:val="28"/>
          <w:lang w:val="en-GB" w:eastAsia="en-GB"/>
        </w:rPr>
        <w:t xml:space="preserve"> was</w:t>
      </w:r>
      <w:r w:rsidRPr="00805340">
        <w:rPr>
          <w:rFonts w:ascii="Simplified Arabic" w:eastAsia="Times New Roman" w:hAnsi="Simplified Arabic" w:cs="Simplified Arabic"/>
          <w:sz w:val="28"/>
          <w:szCs w:val="28"/>
          <w:lang w:val="en-GB" w:eastAsia="en-GB"/>
        </w:rPr>
        <w:t xml:space="preserve"> calculated. </w:t>
      </w:r>
    </w:p>
    <w:p w:rsidR="00805340" w:rsidRPr="00805340" w:rsidRDefault="00805340" w:rsidP="00106CA6">
      <w:pPr>
        <w:numPr>
          <w:ilvl w:val="0"/>
          <w:numId w:val="4"/>
        </w:numPr>
        <w:spacing w:before="100" w:beforeAutospacing="1" w:after="100" w:afterAutospacing="1" w:line="360" w:lineRule="auto"/>
        <w:ind w:left="896" w:hanging="357"/>
        <w:jc w:val="both"/>
        <w:rPr>
          <w:rFonts w:ascii="Simplified Arabic" w:eastAsia="Times New Roman" w:hAnsi="Simplified Arabic" w:cs="Simplified Arabic"/>
          <w:sz w:val="28"/>
          <w:szCs w:val="28"/>
          <w:lang w:val="en-GB" w:eastAsia="en-GB"/>
        </w:rPr>
      </w:pPr>
      <w:r w:rsidRPr="00805340">
        <w:rPr>
          <w:rFonts w:ascii="Simplified Arabic" w:eastAsia="Times New Roman" w:hAnsi="Simplified Arabic" w:cs="Simplified Arabic"/>
          <w:sz w:val="28"/>
          <w:szCs w:val="28"/>
          <w:lang w:val="en-GB" w:eastAsia="en-GB"/>
        </w:rPr>
        <w:lastRenderedPageBreak/>
        <w:t>Glycosylated Hb (HbA1c) by HPLC (high performa</w:t>
      </w:r>
      <w:r w:rsidR="00A25868">
        <w:rPr>
          <w:rFonts w:ascii="Simplified Arabic" w:eastAsia="Times New Roman" w:hAnsi="Simplified Arabic" w:cs="Simplified Arabic"/>
          <w:sz w:val="28"/>
          <w:szCs w:val="28"/>
          <w:lang w:val="en-GB" w:eastAsia="en-GB"/>
        </w:rPr>
        <w:t xml:space="preserve">nce liquid chromatography) </w:t>
      </w:r>
      <w:r w:rsidR="003E700B">
        <w:rPr>
          <w:rFonts w:ascii="Simplified Arabic" w:eastAsia="Times New Roman" w:hAnsi="Simplified Arabic" w:cs="Simplified Arabic"/>
          <w:sz w:val="28"/>
          <w:szCs w:val="28"/>
          <w:lang w:val="en-GB" w:eastAsia="en-GB"/>
        </w:rPr>
        <w:t>was</w:t>
      </w:r>
      <w:r w:rsidRPr="00805340">
        <w:rPr>
          <w:rFonts w:ascii="Simplified Arabic" w:eastAsia="Times New Roman" w:hAnsi="Simplified Arabic" w:cs="Simplified Arabic"/>
          <w:sz w:val="28"/>
          <w:szCs w:val="28"/>
          <w:lang w:val="en-GB" w:eastAsia="en-GB"/>
        </w:rPr>
        <w:t xml:space="preserve"> done every three months and mean value all over the </w:t>
      </w:r>
      <w:r w:rsidR="003E700B">
        <w:rPr>
          <w:rFonts w:ascii="Simplified Arabic" w:eastAsia="Times New Roman" w:hAnsi="Simplified Arabic" w:cs="Simplified Arabic"/>
          <w:sz w:val="28"/>
          <w:szCs w:val="28"/>
          <w:lang w:val="en-GB" w:eastAsia="en-GB"/>
        </w:rPr>
        <w:t>entire study was</w:t>
      </w:r>
      <w:r w:rsidRPr="00805340">
        <w:rPr>
          <w:rFonts w:ascii="Simplified Arabic" w:eastAsia="Times New Roman" w:hAnsi="Simplified Arabic" w:cs="Simplified Arabic"/>
          <w:sz w:val="28"/>
          <w:szCs w:val="28"/>
          <w:lang w:val="en-GB" w:eastAsia="en-GB"/>
        </w:rPr>
        <w:t xml:space="preserve"> calculated (</w:t>
      </w:r>
      <w:r w:rsidRPr="00805340">
        <w:rPr>
          <w:rFonts w:ascii="Simplified Arabic" w:eastAsia="Times New Roman" w:hAnsi="Simplified Arabic" w:cs="Simplified Arabic"/>
          <w:b/>
          <w:bCs/>
          <w:i/>
          <w:iCs/>
          <w:sz w:val="28"/>
          <w:szCs w:val="28"/>
        </w:rPr>
        <w:t>Rewers</w:t>
      </w:r>
      <w:r w:rsidRPr="00805340">
        <w:rPr>
          <w:rFonts w:ascii="Simplified Arabic" w:eastAsia="Times New Roman" w:hAnsi="Simplified Arabic" w:cs="Simplified Arabic"/>
          <w:b/>
          <w:bCs/>
          <w:i/>
          <w:iCs/>
          <w:sz w:val="28"/>
          <w:szCs w:val="28"/>
          <w:lang w:val="en-GB" w:eastAsia="en-GB"/>
        </w:rPr>
        <w:t xml:space="preserve"> et al., 2009).</w:t>
      </w:r>
      <w:r w:rsidRPr="00805340">
        <w:rPr>
          <w:rFonts w:ascii="Simplified Arabic" w:eastAsia="Times New Roman" w:hAnsi="Simplified Arabic" w:cs="Simplified Arabic"/>
          <w:sz w:val="28"/>
          <w:szCs w:val="28"/>
          <w:lang w:val="en-GB" w:eastAsia="en-GB"/>
        </w:rPr>
        <w:t xml:space="preserve"> </w:t>
      </w:r>
    </w:p>
    <w:p w:rsidR="00805340" w:rsidRPr="00805340" w:rsidRDefault="00805340" w:rsidP="008F61B8">
      <w:pPr>
        <w:numPr>
          <w:ilvl w:val="0"/>
          <w:numId w:val="4"/>
        </w:numPr>
        <w:spacing w:before="100" w:beforeAutospacing="1" w:after="100" w:afterAutospacing="1" w:line="360" w:lineRule="auto"/>
        <w:ind w:left="896" w:hanging="357"/>
        <w:jc w:val="both"/>
        <w:rPr>
          <w:rFonts w:ascii="Simplified Arabic" w:eastAsia="Times New Roman" w:hAnsi="Simplified Arabic" w:cs="Simplified Arabic"/>
          <w:b/>
          <w:bCs/>
          <w:i/>
          <w:iCs/>
          <w:sz w:val="28"/>
          <w:szCs w:val="28"/>
        </w:rPr>
      </w:pPr>
      <w:r w:rsidRPr="00805340">
        <w:rPr>
          <w:rFonts w:ascii="Simplified Arabic" w:eastAsia="Times New Roman" w:hAnsi="Simplified Arabic" w:cs="Simplified Arabic"/>
          <w:sz w:val="28"/>
          <w:szCs w:val="28"/>
          <w:lang w:val="en-GB" w:eastAsia="en-GB"/>
        </w:rPr>
        <w:t>Quantitative determination of urinary microalbumin</w:t>
      </w:r>
      <w:r w:rsidRPr="00805340">
        <w:rPr>
          <w:rFonts w:ascii="Simplified Arabic" w:eastAsia="Times New Roman" w:hAnsi="Simplified Arabic" w:cs="Simplified Arabic"/>
          <w:b/>
          <w:bCs/>
          <w:i/>
          <w:iCs/>
          <w:sz w:val="28"/>
          <w:szCs w:val="28"/>
        </w:rPr>
        <w:t xml:space="preserve"> (Coonrod et al., 1993).</w:t>
      </w:r>
    </w:p>
    <w:p w:rsidR="00A25868" w:rsidRPr="00721469" w:rsidRDefault="00805340" w:rsidP="00721469">
      <w:pPr>
        <w:spacing w:before="100" w:beforeAutospacing="1" w:after="100" w:afterAutospacing="1" w:line="360" w:lineRule="auto"/>
        <w:jc w:val="both"/>
        <w:rPr>
          <w:rFonts w:ascii="Simplified Arabic" w:eastAsia="Times New Roman" w:hAnsi="Simplified Arabic" w:cs="Simplified Arabic"/>
          <w:b/>
          <w:bCs/>
          <w:sz w:val="28"/>
          <w:szCs w:val="28"/>
          <w:lang w:val="en-GB" w:eastAsia="en-GB"/>
        </w:rPr>
      </w:pPr>
      <w:r w:rsidRPr="00721469">
        <w:rPr>
          <w:rFonts w:ascii="Simplified Arabic" w:eastAsia="Times New Roman" w:hAnsi="Simplified Arabic" w:cs="Simplified Arabic"/>
          <w:b/>
          <w:bCs/>
          <w:sz w:val="28"/>
          <w:szCs w:val="28"/>
          <w:lang w:val="en-GB" w:eastAsia="en-GB"/>
        </w:rPr>
        <w:t>Molecular Analysis:</w:t>
      </w:r>
      <w:r w:rsidR="00721469">
        <w:rPr>
          <w:rFonts w:ascii="Simplified Arabic" w:eastAsia="Times New Roman" w:hAnsi="Simplified Arabic" w:cs="Simplified Arabic"/>
          <w:b/>
          <w:bCs/>
          <w:sz w:val="28"/>
          <w:szCs w:val="28"/>
          <w:lang w:val="en-GB" w:eastAsia="en-GB"/>
        </w:rPr>
        <w:t xml:space="preserve"> </w:t>
      </w:r>
      <w:r w:rsidRPr="00721469">
        <w:rPr>
          <w:rFonts w:ascii="Simplified Arabic" w:eastAsia="Times New Roman" w:hAnsi="Simplified Arabic" w:cs="Simplified Arabic"/>
          <w:sz w:val="28"/>
          <w:szCs w:val="28"/>
          <w:lang w:val="en-GB" w:eastAsia="en-GB"/>
        </w:rPr>
        <w:t>CTLA-4 (+49 A/G) gene polymorphism typing</w:t>
      </w:r>
      <w:r w:rsidRPr="00805340">
        <w:rPr>
          <w:rFonts w:ascii="Simplified Arabic" w:eastAsia="Times New Roman" w:hAnsi="Simplified Arabic" w:cs="Simplified Arabic"/>
          <w:b/>
          <w:bCs/>
          <w:sz w:val="28"/>
          <w:szCs w:val="28"/>
          <w:lang w:val="en-GB" w:eastAsia="en-GB"/>
        </w:rPr>
        <w:t xml:space="preserve"> :</w:t>
      </w:r>
      <w:r w:rsidR="00A25868">
        <w:rPr>
          <w:rFonts w:ascii="Simplified Arabic" w:eastAsia="Times New Roman" w:hAnsi="Simplified Arabic" w:cs="Simplified Arabic"/>
          <w:sz w:val="28"/>
          <w:szCs w:val="28"/>
          <w:lang w:val="en-GB" w:eastAsia="en-GB"/>
        </w:rPr>
        <w:t xml:space="preserve"> This was</w:t>
      </w:r>
      <w:r w:rsidRPr="00805340">
        <w:rPr>
          <w:rFonts w:ascii="Simplified Arabic" w:eastAsia="Times New Roman" w:hAnsi="Simplified Arabic" w:cs="Simplified Arabic"/>
          <w:sz w:val="28"/>
          <w:szCs w:val="28"/>
          <w:lang w:val="en-GB" w:eastAsia="en-GB"/>
        </w:rPr>
        <w:t xml:space="preserve"> done by PCR amplification followed by restriction fragment length </w:t>
      </w:r>
      <w:r w:rsidRPr="00106CA6">
        <w:rPr>
          <w:rFonts w:ascii="Simplified Arabic" w:eastAsia="Times New Roman" w:hAnsi="Simplified Arabic" w:cs="Simplified Arabic"/>
          <w:sz w:val="28"/>
          <w:szCs w:val="28"/>
          <w:lang w:val="en-GB" w:eastAsia="en-GB"/>
        </w:rPr>
        <w:t>polymorphism</w:t>
      </w:r>
      <w:r w:rsidR="00A25868">
        <w:rPr>
          <w:rFonts w:ascii="Simplified Arabic" w:eastAsia="Times New Roman" w:hAnsi="Simplified Arabic" w:cs="Simplified Arabic"/>
          <w:sz w:val="28"/>
          <w:szCs w:val="28"/>
          <w:lang w:val="en-GB" w:eastAsia="en-GB"/>
        </w:rPr>
        <w:t xml:space="preserve"> (RFLP) method</w:t>
      </w:r>
      <w:r w:rsidRPr="00805340">
        <w:rPr>
          <w:rFonts w:ascii="Simplified Arabic" w:eastAsia="Times New Roman" w:hAnsi="Simplified Arabic" w:cs="Simplified Arabic"/>
          <w:b/>
          <w:bCs/>
          <w:i/>
          <w:iCs/>
          <w:sz w:val="28"/>
          <w:szCs w:val="28"/>
          <w:lang w:val="en-GB" w:eastAsia="en-GB"/>
        </w:rPr>
        <w:t xml:space="preserve"> (Abe et al, 1999)</w:t>
      </w:r>
      <w:r w:rsidRPr="00106CA6">
        <w:rPr>
          <w:rFonts w:ascii="Simplified Arabic" w:eastAsia="TimesNewRomanPSMT" w:hAnsi="Simplified Arabic" w:cs="Simplified Arabic"/>
          <w:sz w:val="28"/>
          <w:szCs w:val="28"/>
          <w:lang w:val="en-GB" w:eastAsia="en-GB"/>
        </w:rPr>
        <w:t>.</w:t>
      </w:r>
    </w:p>
    <w:p w:rsidR="00721469" w:rsidRPr="00721469" w:rsidRDefault="00805340" w:rsidP="00721469">
      <w:pPr>
        <w:pStyle w:val="ListParagraph"/>
        <w:autoSpaceDE w:val="0"/>
        <w:autoSpaceDN w:val="0"/>
        <w:adjustRightInd w:val="0"/>
        <w:ind w:left="360"/>
        <w:jc w:val="both"/>
        <w:rPr>
          <w:rFonts w:ascii="Times New Roman" w:eastAsia="TimesNewRomanPSMT" w:hAnsi="Times New Roman" w:cs="Times New Roman"/>
          <w:sz w:val="24"/>
          <w:szCs w:val="24"/>
          <w:lang w:eastAsia="ar-SA"/>
        </w:rPr>
      </w:pPr>
      <w:r w:rsidRPr="00721469">
        <w:rPr>
          <w:rFonts w:ascii="Simplified Arabic" w:eastAsia="Times New Roman" w:hAnsi="Simplified Arabic" w:cs="Simplified Arabic"/>
          <w:b/>
          <w:bCs/>
          <w:sz w:val="28"/>
          <w:szCs w:val="28"/>
          <w:lang w:val="en-GB" w:eastAsia="en-GB"/>
        </w:rPr>
        <w:t>Statistical Analysis:</w:t>
      </w:r>
    </w:p>
    <w:p w:rsidR="008F61B8" w:rsidRPr="00721469" w:rsidRDefault="00721469" w:rsidP="00721469">
      <w:pPr>
        <w:spacing w:after="120"/>
        <w:ind w:firstLine="720"/>
        <w:jc w:val="both"/>
        <w:rPr>
          <w:rFonts w:ascii="Simplified Arabic" w:eastAsia="Calibri" w:hAnsi="Simplified Arabic" w:cs="Simplified Arabic"/>
          <w:sz w:val="28"/>
          <w:szCs w:val="28"/>
          <w:lang w:eastAsia="en-GB"/>
        </w:rPr>
      </w:pPr>
      <w:r w:rsidRPr="00721469">
        <w:rPr>
          <w:rFonts w:ascii="Simplified Arabic" w:eastAsia="Calibri" w:hAnsi="Simplified Arabic" w:cs="Simplified Arabic"/>
          <w:sz w:val="28"/>
          <w:szCs w:val="28"/>
          <w:lang w:eastAsia="en-GB"/>
        </w:rPr>
        <w:t xml:space="preserve">Quantitative data were analyzed using SPSS version 16, with mean values for continuous variables compared using </w:t>
      </w:r>
      <w:r w:rsidRPr="00721469">
        <w:rPr>
          <w:rFonts w:ascii="Simplified Arabic" w:eastAsia="Calibri" w:hAnsi="Simplified Arabic" w:cs="Simplified Arabic"/>
          <w:spacing w:val="-6"/>
          <w:w w:val="106"/>
          <w:sz w:val="28"/>
          <w:szCs w:val="28"/>
        </w:rPr>
        <w:t xml:space="preserve">Independent t-test, </w:t>
      </w:r>
      <w:r w:rsidRPr="00721469">
        <w:rPr>
          <w:rFonts w:ascii="Simplified Arabic" w:eastAsia="Calibri" w:hAnsi="Simplified Arabic" w:cs="Simplified Arabic"/>
          <w:sz w:val="28"/>
          <w:szCs w:val="28"/>
          <w:lang w:eastAsia="en-GB"/>
        </w:rPr>
        <w:t xml:space="preserve">and differences between proportions assessed using either the chi-square test and </w:t>
      </w:r>
      <w:r w:rsidRPr="00721469">
        <w:rPr>
          <w:rFonts w:ascii="Simplified Arabic" w:eastAsia="Calibri" w:hAnsi="Simplified Arabic" w:cs="Simplified Arabic"/>
          <w:spacing w:val="-6"/>
          <w:w w:val="106"/>
          <w:sz w:val="28"/>
          <w:szCs w:val="28"/>
        </w:rPr>
        <w:t xml:space="preserve">McNemar test. </w:t>
      </w:r>
      <w:r w:rsidRPr="00721469">
        <w:rPr>
          <w:rFonts w:ascii="Simplified Arabic" w:eastAsia="Calibri" w:hAnsi="Simplified Arabic" w:cs="Simplified Arabic"/>
          <w:sz w:val="28"/>
          <w:szCs w:val="28"/>
          <w:lang w:eastAsia="en-GB"/>
        </w:rPr>
        <w:t>The level of statistical significance for all tests was set at 0.05.</w:t>
      </w:r>
    </w:p>
    <w:p w:rsidR="006D293A" w:rsidRPr="006D293A" w:rsidRDefault="006D293A" w:rsidP="006D293A">
      <w:pPr>
        <w:autoSpaceDE w:val="0"/>
        <w:autoSpaceDN w:val="0"/>
        <w:adjustRightInd w:val="0"/>
        <w:spacing w:after="0" w:line="360" w:lineRule="auto"/>
        <w:rPr>
          <w:rFonts w:ascii="Simplified Arabic" w:eastAsia="Calibri" w:hAnsi="Simplified Arabic" w:cs="Simplified Arabic"/>
          <w:b/>
          <w:sz w:val="32"/>
          <w:szCs w:val="32"/>
        </w:rPr>
      </w:pPr>
      <w:r w:rsidRPr="006D293A">
        <w:rPr>
          <w:rFonts w:ascii="Simplified Arabic" w:eastAsia="Calibri" w:hAnsi="Simplified Arabic" w:cs="Simplified Arabic"/>
          <w:b/>
          <w:sz w:val="32"/>
          <w:szCs w:val="32"/>
        </w:rPr>
        <w:t>Results</w:t>
      </w:r>
    </w:p>
    <w:p w:rsidR="00125432" w:rsidRDefault="006D293A" w:rsidP="00125432">
      <w:pPr>
        <w:spacing w:after="120" w:line="360" w:lineRule="auto"/>
        <w:ind w:firstLine="720"/>
        <w:rPr>
          <w:rFonts w:ascii="Simplified Arabic" w:eastAsia="Times New Roman" w:hAnsi="Simplified Arabic" w:cs="Simplified Arabic"/>
          <w:sz w:val="28"/>
          <w:szCs w:val="28"/>
        </w:rPr>
      </w:pPr>
      <w:r w:rsidRPr="006D293A">
        <w:rPr>
          <w:rFonts w:ascii="Simplified Arabic" w:eastAsia="Times New Roman" w:hAnsi="Simplified Arabic" w:cs="Simplified Arabic"/>
          <w:sz w:val="28"/>
          <w:szCs w:val="28"/>
        </w:rPr>
        <w:t>The results of the following study will be presented with the following tables and figures.</w:t>
      </w:r>
      <w:r w:rsidR="00125432" w:rsidRPr="00125432">
        <w:t xml:space="preserve"> </w:t>
      </w:r>
      <w:r w:rsidR="00125432" w:rsidRPr="00125432">
        <w:rPr>
          <w:rFonts w:ascii="Simplified Arabic" w:eastAsia="Times New Roman" w:hAnsi="Simplified Arabic" w:cs="Simplified Arabic"/>
          <w:sz w:val="28"/>
          <w:szCs w:val="28"/>
        </w:rPr>
        <w:t xml:space="preserve">This study was conducted on 50 children with type 1 diabetes 22 males (44%) and 28 females (56%) with a mean age </w:t>
      </w:r>
      <w:r w:rsidR="00125432" w:rsidRPr="00125432">
        <w:rPr>
          <w:rFonts w:ascii="Simplified Arabic" w:eastAsia="Times New Roman" w:hAnsi="Simplified Arabic" w:cs="Simplified Arabic"/>
          <w:sz w:val="28"/>
          <w:szCs w:val="28"/>
        </w:rPr>
        <w:lastRenderedPageBreak/>
        <w:t>of 12.5±2.0 years and 50 healthy controls 23 males (46%) and 27 females (54%) with a mean age of  12.7±2.8 years</w:t>
      </w:r>
    </w:p>
    <w:p w:rsidR="00721469" w:rsidRPr="006D293A" w:rsidRDefault="00125432" w:rsidP="00D8243D">
      <w:pPr>
        <w:spacing w:after="120" w:line="360" w:lineRule="auto"/>
        <w:ind w:firstLine="720"/>
        <w:rPr>
          <w:rFonts w:ascii="Simplified Arabic" w:eastAsia="Times New Roman" w:hAnsi="Simplified Arabic" w:cs="Simplified Arabic"/>
          <w:sz w:val="28"/>
          <w:szCs w:val="28"/>
        </w:rPr>
      </w:pPr>
      <w:r w:rsidRPr="00125432">
        <w:rPr>
          <w:rFonts w:ascii="Simplified Arabic" w:eastAsia="Times New Roman" w:hAnsi="Simplified Arabic" w:cs="Simplified Arabic"/>
          <w:sz w:val="28"/>
          <w:szCs w:val="28"/>
        </w:rPr>
        <w:t xml:space="preserve">Diabetic patients and control group are well matched as regards age and gender (p&gt;0.05). There was no statistically significant difference regarding BMI between diabetic patients and controls (p&gt;0.05). Family history of DM was significantly more frequent among diabetic patients than among control group(p=0.009). </w:t>
      </w:r>
      <w:r w:rsidR="006D293A" w:rsidRPr="006D293A">
        <w:rPr>
          <w:rFonts w:ascii="Simplified Arabic" w:eastAsia="Times New Roman" w:hAnsi="Simplified Arabic" w:cs="Simplified Arabic"/>
          <w:sz w:val="28"/>
          <w:szCs w:val="28"/>
        </w:rPr>
        <w:t>(table 1).</w:t>
      </w:r>
    </w:p>
    <w:p w:rsidR="004017E5" w:rsidRPr="005C056D" w:rsidRDefault="00125432" w:rsidP="005C056D">
      <w:pPr>
        <w:spacing w:after="0"/>
        <w:jc w:val="both"/>
        <w:rPr>
          <w:rFonts w:ascii="Simplified Arabic" w:hAnsi="Simplified Arabic" w:cs="Simplified Arabic"/>
          <w:b/>
          <w:bCs/>
          <w:sz w:val="28"/>
          <w:szCs w:val="28"/>
        </w:rPr>
      </w:pPr>
      <w:r w:rsidRPr="005C056D">
        <w:rPr>
          <w:rFonts w:ascii="Simplified Arabic" w:hAnsi="Simplified Arabic" w:cs="Simplified Arabic"/>
          <w:b/>
          <w:bCs/>
          <w:sz w:val="28"/>
          <w:szCs w:val="28"/>
        </w:rPr>
        <w:t>Table (1): Comparison between diabetic patients and controls as regards age, gender, BMI and a family history of diabetes mellitus</w:t>
      </w:r>
    </w:p>
    <w:tbl>
      <w:tblPr>
        <w:tblW w:w="9639" w:type="dxa"/>
        <w:jc w:val="center"/>
        <w:tblLayout w:type="fixed"/>
        <w:tblLook w:val="04A0" w:firstRow="1" w:lastRow="0" w:firstColumn="1" w:lastColumn="0" w:noHBand="0" w:noVBand="1"/>
      </w:tblPr>
      <w:tblGrid>
        <w:gridCol w:w="1940"/>
        <w:gridCol w:w="1733"/>
        <w:gridCol w:w="2213"/>
        <w:gridCol w:w="2213"/>
        <w:gridCol w:w="1540"/>
      </w:tblGrid>
      <w:tr w:rsidR="004017E5" w:rsidRPr="005C056D" w:rsidTr="007441F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Characteristics</w:t>
            </w:r>
          </w:p>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Case</w:t>
            </w:r>
          </w:p>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Control</w:t>
            </w:r>
          </w:p>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P</w:t>
            </w:r>
          </w:p>
        </w:tc>
      </w:tr>
      <w:tr w:rsidR="004017E5" w:rsidRPr="005C056D" w:rsidTr="007441F0">
        <w:trPr>
          <w:trHeight w:val="397"/>
          <w:jc w:val="center"/>
        </w:trPr>
        <w:tc>
          <w:tcPr>
            <w:tcW w:w="1429" w:type="dxa"/>
            <w:vMerge w:val="restart"/>
            <w:tcBorders>
              <w:top w:val="single" w:sz="4" w:space="0" w:color="auto"/>
              <w:left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xml:space="preserve">Age </w:t>
            </w:r>
          </w:p>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(years)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Mean±SD</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12.5±2.0</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12.7±2.8</w:t>
            </w:r>
          </w:p>
        </w:tc>
        <w:tc>
          <w:tcPr>
            <w:tcW w:w="1134" w:type="dxa"/>
            <w:vMerge w:val="restart"/>
            <w:tcBorders>
              <w:top w:val="nil"/>
              <w:left w:val="nil"/>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^0.663</w:t>
            </w:r>
          </w:p>
        </w:tc>
      </w:tr>
      <w:tr w:rsidR="004017E5" w:rsidRPr="005C056D" w:rsidTr="007441F0">
        <w:trPr>
          <w:trHeight w:val="397"/>
          <w:jc w:val="center"/>
        </w:trPr>
        <w:tc>
          <w:tcPr>
            <w:tcW w:w="1429" w:type="dxa"/>
            <w:vMerge/>
            <w:tcBorders>
              <w:left w:val="single" w:sz="4" w:space="0" w:color="auto"/>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Range</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10.0–18.0</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10.0–18.0</w:t>
            </w:r>
          </w:p>
        </w:tc>
        <w:tc>
          <w:tcPr>
            <w:tcW w:w="1134" w:type="dxa"/>
            <w:vMerge/>
            <w:tcBorders>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p>
        </w:tc>
      </w:tr>
      <w:tr w:rsidR="004017E5" w:rsidRPr="005C056D" w:rsidTr="007441F0">
        <w:trPr>
          <w:trHeight w:val="397"/>
          <w:jc w:val="center"/>
        </w:trPr>
        <w:tc>
          <w:tcPr>
            <w:tcW w:w="1429" w:type="dxa"/>
            <w:vMerge w:val="restart"/>
            <w:tcBorders>
              <w:left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BMI</w:t>
            </w:r>
          </w:p>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(kg/m</w:t>
            </w:r>
            <w:r w:rsidRPr="005C056D">
              <w:rPr>
                <w:rFonts w:ascii="Simplified Arabic" w:eastAsia="Times New Roman" w:hAnsi="Simplified Arabic" w:cs="Simplified Arabic"/>
                <w:b/>
                <w:bCs/>
                <w:color w:val="000000"/>
                <w:sz w:val="24"/>
                <w:szCs w:val="24"/>
                <w:vertAlign w:val="superscript"/>
              </w:rPr>
              <w:t>2</w:t>
            </w:r>
            <w:r w:rsidRPr="005C056D">
              <w:rPr>
                <w:rFonts w:ascii="Simplified Arabic" w:eastAsia="Times New Roman" w:hAnsi="Simplified Arabic" w:cs="Simplified Arabic"/>
                <w:b/>
                <w:bCs/>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Mean±SD</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0.2±1.0</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0.4±1.0</w:t>
            </w:r>
          </w:p>
        </w:tc>
        <w:tc>
          <w:tcPr>
            <w:tcW w:w="1134" w:type="dxa"/>
            <w:vMerge w:val="restart"/>
            <w:tcBorders>
              <w:left w:val="nil"/>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^0.166</w:t>
            </w:r>
          </w:p>
        </w:tc>
      </w:tr>
      <w:tr w:rsidR="004017E5" w:rsidRPr="005C056D" w:rsidTr="007441F0">
        <w:trPr>
          <w:trHeight w:val="397"/>
          <w:jc w:val="center"/>
        </w:trPr>
        <w:tc>
          <w:tcPr>
            <w:tcW w:w="1429" w:type="dxa"/>
            <w:vMerge/>
            <w:tcBorders>
              <w:left w:val="single" w:sz="4" w:space="0" w:color="auto"/>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Range</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-2.2–2.8</w:t>
            </w:r>
          </w:p>
        </w:tc>
        <w:tc>
          <w:tcPr>
            <w:tcW w:w="1630" w:type="dxa"/>
            <w:tcBorders>
              <w:top w:val="nil"/>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-1.6–2.5</w:t>
            </w:r>
          </w:p>
        </w:tc>
        <w:tc>
          <w:tcPr>
            <w:tcW w:w="1134" w:type="dxa"/>
            <w:vMerge/>
            <w:tcBorders>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p>
        </w:tc>
      </w:tr>
      <w:tr w:rsidR="004017E5" w:rsidRPr="005C056D" w:rsidTr="007441F0">
        <w:trPr>
          <w:trHeight w:val="397"/>
          <w:jc w:val="center"/>
        </w:trPr>
        <w:tc>
          <w:tcPr>
            <w:tcW w:w="1429" w:type="dxa"/>
            <w:vMerge w:val="restart"/>
            <w:tcBorders>
              <w:top w:val="single" w:sz="4" w:space="0" w:color="auto"/>
              <w:left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Sex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Male </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22 (44.0%)</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23 (46.0%)</w:t>
            </w:r>
          </w:p>
        </w:tc>
        <w:tc>
          <w:tcPr>
            <w:tcW w:w="1134" w:type="dxa"/>
            <w:vMerge w:val="restart"/>
            <w:tcBorders>
              <w:top w:val="single" w:sz="4" w:space="0" w:color="auto"/>
              <w:left w:val="nil"/>
              <w:right w:val="single" w:sz="4" w:space="0" w:color="auto"/>
            </w:tcBorders>
            <w:shd w:val="clear" w:color="auto" w:fill="auto"/>
            <w:noWrap/>
            <w:vAlign w:val="center"/>
            <w:hideMark/>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w:t>
            </w:r>
          </w:p>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0.841</w:t>
            </w:r>
          </w:p>
        </w:tc>
      </w:tr>
      <w:tr w:rsidR="004017E5" w:rsidRPr="005C056D" w:rsidTr="007441F0">
        <w:trPr>
          <w:trHeight w:val="397"/>
          <w:jc w:val="center"/>
        </w:trPr>
        <w:tc>
          <w:tcPr>
            <w:tcW w:w="1429" w:type="dxa"/>
            <w:vMerge/>
            <w:tcBorders>
              <w:left w:val="single" w:sz="4" w:space="0" w:color="auto"/>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Female</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28 (56.0%)</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27 (54.0%)</w:t>
            </w:r>
          </w:p>
        </w:tc>
        <w:tc>
          <w:tcPr>
            <w:tcW w:w="1134" w:type="dxa"/>
            <w:vMerge/>
            <w:tcBorders>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p>
        </w:tc>
      </w:tr>
      <w:tr w:rsidR="004017E5" w:rsidRPr="005C056D" w:rsidTr="007441F0">
        <w:trPr>
          <w:trHeight w:val="949"/>
          <w:jc w:val="center"/>
        </w:trPr>
        <w:tc>
          <w:tcPr>
            <w:tcW w:w="2705" w:type="dxa"/>
            <w:gridSpan w:val="2"/>
            <w:tcBorders>
              <w:left w:val="single" w:sz="4" w:space="0" w:color="auto"/>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Family history</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32 (64.0%)</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19 (38.0%)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17E5" w:rsidRPr="005C056D" w:rsidRDefault="004017E5" w:rsidP="004017E5">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#0.009*</w:t>
            </w:r>
          </w:p>
        </w:tc>
      </w:tr>
    </w:tbl>
    <w:p w:rsidR="00C755BD" w:rsidRPr="005C056D" w:rsidRDefault="004017E5" w:rsidP="005C056D">
      <w:pPr>
        <w:jc w:val="both"/>
        <w:rPr>
          <w:rFonts w:ascii="Simplified Arabic" w:hAnsi="Simplified Arabic" w:cs="Simplified Arabic"/>
          <w:sz w:val="24"/>
          <w:szCs w:val="24"/>
        </w:rPr>
      </w:pPr>
      <w:r w:rsidRPr="005C056D">
        <w:rPr>
          <w:rFonts w:ascii="Simplified Arabic" w:hAnsi="Simplified Arabic" w:cs="Simplified Arabic"/>
          <w:sz w:val="24"/>
          <w:szCs w:val="24"/>
        </w:rPr>
        <w:t>^Independent t-test, #Chi square test, *Significant</w:t>
      </w:r>
    </w:p>
    <w:p w:rsidR="00805340" w:rsidRPr="004017E5" w:rsidRDefault="002C42AC" w:rsidP="00106CA6">
      <w:pPr>
        <w:spacing w:after="0" w:line="360" w:lineRule="auto"/>
        <w:rPr>
          <w:rFonts w:ascii="Simplified Arabic" w:eastAsia="Times New Roman" w:hAnsi="Simplified Arabic" w:cs="Simplified Arabic"/>
          <w:sz w:val="28"/>
          <w:szCs w:val="28"/>
          <w:lang w:eastAsia="en-GB"/>
        </w:rPr>
      </w:pPr>
      <w:r w:rsidRPr="002C42AC">
        <w:rPr>
          <w:rFonts w:ascii="Simplified Arabic" w:eastAsia="Times New Roman" w:hAnsi="Simplified Arabic" w:cs="Simplified Arabic"/>
          <w:sz w:val="28"/>
          <w:szCs w:val="28"/>
          <w:lang w:eastAsia="en-GB"/>
        </w:rPr>
        <w:t>Diabetic patients showed sig</w:t>
      </w:r>
      <w:r w:rsidR="00C755BD">
        <w:rPr>
          <w:rFonts w:ascii="Simplified Arabic" w:eastAsia="Times New Roman" w:hAnsi="Simplified Arabic" w:cs="Simplified Arabic"/>
          <w:sz w:val="28"/>
          <w:szCs w:val="28"/>
          <w:lang w:eastAsia="en-GB"/>
        </w:rPr>
        <w:t xml:space="preserve">nificantly higher RBG, HA1C and </w:t>
      </w:r>
      <w:r w:rsidRPr="002C42AC">
        <w:rPr>
          <w:rFonts w:ascii="Simplified Arabic" w:eastAsia="Times New Roman" w:hAnsi="Simplified Arabic" w:cs="Simplified Arabic"/>
          <w:sz w:val="28"/>
          <w:szCs w:val="28"/>
          <w:lang w:eastAsia="en-GB"/>
        </w:rPr>
        <w:t>Microalbuminuria compared to controls (p&lt;0.001).</w:t>
      </w:r>
      <w:r w:rsidR="00C755BD" w:rsidRPr="00C755BD">
        <w:t xml:space="preserve"> </w:t>
      </w:r>
      <w:r w:rsidR="00C755BD">
        <w:t>(</w:t>
      </w:r>
      <w:r w:rsidR="00C755BD">
        <w:rPr>
          <w:rFonts w:ascii="Simplified Arabic" w:eastAsia="Times New Roman" w:hAnsi="Simplified Arabic" w:cs="Simplified Arabic"/>
          <w:sz w:val="28"/>
          <w:szCs w:val="28"/>
          <w:lang w:eastAsia="en-GB"/>
        </w:rPr>
        <w:t>Table2)</w:t>
      </w:r>
    </w:p>
    <w:p w:rsidR="002C42AC" w:rsidRPr="005C056D" w:rsidRDefault="002C42AC" w:rsidP="005C056D">
      <w:pPr>
        <w:ind w:left="1276" w:hanging="1276"/>
        <w:jc w:val="both"/>
        <w:rPr>
          <w:rFonts w:ascii="Simplified Arabic" w:hAnsi="Simplified Arabic" w:cs="Simplified Arabic"/>
          <w:b/>
          <w:bCs/>
          <w:sz w:val="28"/>
          <w:szCs w:val="28"/>
        </w:rPr>
      </w:pPr>
      <w:r w:rsidRPr="005C056D">
        <w:rPr>
          <w:rFonts w:ascii="Simplified Arabic" w:hAnsi="Simplified Arabic" w:cs="Simplified Arabic"/>
          <w:b/>
          <w:bCs/>
          <w:sz w:val="28"/>
          <w:szCs w:val="28"/>
        </w:rPr>
        <w:lastRenderedPageBreak/>
        <w:t>Table (2): Comparison between Diabetic patients and control groups regarding RBS, HA1C and Microalbuminuria.</w:t>
      </w:r>
    </w:p>
    <w:tbl>
      <w:tblPr>
        <w:tblW w:w="9639" w:type="dxa"/>
        <w:jc w:val="center"/>
        <w:tblLayout w:type="fixed"/>
        <w:tblLook w:val="04A0" w:firstRow="1" w:lastRow="0" w:firstColumn="1" w:lastColumn="0" w:noHBand="0" w:noVBand="1"/>
      </w:tblPr>
      <w:tblGrid>
        <w:gridCol w:w="1940"/>
        <w:gridCol w:w="1733"/>
        <w:gridCol w:w="2213"/>
        <w:gridCol w:w="2213"/>
        <w:gridCol w:w="1540"/>
      </w:tblGrid>
      <w:tr w:rsidR="002C42AC" w:rsidRPr="005C056D" w:rsidTr="002C42AC">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Characteristics</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Case</w:t>
            </w:r>
          </w:p>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Control</w:t>
            </w:r>
          </w:p>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P</w:t>
            </w:r>
          </w:p>
        </w:tc>
      </w:tr>
      <w:tr w:rsidR="002C42AC" w:rsidRPr="005C056D" w:rsidTr="002C42AC">
        <w:trPr>
          <w:trHeight w:val="397"/>
          <w:jc w:val="center"/>
        </w:trPr>
        <w:tc>
          <w:tcPr>
            <w:tcW w:w="1429" w:type="dxa"/>
            <w:vMerge w:val="restart"/>
            <w:tcBorders>
              <w:top w:val="single" w:sz="4" w:space="0" w:color="auto"/>
              <w:left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RBG</w:t>
            </w:r>
          </w:p>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(mg/dL)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Mean±SD</w:t>
            </w:r>
          </w:p>
        </w:tc>
        <w:tc>
          <w:tcPr>
            <w:tcW w:w="1630" w:type="dxa"/>
            <w:tcBorders>
              <w:top w:val="nil"/>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195.8±45.9</w:t>
            </w:r>
          </w:p>
        </w:tc>
        <w:tc>
          <w:tcPr>
            <w:tcW w:w="1630" w:type="dxa"/>
            <w:tcBorders>
              <w:top w:val="nil"/>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104.5±3.0</w:t>
            </w:r>
          </w:p>
        </w:tc>
        <w:tc>
          <w:tcPr>
            <w:tcW w:w="1134" w:type="dxa"/>
            <w:vMerge w:val="restart"/>
            <w:tcBorders>
              <w:top w:val="nil"/>
              <w:left w:val="nil"/>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r>
      <w:tr w:rsidR="002C42AC" w:rsidRPr="005C056D" w:rsidTr="002C42AC">
        <w:trPr>
          <w:trHeight w:val="397"/>
          <w:jc w:val="center"/>
        </w:trPr>
        <w:tc>
          <w:tcPr>
            <w:tcW w:w="1429" w:type="dxa"/>
            <w:vMerge/>
            <w:tcBorders>
              <w:left w:val="single" w:sz="4" w:space="0" w:color="auto"/>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Range</w:t>
            </w:r>
          </w:p>
        </w:tc>
        <w:tc>
          <w:tcPr>
            <w:tcW w:w="1630" w:type="dxa"/>
            <w:tcBorders>
              <w:top w:val="nil"/>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111.0–320.0</w:t>
            </w:r>
          </w:p>
        </w:tc>
        <w:tc>
          <w:tcPr>
            <w:tcW w:w="1630" w:type="dxa"/>
            <w:tcBorders>
              <w:top w:val="nil"/>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98.0–112.0</w:t>
            </w:r>
          </w:p>
        </w:tc>
        <w:tc>
          <w:tcPr>
            <w:tcW w:w="1134" w:type="dxa"/>
            <w:vMerge/>
            <w:tcBorders>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p>
        </w:tc>
      </w:tr>
      <w:tr w:rsidR="002C42AC" w:rsidRPr="005C056D" w:rsidTr="002C42AC">
        <w:trPr>
          <w:trHeight w:val="397"/>
          <w:jc w:val="center"/>
        </w:trPr>
        <w:tc>
          <w:tcPr>
            <w:tcW w:w="1429" w:type="dxa"/>
            <w:vMerge w:val="restart"/>
            <w:tcBorders>
              <w:top w:val="single" w:sz="4" w:space="0" w:color="auto"/>
              <w:left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HbA1c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Mean±SD</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8.0±1.4</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6.2±0.2</w:t>
            </w:r>
          </w:p>
        </w:tc>
        <w:tc>
          <w:tcPr>
            <w:tcW w:w="1134" w:type="dxa"/>
            <w:vMerge w:val="restart"/>
            <w:tcBorders>
              <w:top w:val="single" w:sz="4" w:space="0" w:color="auto"/>
              <w:left w:val="nil"/>
              <w:right w:val="single" w:sz="4" w:space="0" w:color="auto"/>
            </w:tcBorders>
            <w:shd w:val="clear" w:color="auto" w:fill="auto"/>
            <w:noWrap/>
            <w:vAlign w:val="center"/>
            <w:hideMark/>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r>
      <w:tr w:rsidR="002C42AC" w:rsidRPr="005C056D" w:rsidTr="002C42AC">
        <w:trPr>
          <w:trHeight w:val="397"/>
          <w:jc w:val="center"/>
        </w:trPr>
        <w:tc>
          <w:tcPr>
            <w:tcW w:w="1429" w:type="dxa"/>
            <w:vMerge/>
            <w:tcBorders>
              <w:left w:val="single" w:sz="4" w:space="0" w:color="auto"/>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Range</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6.0–12.0</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5.6–6.7</w:t>
            </w:r>
          </w:p>
        </w:tc>
        <w:tc>
          <w:tcPr>
            <w:tcW w:w="1134" w:type="dxa"/>
            <w:vMerge/>
            <w:tcBorders>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p>
        </w:tc>
      </w:tr>
      <w:tr w:rsidR="002C42AC" w:rsidRPr="005C056D" w:rsidTr="002C42AC">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HbA1c &gt; 7.5</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28 (56.0%)</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 (0.0%)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r>
      <w:tr w:rsidR="002C42AC" w:rsidRPr="005C056D" w:rsidTr="002C42AC">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Microalbuminuria</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10 (20.0%)</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0 (0.0%)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C42AC" w:rsidRPr="005C056D" w:rsidRDefault="002C42AC"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r>
    </w:tbl>
    <w:p w:rsidR="002C42AC" w:rsidRPr="005C056D" w:rsidRDefault="002C42AC" w:rsidP="002C42AC">
      <w:pPr>
        <w:jc w:val="both"/>
        <w:rPr>
          <w:rFonts w:ascii="Simplified Arabic" w:hAnsi="Simplified Arabic" w:cs="Simplified Arabic"/>
          <w:sz w:val="24"/>
          <w:szCs w:val="24"/>
        </w:rPr>
      </w:pPr>
      <w:r w:rsidRPr="005C056D">
        <w:rPr>
          <w:rFonts w:ascii="Simplified Arabic" w:hAnsi="Simplified Arabic" w:cs="Simplified Arabic"/>
          <w:sz w:val="24"/>
          <w:szCs w:val="24"/>
        </w:rPr>
        <w:t>^Independent t-test, *Significant</w:t>
      </w:r>
    </w:p>
    <w:p w:rsidR="00D8243D" w:rsidRDefault="005C056D" w:rsidP="008356B4">
      <w:pPr>
        <w:ind w:left="1134" w:hanging="1134"/>
        <w:jc w:val="both"/>
        <w:rPr>
          <w:rFonts w:ascii="Simplified Arabic" w:hAnsi="Simplified Arabic" w:cs="Simplified Arabic"/>
          <w:sz w:val="28"/>
          <w:szCs w:val="28"/>
        </w:rPr>
      </w:pPr>
      <w:r w:rsidRPr="005C056D">
        <w:rPr>
          <w:rFonts w:ascii="Simplified Arabic" w:hAnsi="Simplified Arabic" w:cs="Simplified Arabic"/>
          <w:sz w:val="28"/>
          <w:szCs w:val="28"/>
        </w:rPr>
        <w:t>Mutant alleles (GG/AG) were significant</w:t>
      </w:r>
      <w:r w:rsidR="00D8243D">
        <w:rPr>
          <w:rFonts w:ascii="Simplified Arabic" w:hAnsi="Simplified Arabic" w:cs="Simplified Arabic"/>
          <w:sz w:val="28"/>
          <w:szCs w:val="28"/>
        </w:rPr>
        <w:t>ly more frequent among diabetic</w:t>
      </w:r>
    </w:p>
    <w:p w:rsidR="00D8243D" w:rsidRDefault="005C056D" w:rsidP="00D47342">
      <w:pPr>
        <w:ind w:left="1134" w:hanging="1134"/>
        <w:jc w:val="both"/>
        <w:rPr>
          <w:rFonts w:ascii="Simplified Arabic" w:hAnsi="Simplified Arabic" w:cs="Simplified Arabic"/>
          <w:sz w:val="28"/>
          <w:szCs w:val="28"/>
        </w:rPr>
      </w:pPr>
      <w:r w:rsidRPr="005C056D">
        <w:rPr>
          <w:rFonts w:ascii="Simplified Arabic" w:hAnsi="Simplified Arabic" w:cs="Simplified Arabic"/>
          <w:sz w:val="28"/>
          <w:szCs w:val="28"/>
        </w:rPr>
        <w:t>patients than among control grou</w:t>
      </w:r>
      <w:r w:rsidR="00D8243D">
        <w:rPr>
          <w:rFonts w:ascii="Simplified Arabic" w:hAnsi="Simplified Arabic" w:cs="Simplified Arabic"/>
          <w:sz w:val="28"/>
          <w:szCs w:val="28"/>
        </w:rPr>
        <w:t xml:space="preserve">p as well as G allele (P&lt;0.001)(table 3 and </w:t>
      </w:r>
      <w:r>
        <w:rPr>
          <w:rFonts w:ascii="Simplified Arabic" w:hAnsi="Simplified Arabic" w:cs="Simplified Arabic"/>
          <w:sz w:val="28"/>
          <w:szCs w:val="28"/>
        </w:rPr>
        <w:t>figure 1)</w:t>
      </w:r>
    </w:p>
    <w:p w:rsidR="00D8243D" w:rsidRDefault="00D8243D" w:rsidP="00D8243D">
      <w:pPr>
        <w:spacing w:line="360" w:lineRule="auto"/>
        <w:ind w:left="1134" w:hanging="1134"/>
        <w:jc w:val="both"/>
        <w:rPr>
          <w:rFonts w:ascii="Simplified Arabic" w:hAnsi="Simplified Arabic" w:cs="Simplified Arabic"/>
          <w:sz w:val="28"/>
          <w:szCs w:val="28"/>
        </w:rPr>
      </w:pPr>
    </w:p>
    <w:p w:rsidR="005C056D" w:rsidRPr="00D8243D" w:rsidRDefault="005C056D" w:rsidP="00D8243D">
      <w:pPr>
        <w:ind w:left="1134" w:hanging="1134"/>
        <w:jc w:val="both"/>
        <w:rPr>
          <w:rFonts w:ascii="Simplified Arabic" w:hAnsi="Simplified Arabic" w:cs="Simplified Arabic"/>
          <w:sz w:val="28"/>
          <w:szCs w:val="28"/>
        </w:rPr>
      </w:pPr>
      <w:r w:rsidRPr="005C056D">
        <w:rPr>
          <w:rFonts w:ascii="Simplified Arabic" w:hAnsi="Simplified Arabic" w:cs="Simplified Arabic"/>
          <w:b/>
          <w:bCs/>
          <w:sz w:val="28"/>
          <w:szCs w:val="28"/>
        </w:rPr>
        <w:t xml:space="preserve">Table (3): Comparison between diabetic patients and control group regarding distribution of CTLA4 genotypes and alleles </w:t>
      </w:r>
    </w:p>
    <w:tbl>
      <w:tblPr>
        <w:tblW w:w="9639" w:type="dxa"/>
        <w:jc w:val="center"/>
        <w:tblLayout w:type="fixed"/>
        <w:tblLook w:val="04A0" w:firstRow="1" w:lastRow="0" w:firstColumn="1" w:lastColumn="0" w:noHBand="0" w:noVBand="1"/>
      </w:tblPr>
      <w:tblGrid>
        <w:gridCol w:w="1508"/>
        <w:gridCol w:w="1660"/>
        <w:gridCol w:w="1659"/>
        <w:gridCol w:w="1660"/>
        <w:gridCol w:w="1161"/>
        <w:gridCol w:w="1991"/>
      </w:tblGrid>
      <w:tr w:rsidR="005C056D" w:rsidRPr="005C056D" w:rsidTr="005C056D">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Genes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Case</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Control</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(N=50)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 #P</w:t>
            </w:r>
          </w:p>
        </w:tc>
        <w:tc>
          <w:tcPr>
            <w:tcW w:w="1701" w:type="dxa"/>
            <w:tcBorders>
              <w:top w:val="single" w:sz="4" w:space="0" w:color="auto"/>
              <w:left w:val="nil"/>
              <w:bottom w:val="single" w:sz="4" w:space="0" w:color="auto"/>
              <w:right w:val="single" w:sz="4" w:space="0" w:color="auto"/>
            </w:tcBorders>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OR</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(95% CI)</w:t>
            </w:r>
          </w:p>
        </w:tc>
      </w:tr>
      <w:tr w:rsidR="005C056D" w:rsidRPr="005C056D" w:rsidTr="005C056D">
        <w:trPr>
          <w:trHeight w:val="397"/>
          <w:jc w:val="center"/>
        </w:trPr>
        <w:tc>
          <w:tcPr>
            <w:tcW w:w="1287" w:type="dxa"/>
            <w:vMerge w:val="restart"/>
            <w:tcBorders>
              <w:top w:val="single" w:sz="4" w:space="0" w:color="auto"/>
              <w:left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Types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Homo.</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GG</w:t>
            </w:r>
          </w:p>
        </w:tc>
        <w:tc>
          <w:tcPr>
            <w:tcW w:w="1417"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15 (30.0%)</w:t>
            </w:r>
          </w:p>
        </w:tc>
        <w:tc>
          <w:tcPr>
            <w:tcW w:w="1418"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3 (6.0%)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c>
          <w:tcPr>
            <w:tcW w:w="1701" w:type="dxa"/>
            <w:tcBorders>
              <w:top w:val="single" w:sz="4" w:space="0" w:color="auto"/>
              <w:left w:val="nil"/>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23.33</w:t>
            </w:r>
          </w:p>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(5.10–106.08)</w:t>
            </w:r>
          </w:p>
        </w:tc>
      </w:tr>
      <w:tr w:rsidR="005C056D" w:rsidRPr="005C056D" w:rsidTr="005C056D">
        <w:trPr>
          <w:trHeight w:val="397"/>
          <w:jc w:val="center"/>
        </w:trPr>
        <w:tc>
          <w:tcPr>
            <w:tcW w:w="1287" w:type="dxa"/>
            <w:vMerge/>
            <w:tcBorders>
              <w:top w:val="single" w:sz="4" w:space="0" w:color="auto"/>
              <w:left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rPr>
                <w:rFonts w:ascii="Simplified Arabic" w:eastAsia="Times New Roman" w:hAnsi="Simplified Arabic" w:cs="Simplified Arabic"/>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Hetero.</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AG</w:t>
            </w:r>
          </w:p>
        </w:tc>
        <w:tc>
          <w:tcPr>
            <w:tcW w:w="1417"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29 (58.0%)</w:t>
            </w:r>
          </w:p>
        </w:tc>
        <w:tc>
          <w:tcPr>
            <w:tcW w:w="1418"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19 (38.0%)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c>
          <w:tcPr>
            <w:tcW w:w="1701" w:type="dxa"/>
            <w:tcBorders>
              <w:top w:val="single" w:sz="4" w:space="0" w:color="auto"/>
              <w:left w:val="nil"/>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7.12</w:t>
            </w:r>
          </w:p>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(2.48–20.45)</w:t>
            </w:r>
          </w:p>
        </w:tc>
      </w:tr>
      <w:tr w:rsidR="005C056D" w:rsidRPr="005C056D" w:rsidTr="00D8243D">
        <w:trPr>
          <w:trHeight w:val="295"/>
          <w:jc w:val="center"/>
        </w:trPr>
        <w:tc>
          <w:tcPr>
            <w:tcW w:w="1287" w:type="dxa"/>
            <w:vMerge/>
            <w:tcBorders>
              <w:left w:val="single" w:sz="4" w:space="0" w:color="auto"/>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rPr>
                <w:rFonts w:ascii="Simplified Arabic" w:eastAsia="Times New Roman" w:hAnsi="Simplified Arabic" w:cs="Simplified Arabic"/>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Wild</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AA</w:t>
            </w:r>
          </w:p>
        </w:tc>
        <w:tc>
          <w:tcPr>
            <w:tcW w:w="1417"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6 (12.0%)</w:t>
            </w:r>
          </w:p>
        </w:tc>
        <w:tc>
          <w:tcPr>
            <w:tcW w:w="1418" w:type="dxa"/>
            <w:tcBorders>
              <w:top w:val="nil"/>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28 (56.0%)</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Reference</w:t>
            </w:r>
          </w:p>
        </w:tc>
      </w:tr>
      <w:tr w:rsidR="005C056D" w:rsidRPr="005C056D" w:rsidTr="005C056D">
        <w:trPr>
          <w:trHeight w:val="397"/>
          <w:jc w:val="center"/>
        </w:trPr>
        <w:tc>
          <w:tcPr>
            <w:tcW w:w="1287" w:type="dxa"/>
            <w:vMerge w:val="restart"/>
            <w:tcBorders>
              <w:top w:val="single" w:sz="4" w:space="0" w:color="auto"/>
              <w:left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Mutation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Mutant</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GG/AG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44 (88.0%)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22 (44.0%)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c>
          <w:tcPr>
            <w:tcW w:w="1701" w:type="dxa"/>
            <w:tcBorders>
              <w:top w:val="single" w:sz="4" w:space="0" w:color="auto"/>
              <w:left w:val="nil"/>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9.33</w:t>
            </w:r>
          </w:p>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(3.38–25.87)</w:t>
            </w:r>
          </w:p>
        </w:tc>
      </w:tr>
      <w:tr w:rsidR="005C056D" w:rsidRPr="005C056D" w:rsidTr="005C056D">
        <w:trPr>
          <w:trHeight w:val="397"/>
          <w:jc w:val="center"/>
        </w:trPr>
        <w:tc>
          <w:tcPr>
            <w:tcW w:w="1287" w:type="dxa"/>
            <w:vMerge/>
            <w:tcBorders>
              <w:left w:val="single" w:sz="4" w:space="0" w:color="auto"/>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Wild</w:t>
            </w:r>
          </w:p>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AA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6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28 (56.0%)</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Reference</w:t>
            </w:r>
          </w:p>
        </w:tc>
      </w:tr>
      <w:tr w:rsidR="005C056D" w:rsidRPr="005C056D" w:rsidTr="005C056D">
        <w:trPr>
          <w:trHeight w:val="397"/>
          <w:jc w:val="center"/>
        </w:trPr>
        <w:tc>
          <w:tcPr>
            <w:tcW w:w="1287" w:type="dxa"/>
            <w:vMerge w:val="restart"/>
            <w:tcBorders>
              <w:top w:val="single" w:sz="4" w:space="0" w:color="auto"/>
              <w:left w:val="single" w:sz="4" w:space="0" w:color="auto"/>
              <w:right w:val="single" w:sz="4" w:space="0" w:color="auto"/>
            </w:tcBorders>
            <w:shd w:val="clear" w:color="auto" w:fill="auto"/>
            <w:noWrap/>
            <w:vAlign w:val="center"/>
          </w:tcPr>
          <w:p w:rsidR="005C056D" w:rsidRPr="005C056D" w:rsidRDefault="005C056D" w:rsidP="00736177">
            <w:pPr>
              <w:spacing w:after="0" w:line="240" w:lineRule="auto"/>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Alleles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G</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59 (59.0%)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25 (25.0%)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&lt;0.001*</w:t>
            </w:r>
          </w:p>
        </w:tc>
        <w:tc>
          <w:tcPr>
            <w:tcW w:w="1701" w:type="dxa"/>
            <w:tcBorders>
              <w:top w:val="single" w:sz="4" w:space="0" w:color="auto"/>
              <w:left w:val="nil"/>
              <w:bottom w:val="single" w:sz="4" w:space="0" w:color="auto"/>
              <w:right w:val="single" w:sz="4" w:space="0" w:color="auto"/>
            </w:tcBorders>
            <w:shd w:val="clear" w:color="auto" w:fill="auto"/>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4.32</w:t>
            </w:r>
          </w:p>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(2.36–7.89)</w:t>
            </w:r>
          </w:p>
        </w:tc>
      </w:tr>
      <w:tr w:rsidR="005C056D" w:rsidRPr="005C056D" w:rsidTr="00736177">
        <w:trPr>
          <w:trHeight w:val="90"/>
          <w:jc w:val="center"/>
        </w:trPr>
        <w:tc>
          <w:tcPr>
            <w:tcW w:w="1287" w:type="dxa"/>
            <w:vMerge/>
            <w:tcBorders>
              <w:left w:val="single" w:sz="4" w:space="0" w:color="auto"/>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b/>
                <w:bCs/>
                <w:color w:val="000000"/>
                <w:sz w:val="24"/>
                <w:szCs w:val="24"/>
              </w:rPr>
            </w:pPr>
            <w:r w:rsidRPr="005C056D">
              <w:rPr>
                <w:rFonts w:ascii="Simplified Arabic" w:eastAsia="Times New Roman" w:hAnsi="Simplified Arabic" w:cs="Simplified Arabic"/>
                <w:b/>
                <w:bCs/>
                <w:color w:val="000000"/>
                <w:sz w:val="24"/>
                <w:szCs w:val="24"/>
              </w:rPr>
              <w: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41 (41.0%)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75 (75.0%)</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tcPr>
          <w:p w:rsidR="005C056D" w:rsidRPr="005C056D" w:rsidRDefault="005C056D" w:rsidP="00736177">
            <w:pPr>
              <w:spacing w:after="0" w:line="240" w:lineRule="auto"/>
              <w:jc w:val="center"/>
              <w:rPr>
                <w:rFonts w:ascii="Simplified Arabic" w:eastAsia="Times New Roman" w:hAnsi="Simplified Arabic" w:cs="Simplified Arabic"/>
                <w:color w:val="000000"/>
                <w:sz w:val="24"/>
                <w:szCs w:val="24"/>
              </w:rPr>
            </w:pPr>
            <w:r w:rsidRPr="005C056D">
              <w:rPr>
                <w:rFonts w:ascii="Simplified Arabic" w:eastAsia="Times New Roman" w:hAnsi="Simplified Arabic" w:cs="Simplified Arabic"/>
                <w:color w:val="000000"/>
                <w:sz w:val="24"/>
                <w:szCs w:val="24"/>
              </w:rPr>
              <w:t>Reference</w:t>
            </w:r>
          </w:p>
        </w:tc>
      </w:tr>
    </w:tbl>
    <w:p w:rsidR="00D8243D" w:rsidRDefault="005C056D" w:rsidP="00D8243D">
      <w:pPr>
        <w:jc w:val="both"/>
        <w:rPr>
          <w:rFonts w:ascii="Simplified Arabic" w:hAnsi="Simplified Arabic" w:cs="Simplified Arabic"/>
          <w:sz w:val="24"/>
          <w:szCs w:val="24"/>
        </w:rPr>
      </w:pPr>
      <w:r w:rsidRPr="005C056D">
        <w:rPr>
          <w:rFonts w:ascii="Simplified Arabic" w:hAnsi="Simplified Arabic" w:cs="Simplified Arabic"/>
          <w:sz w:val="24"/>
          <w:szCs w:val="24"/>
        </w:rPr>
        <w:t>#Chi square test, *Significant</w:t>
      </w:r>
    </w:p>
    <w:p w:rsidR="00736177" w:rsidRDefault="00736177" w:rsidP="00D8243D">
      <w:pPr>
        <w:jc w:val="both"/>
        <w:rPr>
          <w:rFonts w:ascii="Simplified Arabic" w:eastAsia="Times New Roman" w:hAnsi="Simplified Arabic" w:cs="Simplified Arabic"/>
          <w:b/>
          <w:bCs/>
          <w:sz w:val="28"/>
          <w:szCs w:val="28"/>
        </w:rPr>
      </w:pPr>
    </w:p>
    <w:p w:rsidR="00736177" w:rsidRDefault="00736177" w:rsidP="00D8243D">
      <w:pPr>
        <w:jc w:val="both"/>
        <w:rPr>
          <w:rFonts w:ascii="Simplified Arabic" w:eastAsia="Times New Roman" w:hAnsi="Simplified Arabic" w:cs="Simplified Arabic"/>
          <w:b/>
          <w:bCs/>
          <w:sz w:val="28"/>
          <w:szCs w:val="28"/>
        </w:rPr>
      </w:pPr>
    </w:p>
    <w:p w:rsidR="00736177" w:rsidRDefault="00736177" w:rsidP="00D8243D">
      <w:pPr>
        <w:jc w:val="both"/>
        <w:rPr>
          <w:rFonts w:ascii="Simplified Arabic" w:eastAsia="Times New Roman" w:hAnsi="Simplified Arabic" w:cs="Simplified Arabic"/>
          <w:b/>
          <w:bCs/>
          <w:sz w:val="28"/>
          <w:szCs w:val="28"/>
        </w:rPr>
      </w:pPr>
    </w:p>
    <w:p w:rsidR="00BB0929" w:rsidRPr="00D8243D" w:rsidRDefault="00BB0929" w:rsidP="00D8243D">
      <w:pPr>
        <w:jc w:val="both"/>
        <w:rPr>
          <w:rFonts w:ascii="Simplified Arabic" w:hAnsi="Simplified Arabic" w:cs="Simplified Arabic"/>
          <w:sz w:val="24"/>
          <w:szCs w:val="24"/>
        </w:rPr>
      </w:pPr>
      <w:r w:rsidRPr="00BB0929">
        <w:rPr>
          <w:rFonts w:ascii="Simplified Arabic" w:eastAsia="Times New Roman" w:hAnsi="Simplified Arabic" w:cs="Simplified Arabic"/>
          <w:b/>
          <w:bCs/>
          <w:sz w:val="28"/>
          <w:szCs w:val="28"/>
        </w:rPr>
        <w:t>Figure (</w:t>
      </w:r>
      <w:r>
        <w:rPr>
          <w:rFonts w:ascii="Simplified Arabic" w:eastAsia="Times New Roman" w:hAnsi="Simplified Arabic" w:cs="Simplified Arabic"/>
          <w:b/>
          <w:bCs/>
          <w:sz w:val="28"/>
          <w:szCs w:val="28"/>
        </w:rPr>
        <w:t>1</w:t>
      </w:r>
      <w:r w:rsidRPr="00BB0929">
        <w:rPr>
          <w:rFonts w:ascii="Simplified Arabic" w:eastAsia="Times New Roman" w:hAnsi="Simplified Arabic" w:cs="Simplified Arabic"/>
          <w:b/>
          <w:bCs/>
          <w:sz w:val="28"/>
          <w:szCs w:val="28"/>
        </w:rPr>
        <w:t>): Comparison between diabetic patients and control group regarding genotypes of CTLA4 gene</w:t>
      </w:r>
    </w:p>
    <w:p w:rsidR="006E2E80" w:rsidRPr="00D8243D" w:rsidRDefault="00D8243D" w:rsidP="00D8243D">
      <w:pPr>
        <w:jc w:val="center"/>
        <w:rPr>
          <w:rFonts w:ascii="Simplified Arabic" w:hAnsi="Simplified Arabic" w:cs="Simplified Arabic"/>
          <w:sz w:val="28"/>
          <w:szCs w:val="28"/>
        </w:rPr>
      </w:pPr>
      <w:r>
        <w:rPr>
          <w:rFonts w:asciiTheme="majorBidi" w:hAnsiTheme="majorBidi" w:cstheme="majorBidi"/>
          <w:noProof/>
          <w:sz w:val="28"/>
          <w:szCs w:val="28"/>
        </w:rPr>
        <w:drawing>
          <wp:inline distT="0" distB="0" distL="0" distR="0" wp14:anchorId="066EA77C" wp14:editId="5E1C073A">
            <wp:extent cx="5397500" cy="2730500"/>
            <wp:effectExtent l="0" t="0" r="0" b="0"/>
            <wp:docPr id="4" name="Picture 1" descr="D:\Documents and Settings\المصرية للكمبيوتر\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المصرية للكمبيوتر\Desktop\Picture2.png"/>
                    <pic:cNvPicPr>
                      <a:picLocks noChangeAspect="1" noChangeArrowheads="1"/>
                    </pic:cNvPicPr>
                  </pic:nvPicPr>
                  <pic:blipFill>
                    <a:blip r:embed="rId11"/>
                    <a:srcRect/>
                    <a:stretch>
                      <a:fillRect/>
                    </a:stretch>
                  </pic:blipFill>
                  <pic:spPr bwMode="auto">
                    <a:xfrm>
                      <a:off x="0" y="0"/>
                      <a:ext cx="5400000" cy="2731765"/>
                    </a:xfrm>
                    <a:prstGeom prst="rect">
                      <a:avLst/>
                    </a:prstGeom>
                    <a:noFill/>
                    <a:ln w="9525">
                      <a:noFill/>
                      <a:miter lim="800000"/>
                      <a:headEnd/>
                      <a:tailEnd/>
                    </a:ln>
                  </pic:spPr>
                </pic:pic>
              </a:graphicData>
            </a:graphic>
          </wp:inline>
        </w:drawing>
      </w:r>
    </w:p>
    <w:p w:rsidR="006E2E80" w:rsidRPr="00D8243D" w:rsidRDefault="006E2E80" w:rsidP="00D8243D">
      <w:pPr>
        <w:spacing w:line="360" w:lineRule="auto"/>
        <w:rPr>
          <w:rFonts w:asciiTheme="majorBidi" w:hAnsiTheme="majorBidi" w:cstheme="majorBidi"/>
          <w:sz w:val="28"/>
          <w:szCs w:val="28"/>
        </w:rPr>
      </w:pPr>
      <w:r>
        <w:rPr>
          <w:rFonts w:asciiTheme="majorBidi" w:hAnsiTheme="majorBidi" w:cstheme="majorBidi"/>
          <w:sz w:val="28"/>
          <w:szCs w:val="28"/>
        </w:rPr>
        <w:t>Table (4) and figure</w:t>
      </w:r>
      <w:r w:rsidR="008356B4">
        <w:rPr>
          <w:rFonts w:asciiTheme="majorBidi" w:hAnsiTheme="majorBidi" w:cstheme="majorBidi"/>
          <w:sz w:val="28"/>
          <w:szCs w:val="28"/>
        </w:rPr>
        <w:t>s</w:t>
      </w:r>
      <w:r>
        <w:rPr>
          <w:rFonts w:asciiTheme="majorBidi" w:hAnsiTheme="majorBidi" w:cstheme="majorBidi"/>
          <w:sz w:val="28"/>
          <w:szCs w:val="28"/>
        </w:rPr>
        <w:t xml:space="preserve"> (2</w:t>
      </w:r>
      <w:r w:rsidR="008356B4">
        <w:rPr>
          <w:rFonts w:asciiTheme="majorBidi" w:hAnsiTheme="majorBidi" w:cstheme="majorBidi"/>
          <w:sz w:val="28"/>
          <w:szCs w:val="28"/>
        </w:rPr>
        <w:t>,3</w:t>
      </w:r>
      <w:r w:rsidRPr="006E2E80">
        <w:rPr>
          <w:rFonts w:asciiTheme="majorBidi" w:hAnsiTheme="majorBidi" w:cstheme="majorBidi"/>
          <w:sz w:val="28"/>
          <w:szCs w:val="28"/>
        </w:rPr>
        <w:t>) show that: Mutant genes had significantly higher insu</w:t>
      </w:r>
      <w:r w:rsidR="00D8243D">
        <w:rPr>
          <w:rFonts w:asciiTheme="majorBidi" w:hAnsiTheme="majorBidi" w:cstheme="majorBidi"/>
          <w:sz w:val="28"/>
          <w:szCs w:val="28"/>
        </w:rPr>
        <w:t>lin dose and lower age of onset</w:t>
      </w:r>
      <w:r w:rsidR="00B94D02">
        <w:rPr>
          <w:rFonts w:asciiTheme="majorBidi" w:hAnsiTheme="majorBidi" w:cstheme="majorBidi"/>
          <w:sz w:val="28"/>
          <w:szCs w:val="28"/>
        </w:rPr>
        <w:t xml:space="preserve"> of diabetes.</w:t>
      </w:r>
    </w:p>
    <w:p w:rsidR="006E2E80" w:rsidRPr="006E2E80" w:rsidRDefault="006E2E80" w:rsidP="006E2E80">
      <w:pPr>
        <w:jc w:val="both"/>
        <w:rPr>
          <w:rFonts w:ascii="Simplified Arabic" w:hAnsi="Simplified Arabic" w:cs="Simplified Arabic"/>
          <w:b/>
          <w:bCs/>
          <w:sz w:val="28"/>
          <w:szCs w:val="28"/>
        </w:rPr>
      </w:pPr>
      <w:r w:rsidRPr="006E2E80">
        <w:rPr>
          <w:rFonts w:ascii="Simplified Arabic" w:hAnsi="Simplified Arabic" w:cs="Simplified Arabic"/>
          <w:b/>
          <w:bCs/>
          <w:sz w:val="28"/>
          <w:szCs w:val="28"/>
        </w:rPr>
        <w:t>Table (4): Comparison between mutant and wild genes regarding clinical characteristics among</w:t>
      </w:r>
      <w:r w:rsidRPr="006E2E80">
        <w:rPr>
          <w:rFonts w:ascii="Simplified Arabic" w:hAnsi="Simplified Arabic" w:cs="Simplified Arabic"/>
        </w:rPr>
        <w:t xml:space="preserve"> </w:t>
      </w:r>
      <w:r w:rsidRPr="006E2E80">
        <w:rPr>
          <w:rFonts w:ascii="Simplified Arabic" w:hAnsi="Simplified Arabic" w:cs="Simplified Arabic"/>
          <w:b/>
          <w:bCs/>
          <w:sz w:val="28"/>
          <w:szCs w:val="28"/>
        </w:rPr>
        <w:t xml:space="preserve">diabetic patients </w:t>
      </w:r>
    </w:p>
    <w:tbl>
      <w:tblPr>
        <w:tblW w:w="9639" w:type="dxa"/>
        <w:jc w:val="center"/>
        <w:tblLayout w:type="fixed"/>
        <w:tblLook w:val="04A0" w:firstRow="1" w:lastRow="0" w:firstColumn="1" w:lastColumn="0" w:noHBand="0" w:noVBand="1"/>
      </w:tblPr>
      <w:tblGrid>
        <w:gridCol w:w="1952"/>
        <w:gridCol w:w="1954"/>
        <w:gridCol w:w="2149"/>
        <w:gridCol w:w="2150"/>
        <w:gridCol w:w="1434"/>
      </w:tblGrid>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lastRenderedPageBreak/>
              <w:t> Genes</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 Mutant</w:t>
            </w:r>
          </w:p>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(N=44)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 Wild</w:t>
            </w:r>
          </w:p>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(N=6)</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Mut./</w:t>
            </w:r>
          </w:p>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 Wild</w:t>
            </w:r>
          </w:p>
        </w:tc>
      </w:tr>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Age at onset (years)</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8.9±3.1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13.0±1.4</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color w:val="000000"/>
                <w:sz w:val="24"/>
                <w:szCs w:val="24"/>
              </w:rPr>
              <w:t>^</w:t>
            </w:r>
            <w:r w:rsidRPr="006E2E80">
              <w:rPr>
                <w:rFonts w:ascii="Simplified Arabic" w:eastAsia="Times New Roman" w:hAnsi="Simplified Arabic" w:cs="Simplified Arabic"/>
                <w:b/>
                <w:bCs/>
                <w:color w:val="000000"/>
                <w:sz w:val="24"/>
                <w:szCs w:val="24"/>
              </w:rPr>
              <w:t>0.011*</w:t>
            </w:r>
          </w:p>
        </w:tc>
      </w:tr>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Insulin dose (unit)</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52.8±21.1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29.8±4.7</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color w:val="000000"/>
                <w:sz w:val="24"/>
                <w:szCs w:val="24"/>
              </w:rPr>
              <w:t>^</w:t>
            </w:r>
            <w:r w:rsidRPr="006E2E80">
              <w:rPr>
                <w:rFonts w:ascii="Simplified Arabic" w:eastAsia="Times New Roman" w:hAnsi="Simplified Arabic" w:cs="Simplified Arabic"/>
                <w:b/>
                <w:bCs/>
                <w:color w:val="000000"/>
                <w:sz w:val="24"/>
                <w:szCs w:val="24"/>
              </w:rPr>
              <w:t>0.002*</w:t>
            </w:r>
          </w:p>
        </w:tc>
      </w:tr>
      <w:tr w:rsidR="006E2E80" w:rsidRPr="006E2E80" w:rsidTr="006E2E80">
        <w:trPr>
          <w:trHeight w:val="397"/>
          <w:jc w:val="center"/>
        </w:trPr>
        <w:tc>
          <w:tcPr>
            <w:tcW w:w="1352" w:type="dxa"/>
            <w:vMerge w:val="restart"/>
            <w:tcBorders>
              <w:top w:val="single" w:sz="4" w:space="0" w:color="auto"/>
              <w:left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Insulin type</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Interm.</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32 (72.7%)</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4 (66.7%)</w:t>
            </w:r>
          </w:p>
        </w:tc>
        <w:tc>
          <w:tcPr>
            <w:tcW w:w="993" w:type="dxa"/>
            <w:vMerge w:val="restart"/>
            <w:tcBorders>
              <w:top w:val="single" w:sz="4" w:space="0" w:color="auto"/>
              <w:left w:val="nil"/>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#0.756</w:t>
            </w:r>
          </w:p>
        </w:tc>
      </w:tr>
      <w:tr w:rsidR="006E2E80" w:rsidRPr="006E2E80" w:rsidTr="006E2E80">
        <w:trPr>
          <w:trHeight w:val="397"/>
          <w:jc w:val="center"/>
        </w:trPr>
        <w:tc>
          <w:tcPr>
            <w:tcW w:w="1352" w:type="dxa"/>
            <w:vMerge/>
            <w:tcBorders>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Long</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12 (27.3%)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2 (33.3%)</w:t>
            </w:r>
          </w:p>
        </w:tc>
        <w:tc>
          <w:tcPr>
            <w:tcW w:w="993" w:type="dxa"/>
            <w:vMerge/>
            <w:tcBorders>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p>
        </w:tc>
      </w:tr>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Nephropathy</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7 (15.9%)</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1 (16.7%)</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#0.962</w:t>
            </w:r>
          </w:p>
        </w:tc>
      </w:tr>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Previous hypoglycemia</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12 (27.3%)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1 (16.7%)</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#0.578</w:t>
            </w:r>
          </w:p>
        </w:tc>
      </w:tr>
      <w:tr w:rsidR="006E2E80" w:rsidRPr="006E2E80" w:rsidTr="006E2E80">
        <w:trPr>
          <w:trHeight w:val="397"/>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rPr>
                <w:rFonts w:ascii="Simplified Arabic" w:eastAsia="Times New Roman" w:hAnsi="Simplified Arabic" w:cs="Simplified Arabic"/>
                <w:b/>
                <w:bCs/>
                <w:color w:val="000000"/>
                <w:sz w:val="24"/>
                <w:szCs w:val="24"/>
              </w:rPr>
            </w:pPr>
            <w:r w:rsidRPr="006E2E80">
              <w:rPr>
                <w:rFonts w:ascii="Simplified Arabic" w:eastAsia="Times New Roman" w:hAnsi="Simplified Arabic" w:cs="Simplified Arabic"/>
                <w:b/>
                <w:bCs/>
                <w:color w:val="000000"/>
                <w:sz w:val="24"/>
                <w:szCs w:val="24"/>
              </w:rPr>
              <w:t>Previous ketacidosis</w:t>
            </w:r>
          </w:p>
        </w:tc>
        <w:tc>
          <w:tcPr>
            <w:tcW w:w="1488" w:type="dxa"/>
            <w:tcBorders>
              <w:top w:val="single" w:sz="4" w:space="0" w:color="auto"/>
              <w:left w:val="single" w:sz="4" w:space="0" w:color="auto"/>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29 (65.9%)</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3 (50.0%)</w:t>
            </w:r>
          </w:p>
        </w:tc>
        <w:tc>
          <w:tcPr>
            <w:tcW w:w="993" w:type="dxa"/>
            <w:tcBorders>
              <w:top w:val="single" w:sz="4" w:space="0" w:color="auto"/>
              <w:left w:val="nil"/>
              <w:bottom w:val="single" w:sz="4" w:space="0" w:color="auto"/>
              <w:right w:val="single" w:sz="4" w:space="0" w:color="auto"/>
            </w:tcBorders>
            <w:vAlign w:val="center"/>
          </w:tcPr>
          <w:p w:rsidR="006E2E80" w:rsidRPr="006E2E80" w:rsidRDefault="006E2E80" w:rsidP="00736177">
            <w:pPr>
              <w:spacing w:after="0" w:line="240" w:lineRule="auto"/>
              <w:jc w:val="center"/>
              <w:rPr>
                <w:rFonts w:ascii="Simplified Arabic" w:eastAsia="Times New Roman" w:hAnsi="Simplified Arabic" w:cs="Simplified Arabic"/>
                <w:color w:val="000000"/>
                <w:sz w:val="24"/>
                <w:szCs w:val="24"/>
              </w:rPr>
            </w:pPr>
            <w:r w:rsidRPr="006E2E80">
              <w:rPr>
                <w:rFonts w:ascii="Simplified Arabic" w:eastAsia="Times New Roman" w:hAnsi="Simplified Arabic" w:cs="Simplified Arabic"/>
                <w:color w:val="000000"/>
                <w:sz w:val="24"/>
                <w:szCs w:val="24"/>
              </w:rPr>
              <w:t>#0.446</w:t>
            </w:r>
          </w:p>
        </w:tc>
      </w:tr>
    </w:tbl>
    <w:p w:rsidR="006E2E80" w:rsidRDefault="006E2E80" w:rsidP="006E2E80">
      <w:pPr>
        <w:jc w:val="both"/>
        <w:rPr>
          <w:rFonts w:ascii="Simplified Arabic" w:hAnsi="Simplified Arabic" w:cs="Simplified Arabic"/>
          <w:sz w:val="24"/>
          <w:szCs w:val="24"/>
        </w:rPr>
      </w:pPr>
      <w:r w:rsidRPr="006E2E80">
        <w:rPr>
          <w:rFonts w:ascii="Simplified Arabic" w:hAnsi="Simplified Arabic" w:cs="Simplified Arabic"/>
          <w:sz w:val="24"/>
          <w:szCs w:val="24"/>
        </w:rPr>
        <w:t>^Independent t-test, #Chi square test, *Significant</w:t>
      </w:r>
    </w:p>
    <w:p w:rsidR="00DE1835" w:rsidRPr="006E2E80" w:rsidRDefault="00DE1835" w:rsidP="006E2E80">
      <w:pPr>
        <w:jc w:val="both"/>
        <w:rPr>
          <w:rFonts w:ascii="Simplified Arabic" w:hAnsi="Simplified Arabic" w:cs="Simplified Arabic"/>
          <w:sz w:val="24"/>
          <w:szCs w:val="24"/>
        </w:rPr>
      </w:pPr>
    </w:p>
    <w:p w:rsidR="009951DE" w:rsidRDefault="00DE1835" w:rsidP="008356B4">
      <w:pPr>
        <w:jc w:val="center"/>
        <w:rPr>
          <w:rFonts w:ascii="Simplified Arabic" w:hAnsi="Simplified Arabic" w:cs="Simplified Arabic"/>
          <w:sz w:val="28"/>
          <w:szCs w:val="28"/>
        </w:rPr>
      </w:pPr>
      <w:r>
        <w:rPr>
          <w:rFonts w:asciiTheme="majorBidi" w:hAnsiTheme="majorBidi" w:cstheme="majorBidi"/>
          <w:b/>
          <w:bCs/>
          <w:noProof/>
          <w:sz w:val="28"/>
          <w:szCs w:val="28"/>
        </w:rPr>
        <w:drawing>
          <wp:inline distT="0" distB="0" distL="0" distR="0" wp14:anchorId="7E6DCC78" wp14:editId="554A2595">
            <wp:extent cx="4231195" cy="2880360"/>
            <wp:effectExtent l="0" t="0" r="0" b="0"/>
            <wp:docPr id="7" name="Picture 1" descr="C:\Users\Beta.iT\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a.iT\Desktop\Picture1.png"/>
                    <pic:cNvPicPr>
                      <a:picLocks noChangeAspect="1" noChangeArrowheads="1"/>
                    </pic:cNvPicPr>
                  </pic:nvPicPr>
                  <pic:blipFill>
                    <a:blip r:embed="rId12"/>
                    <a:srcRect/>
                    <a:stretch>
                      <a:fillRect/>
                    </a:stretch>
                  </pic:blipFill>
                  <pic:spPr bwMode="auto">
                    <a:xfrm>
                      <a:off x="0" y="0"/>
                      <a:ext cx="4240830" cy="2886919"/>
                    </a:xfrm>
                    <a:prstGeom prst="rect">
                      <a:avLst/>
                    </a:prstGeom>
                    <a:noFill/>
                    <a:ln w="9525">
                      <a:noFill/>
                      <a:miter lim="800000"/>
                      <a:headEnd/>
                      <a:tailEnd/>
                    </a:ln>
                  </pic:spPr>
                </pic:pic>
              </a:graphicData>
            </a:graphic>
          </wp:inline>
        </w:drawing>
      </w:r>
    </w:p>
    <w:p w:rsidR="009951DE" w:rsidRPr="009951DE" w:rsidRDefault="009951DE" w:rsidP="009951DE">
      <w:pPr>
        <w:jc w:val="center"/>
        <w:rPr>
          <w:rFonts w:ascii="Simplified Arabic" w:hAnsi="Simplified Arabic" w:cs="Simplified Arabic"/>
          <w:sz w:val="28"/>
          <w:szCs w:val="28"/>
        </w:rPr>
      </w:pPr>
      <w:r>
        <w:rPr>
          <w:rFonts w:asciiTheme="majorBidi" w:hAnsiTheme="majorBidi" w:cstheme="majorBidi"/>
          <w:sz w:val="28"/>
          <w:szCs w:val="28"/>
        </w:rPr>
        <w:t xml:space="preserve"> </w:t>
      </w:r>
      <w:r w:rsidR="008356B4">
        <w:rPr>
          <w:rFonts w:asciiTheme="majorBidi" w:hAnsiTheme="majorBidi" w:cstheme="majorBidi"/>
          <w:sz w:val="28"/>
          <w:szCs w:val="28"/>
        </w:rPr>
        <w:t>Figure (2</w:t>
      </w:r>
      <w:r w:rsidR="00F73680" w:rsidRPr="009951DE">
        <w:rPr>
          <w:rFonts w:asciiTheme="majorBidi" w:hAnsiTheme="majorBidi" w:cstheme="majorBidi"/>
          <w:sz w:val="28"/>
          <w:szCs w:val="28"/>
        </w:rPr>
        <w:t>): Comparison between different genotypes regarding age of</w:t>
      </w:r>
      <w:r w:rsidRPr="009951DE">
        <w:rPr>
          <w:rFonts w:asciiTheme="majorBidi" w:hAnsiTheme="majorBidi" w:cstheme="majorBidi"/>
          <w:sz w:val="28"/>
          <w:szCs w:val="28"/>
        </w:rPr>
        <w:t xml:space="preserve"> onset among diabetic patients</w:t>
      </w:r>
      <w:r w:rsidR="00F73680" w:rsidRPr="009951DE">
        <w:rPr>
          <w:rFonts w:asciiTheme="majorBidi" w:hAnsiTheme="majorBidi" w:cstheme="majorBidi"/>
          <w:sz w:val="28"/>
          <w:szCs w:val="28"/>
        </w:rPr>
        <w:t xml:space="preserve"> </w:t>
      </w:r>
      <w:r>
        <w:rPr>
          <w:rFonts w:asciiTheme="majorBidi" w:hAnsiTheme="majorBidi" w:cstheme="majorBidi"/>
          <w:sz w:val="28"/>
          <w:szCs w:val="28"/>
        </w:rPr>
        <w:t xml:space="preserve">     </w:t>
      </w:r>
    </w:p>
    <w:p w:rsidR="009951DE" w:rsidRDefault="009951DE" w:rsidP="008356B4">
      <w:pPr>
        <w:ind w:firstLine="720"/>
        <w:jc w:val="center"/>
        <w:rPr>
          <w:rFonts w:ascii="Simplified Arabic" w:hAnsi="Simplified Arabic" w:cs="Simplified Arabic"/>
          <w:sz w:val="28"/>
          <w:szCs w:val="28"/>
        </w:rPr>
      </w:pPr>
      <w:r>
        <w:rPr>
          <w:rFonts w:asciiTheme="majorBidi" w:hAnsiTheme="majorBidi" w:cstheme="majorBidi"/>
          <w:b/>
          <w:bCs/>
          <w:noProof/>
          <w:sz w:val="28"/>
          <w:szCs w:val="28"/>
        </w:rPr>
        <w:lastRenderedPageBreak/>
        <w:drawing>
          <wp:inline distT="0" distB="0" distL="0" distR="0" wp14:anchorId="0581AEAE" wp14:editId="5B16FD96">
            <wp:extent cx="4330700" cy="2781300"/>
            <wp:effectExtent l="0" t="0" r="0" b="0"/>
            <wp:docPr id="8" name="Picture 2" descr="C:\Users\Beta.iT\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ta.iT\Desktop\Picture3.png"/>
                    <pic:cNvPicPr>
                      <a:picLocks noChangeAspect="1" noChangeArrowheads="1"/>
                    </pic:cNvPicPr>
                  </pic:nvPicPr>
                  <pic:blipFill>
                    <a:blip r:embed="rId13"/>
                    <a:srcRect/>
                    <a:stretch>
                      <a:fillRect/>
                    </a:stretch>
                  </pic:blipFill>
                  <pic:spPr bwMode="auto">
                    <a:xfrm>
                      <a:off x="0" y="0"/>
                      <a:ext cx="4342925" cy="2789151"/>
                    </a:xfrm>
                    <a:prstGeom prst="rect">
                      <a:avLst/>
                    </a:prstGeom>
                    <a:noFill/>
                    <a:ln w="9525">
                      <a:noFill/>
                      <a:miter lim="800000"/>
                      <a:headEnd/>
                      <a:tailEnd/>
                    </a:ln>
                  </pic:spPr>
                </pic:pic>
              </a:graphicData>
            </a:graphic>
          </wp:inline>
        </w:drawing>
      </w:r>
    </w:p>
    <w:p w:rsidR="009951DE" w:rsidRPr="009951DE" w:rsidRDefault="009951DE" w:rsidP="009951DE">
      <w:pPr>
        <w:spacing w:after="0"/>
        <w:jc w:val="center"/>
        <w:rPr>
          <w:rFonts w:asciiTheme="majorBidi" w:eastAsia="Times New Roman" w:hAnsiTheme="majorBidi" w:cstheme="majorBidi"/>
          <w:sz w:val="28"/>
          <w:szCs w:val="28"/>
        </w:rPr>
      </w:pPr>
      <w:r w:rsidRPr="009951DE">
        <w:rPr>
          <w:rFonts w:asciiTheme="majorBidi" w:eastAsia="Times New Roman" w:hAnsiTheme="majorBidi" w:cstheme="majorBidi"/>
          <w:sz w:val="28"/>
          <w:szCs w:val="28"/>
        </w:rPr>
        <w:t>Figure (</w:t>
      </w:r>
      <w:r w:rsidR="008356B4">
        <w:rPr>
          <w:rFonts w:asciiTheme="majorBidi" w:eastAsia="Times New Roman" w:hAnsiTheme="majorBidi" w:cstheme="majorBidi"/>
          <w:sz w:val="28"/>
          <w:szCs w:val="28"/>
        </w:rPr>
        <w:t>3</w:t>
      </w:r>
      <w:r w:rsidRPr="009951DE">
        <w:rPr>
          <w:rFonts w:asciiTheme="majorBidi" w:eastAsia="Times New Roman" w:hAnsiTheme="majorBidi" w:cstheme="majorBidi"/>
          <w:sz w:val="28"/>
          <w:szCs w:val="28"/>
        </w:rPr>
        <w:t xml:space="preserve">): Comparison between different genotypes regarding insulin dose among diabetic patients </w:t>
      </w:r>
    </w:p>
    <w:p w:rsidR="004E2E40" w:rsidRDefault="004E2E40" w:rsidP="009951DE">
      <w:pPr>
        <w:tabs>
          <w:tab w:val="left" w:pos="1100"/>
        </w:tabs>
        <w:rPr>
          <w:rFonts w:ascii="Simplified Arabic" w:hAnsi="Simplified Arabic" w:cs="Simplified Arabic"/>
          <w:sz w:val="28"/>
          <w:szCs w:val="28"/>
        </w:rPr>
      </w:pPr>
    </w:p>
    <w:p w:rsidR="00D47342" w:rsidRDefault="00D47342" w:rsidP="009951DE">
      <w:pPr>
        <w:tabs>
          <w:tab w:val="left" w:pos="1100"/>
        </w:tabs>
        <w:rPr>
          <w:rFonts w:ascii="Simplified Arabic" w:hAnsi="Simplified Arabic" w:cs="Simplified Arabic"/>
          <w:sz w:val="28"/>
          <w:szCs w:val="28"/>
        </w:rPr>
      </w:pPr>
    </w:p>
    <w:p w:rsidR="00A57861" w:rsidRPr="00A57861" w:rsidRDefault="00A57861" w:rsidP="00A57861">
      <w:pPr>
        <w:jc w:val="lowKashida"/>
        <w:rPr>
          <w:rFonts w:ascii="Simplified Arabic" w:eastAsia="Times New Roman" w:hAnsi="Simplified Arabic" w:cs="Simplified Arabic"/>
          <w:b/>
          <w:bCs/>
          <w:sz w:val="32"/>
          <w:szCs w:val="32"/>
        </w:rPr>
      </w:pPr>
      <w:r w:rsidRPr="00A57861">
        <w:rPr>
          <w:rFonts w:ascii="Simplified Arabic" w:eastAsia="Times New Roman" w:hAnsi="Simplified Arabic" w:cs="Simplified Arabic"/>
          <w:b/>
          <w:bCs/>
          <w:sz w:val="32"/>
          <w:szCs w:val="32"/>
        </w:rPr>
        <w:t>Discussion</w:t>
      </w:r>
    </w:p>
    <w:p w:rsidR="00A57861" w:rsidRPr="00934B4C" w:rsidRDefault="00934B4C" w:rsidP="00934B4C">
      <w:pPr>
        <w:keepNext/>
        <w:shd w:val="clear" w:color="auto" w:fill="FFFFFF"/>
        <w:spacing w:after="0" w:line="360" w:lineRule="auto"/>
        <w:jc w:val="both"/>
        <w:rPr>
          <w:rFonts w:ascii="Simplified Arabic" w:eastAsia="Calibri" w:hAnsi="Simplified Arabic" w:cs="Simplified Arabic"/>
          <w:color w:val="000000"/>
          <w:sz w:val="28"/>
          <w:szCs w:val="28"/>
        </w:rPr>
      </w:pPr>
      <w:r>
        <w:rPr>
          <w:rFonts w:ascii="Simplified Arabic" w:eastAsia="Calibri" w:hAnsi="Simplified Arabic" w:cs="Simplified Arabic"/>
          <w:color w:val="000000"/>
          <w:sz w:val="28"/>
          <w:szCs w:val="28"/>
        </w:rPr>
        <w:t xml:space="preserve">       </w:t>
      </w:r>
      <w:r w:rsidR="00A57861" w:rsidRPr="00A57861">
        <w:rPr>
          <w:rFonts w:ascii="Simplified Arabic" w:eastAsia="Calibri" w:hAnsi="Simplified Arabic" w:cs="Simplified Arabic"/>
          <w:color w:val="000000"/>
          <w:sz w:val="28"/>
          <w:szCs w:val="28"/>
        </w:rPr>
        <w:t xml:space="preserve">Type 1 diabetes (T1D) is an organ-specific autoimmune disease that results from T cell-mediated destruction of insulin-producing pancreatic beta cells. This autoimmune disorder involves both genetic and environmental factors </w:t>
      </w:r>
      <w:r w:rsidR="00A57861" w:rsidRPr="00A57861">
        <w:rPr>
          <w:rFonts w:ascii="Simplified Arabic" w:eastAsia="Calibri" w:hAnsi="Simplified Arabic" w:cs="Simplified Arabic"/>
          <w:b/>
          <w:bCs/>
          <w:i/>
          <w:iCs/>
          <w:color w:val="000000"/>
          <w:sz w:val="28"/>
          <w:szCs w:val="28"/>
        </w:rPr>
        <w:t>(Eizirik et al., 2009)</w:t>
      </w:r>
      <w:r w:rsidR="00A57861" w:rsidRPr="00A57861">
        <w:rPr>
          <w:rFonts w:ascii="Simplified Arabic" w:eastAsia="Calibri" w:hAnsi="Simplified Arabic" w:cs="Simplified Arabic"/>
          <w:color w:val="000000"/>
          <w:sz w:val="28"/>
          <w:szCs w:val="28"/>
        </w:rPr>
        <w:t>.</w:t>
      </w:r>
    </w:p>
    <w:p w:rsidR="00A57861" w:rsidRPr="00A57861" w:rsidRDefault="00A57861" w:rsidP="00A57861">
      <w:pPr>
        <w:spacing w:line="360" w:lineRule="auto"/>
        <w:jc w:val="both"/>
        <w:rPr>
          <w:rFonts w:ascii="Simplified Arabic" w:hAnsi="Simplified Arabic" w:cs="Simplified Arabic"/>
          <w:sz w:val="28"/>
          <w:szCs w:val="28"/>
        </w:rPr>
      </w:pPr>
      <w:r w:rsidRPr="00A57861">
        <w:rPr>
          <w:rFonts w:ascii="Simplified Arabic" w:hAnsi="Simplified Arabic" w:cs="Simplified Arabic"/>
          <w:sz w:val="28"/>
          <w:szCs w:val="28"/>
        </w:rPr>
        <w:t xml:space="preserve">        </w:t>
      </w:r>
      <w:r w:rsidRPr="00A57861">
        <w:rPr>
          <w:rFonts w:ascii="Simplified Arabic" w:eastAsia="Calibri" w:hAnsi="Simplified Arabic" w:cs="Simplified Arabic"/>
          <w:color w:val="000000"/>
          <w:sz w:val="28"/>
          <w:szCs w:val="28"/>
        </w:rPr>
        <w:t xml:space="preserve">At present, the development of type 1 diabetes mellitus is a life sentence to a difficult therapeutic regimen that is only partially effective in preventing acute and chronic complications of the disease. Knowledge of the genetics of type 1 diabetes mellitus in our community would allow </w:t>
      </w:r>
      <w:r w:rsidRPr="00A57861">
        <w:rPr>
          <w:rFonts w:ascii="Simplified Arabic" w:eastAsia="Calibri" w:hAnsi="Simplified Arabic" w:cs="Simplified Arabic"/>
          <w:color w:val="000000"/>
          <w:sz w:val="28"/>
          <w:szCs w:val="28"/>
        </w:rPr>
        <w:lastRenderedPageBreak/>
        <w:t>better disease definition and improved ability to identify individuals at risk of diabetes and its associated disorders.</w:t>
      </w:r>
      <w:r w:rsidRPr="00A57861">
        <w:rPr>
          <w:rFonts w:ascii="Simplified Arabic" w:hAnsi="Simplified Arabic" w:cs="Simplified Arabic"/>
          <w:sz w:val="28"/>
          <w:szCs w:val="28"/>
        </w:rPr>
        <w:t xml:space="preserve"> </w:t>
      </w:r>
    </w:p>
    <w:p w:rsidR="00A57861" w:rsidRPr="00A57861" w:rsidRDefault="00A57861" w:rsidP="00A57861">
      <w:pPr>
        <w:spacing w:line="360" w:lineRule="auto"/>
        <w:rPr>
          <w:rFonts w:ascii="Simplified Arabic" w:hAnsi="Simplified Arabic" w:cs="Simplified Arabic"/>
          <w:b/>
          <w:bCs/>
          <w:i/>
          <w:iCs/>
          <w:sz w:val="28"/>
          <w:szCs w:val="28"/>
        </w:rPr>
      </w:pPr>
      <w:r w:rsidRPr="00A57861">
        <w:rPr>
          <w:rFonts w:ascii="Simplified Arabic" w:eastAsia="Calibri" w:hAnsi="Simplified Arabic" w:cs="Simplified Arabic"/>
          <w:color w:val="000000"/>
          <w:sz w:val="28"/>
          <w:szCs w:val="28"/>
        </w:rPr>
        <w:t xml:space="preserve">      </w:t>
      </w:r>
      <w:r w:rsidRPr="00A57861">
        <w:rPr>
          <w:rFonts w:ascii="Simplified Arabic" w:hAnsi="Simplified Arabic" w:cs="Simplified Arabic"/>
          <w:sz w:val="28"/>
          <w:szCs w:val="28"/>
        </w:rPr>
        <w:t xml:space="preserve">Interest in CTLA-4 was raised because of its role in T cell signaling as a negative regulator of T-cell activation and effector function </w:t>
      </w:r>
      <w:r w:rsidRPr="00A57861">
        <w:rPr>
          <w:rFonts w:ascii="Simplified Arabic" w:hAnsi="Simplified Arabic" w:cs="Simplified Arabic"/>
          <w:b/>
          <w:bCs/>
          <w:i/>
          <w:iCs/>
          <w:sz w:val="28"/>
          <w:szCs w:val="28"/>
        </w:rPr>
        <w:t>( Carreno etal., 2000 &amp; Wells etal., 2001)</w:t>
      </w:r>
    </w:p>
    <w:p w:rsidR="00A57861" w:rsidRPr="00A57861" w:rsidRDefault="00A57861" w:rsidP="00A57861">
      <w:pPr>
        <w:spacing w:line="360" w:lineRule="auto"/>
        <w:rPr>
          <w:rFonts w:ascii="Simplified Arabic" w:hAnsi="Simplified Arabic" w:cs="Simplified Arabic"/>
          <w:b/>
          <w:bCs/>
          <w:i/>
          <w:iCs/>
          <w:sz w:val="28"/>
          <w:szCs w:val="28"/>
        </w:rPr>
      </w:pPr>
      <w:r w:rsidRPr="00A57861">
        <w:rPr>
          <w:rFonts w:ascii="Simplified Arabic" w:hAnsi="Simplified Arabic" w:cs="Simplified Arabic"/>
          <w:sz w:val="28"/>
          <w:szCs w:val="28"/>
        </w:rPr>
        <w:t xml:space="preserve">     </w:t>
      </w:r>
      <w:r w:rsidRPr="00A57861">
        <w:rPr>
          <w:rFonts w:ascii="Simplified Arabic" w:eastAsia="Calibri" w:hAnsi="Simplified Arabic" w:cs="Simplified Arabic"/>
          <w:color w:val="000000"/>
          <w:sz w:val="28"/>
          <w:szCs w:val="28"/>
        </w:rPr>
        <w:t xml:space="preserve"> In 1996, the cytotoxic T-lymphocyte antigen-4 gene (CTLA-4) encoded on chromosome 2q33 was identified as a further type 1 diabetes susceptibility gene. CTLA-4 is a surface molecule found on activated T cells which produces a negative signal by inhibiting the T cell receptor signaling complex ligand interactions (blocks binding of CD80 and CD86). Two major splice forms exist – encoding membrane bound and soluble forms. When CTLA-4 is knocked out, lymphoproliferative disorders result. An A49G polymorphism in exon 1 of CTLA-4 changes the amino acid sequence resulting in reduced cell surface expression. It is thought that inherited changes in CTLA-4 gene expression can increase T cell self-reactivity and therefore play an important role in autoimmune diseases such as type 1 diabetes</w:t>
      </w:r>
      <w:r w:rsidRPr="00A57861">
        <w:rPr>
          <w:rFonts w:ascii="Simplified Arabic" w:hAnsi="Simplified Arabic" w:cs="Simplified Arabic"/>
          <w:b/>
          <w:bCs/>
          <w:i/>
          <w:iCs/>
          <w:sz w:val="28"/>
          <w:szCs w:val="28"/>
        </w:rPr>
        <w:t>.( Gillespie  K., 2014 )</w:t>
      </w:r>
    </w:p>
    <w:p w:rsidR="00A57861" w:rsidRPr="00A57861" w:rsidRDefault="00A57861" w:rsidP="00A57861">
      <w:pPr>
        <w:spacing w:line="360" w:lineRule="auto"/>
        <w:rPr>
          <w:rFonts w:ascii="Simplified Arabic" w:hAnsi="Simplified Arabic" w:cs="Simplified Arabic"/>
          <w:sz w:val="28"/>
          <w:szCs w:val="28"/>
        </w:rPr>
      </w:pPr>
      <w:r w:rsidRPr="00A57861">
        <w:rPr>
          <w:rFonts w:ascii="Simplified Arabic" w:hAnsi="Simplified Arabic" w:cs="Simplified Arabic"/>
          <w:sz w:val="28"/>
          <w:szCs w:val="28"/>
        </w:rPr>
        <w:lastRenderedPageBreak/>
        <w:t xml:space="preserve">        CTLA-4 gene has been described with an A/G polymorphism at position 49 in exon 1 leading to three genotypes, GG and AA homozygotes and AG heterozygote</w:t>
      </w:r>
    </w:p>
    <w:p w:rsidR="00381AF3" w:rsidRPr="00381AF3" w:rsidRDefault="00381AF3" w:rsidP="00381AF3">
      <w:pPr>
        <w:spacing w:line="360" w:lineRule="auto"/>
        <w:rPr>
          <w:rFonts w:ascii="Simplified Arabic" w:hAnsi="Simplified Arabic" w:cs="Simplified Arabic"/>
          <w:sz w:val="28"/>
          <w:szCs w:val="28"/>
        </w:rPr>
      </w:pPr>
      <w:r w:rsidRPr="00381AF3">
        <w:rPr>
          <w:rFonts w:ascii="Simplified Arabic" w:hAnsi="Simplified Arabic" w:cs="Simplified Arabic"/>
          <w:sz w:val="28"/>
          <w:szCs w:val="28"/>
        </w:rPr>
        <w:t xml:space="preserve">       Our study showed female predominance which comes in agreement with the assumption that female predominance is encountered in regions with low incidence mainly populations of non-European origin </w:t>
      </w:r>
      <w:r w:rsidRPr="00381AF3">
        <w:rPr>
          <w:rFonts w:ascii="Simplified Arabic" w:hAnsi="Simplified Arabic" w:cs="Simplified Arabic"/>
          <w:b/>
          <w:bCs/>
          <w:i/>
          <w:iCs/>
          <w:sz w:val="28"/>
          <w:szCs w:val="28"/>
        </w:rPr>
        <w:t>( Gale and</w:t>
      </w:r>
      <w:r w:rsidRPr="00381AF3">
        <w:rPr>
          <w:rFonts w:ascii="Simplified Arabic" w:hAnsi="Simplified Arabic" w:cs="Simplified Arabic"/>
        </w:rPr>
        <w:t xml:space="preserve"> </w:t>
      </w:r>
      <w:r w:rsidRPr="00381AF3">
        <w:rPr>
          <w:rFonts w:ascii="Simplified Arabic" w:hAnsi="Simplified Arabic" w:cs="Simplified Arabic"/>
          <w:b/>
          <w:bCs/>
          <w:i/>
          <w:iCs/>
          <w:sz w:val="28"/>
          <w:szCs w:val="28"/>
        </w:rPr>
        <w:t>Gillespie., 2001)</w:t>
      </w:r>
      <w:r w:rsidRPr="00381AF3">
        <w:rPr>
          <w:rFonts w:ascii="Simplified Arabic" w:hAnsi="Simplified Arabic" w:cs="Simplified Arabic"/>
          <w:sz w:val="28"/>
          <w:szCs w:val="28"/>
        </w:rPr>
        <w:t xml:space="preserve">. This was denied in a more recent study that reported equal incidence in both genders with female predominance only in autoimmune diseases </w:t>
      </w:r>
      <w:r w:rsidRPr="00381AF3">
        <w:rPr>
          <w:rFonts w:ascii="Simplified Arabic" w:hAnsi="Simplified Arabic" w:cs="Simplified Arabic"/>
          <w:b/>
          <w:bCs/>
          <w:i/>
          <w:iCs/>
          <w:color w:val="000000" w:themeColor="text1"/>
          <w:sz w:val="28"/>
          <w:szCs w:val="28"/>
        </w:rPr>
        <w:t>(Soltesz etal., 2007).</w:t>
      </w:r>
    </w:p>
    <w:p w:rsidR="00381AF3" w:rsidRDefault="00381AF3" w:rsidP="00F443C7">
      <w:pPr>
        <w:tabs>
          <w:tab w:val="left" w:pos="1100"/>
        </w:tabs>
        <w:spacing w:line="360" w:lineRule="auto"/>
        <w:rPr>
          <w:rFonts w:ascii="Simplified Arabic" w:hAnsi="Simplified Arabic" w:cs="Simplified Arabic"/>
          <w:sz w:val="28"/>
          <w:szCs w:val="28"/>
        </w:rPr>
      </w:pPr>
      <w:r>
        <w:rPr>
          <w:rFonts w:ascii="Times New Roman" w:hAnsi="Times New Roman" w:cs="Times New Roman"/>
          <w:b/>
          <w:bCs/>
          <w:i/>
          <w:iCs/>
          <w:color w:val="000000" w:themeColor="text1"/>
          <w:sz w:val="28"/>
          <w:szCs w:val="28"/>
        </w:rPr>
        <w:t xml:space="preserve">     </w:t>
      </w:r>
      <w:r w:rsidRPr="00381AF3">
        <w:rPr>
          <w:rFonts w:ascii="Simplified Arabic" w:hAnsi="Simplified Arabic" w:cs="Simplified Arabic"/>
          <w:color w:val="000000" w:themeColor="text1"/>
          <w:sz w:val="28"/>
          <w:szCs w:val="28"/>
        </w:rPr>
        <w:t>There was no difference of statistical significance between patients and controls as regards age and sex thus allowing us to compare both groups</w:t>
      </w:r>
      <w:r w:rsidRPr="008624B1">
        <w:rPr>
          <w:rFonts w:ascii="Times New Roman" w:hAnsi="Times New Roman" w:cs="Times New Roman"/>
          <w:color w:val="000000"/>
          <w:sz w:val="28"/>
          <w:szCs w:val="28"/>
        </w:rPr>
        <w:t xml:space="preserve"> </w:t>
      </w:r>
      <w:r w:rsidRPr="00381AF3">
        <w:rPr>
          <w:rFonts w:ascii="Simplified Arabic" w:hAnsi="Simplified Arabic" w:cs="Simplified Arabic"/>
          <w:color w:val="000000"/>
          <w:sz w:val="28"/>
          <w:szCs w:val="28"/>
        </w:rPr>
        <w:t xml:space="preserve">Positive family history of diabetes was significantly more frequent in diabetic patients than control group in this study (P=0.009). This is expected as the pathogenesis of diabetes mellitus type 1 is multifactorial. Both genetic predisposition and environmental factors are involved in the deregulation of immune system with subsequent breakage of self-tolerance </w:t>
      </w:r>
      <w:r w:rsidRPr="00381AF3">
        <w:rPr>
          <w:rFonts w:ascii="Simplified Arabic" w:hAnsi="Simplified Arabic" w:cs="Simplified Arabic"/>
          <w:b/>
          <w:bCs/>
          <w:i/>
          <w:iCs/>
          <w:color w:val="000000"/>
          <w:sz w:val="28"/>
          <w:szCs w:val="28"/>
        </w:rPr>
        <w:t>(Krejsek et al., 2004)</w:t>
      </w:r>
      <w:r w:rsidRPr="00381AF3">
        <w:rPr>
          <w:rFonts w:ascii="Simplified Arabic" w:hAnsi="Simplified Arabic" w:cs="Simplified Arabic"/>
          <w:color w:val="000000"/>
          <w:sz w:val="28"/>
          <w:szCs w:val="28"/>
        </w:rPr>
        <w:t>.</w:t>
      </w:r>
    </w:p>
    <w:p w:rsidR="00381AF3" w:rsidRPr="00381AF3" w:rsidRDefault="00381AF3" w:rsidP="00381AF3">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lastRenderedPageBreak/>
        <w:t xml:space="preserve">      </w:t>
      </w:r>
      <w:r w:rsidRPr="00381AF3">
        <w:rPr>
          <w:rFonts w:ascii="Simplified Arabic" w:hAnsi="Simplified Arabic" w:cs="Simplified Arabic"/>
          <w:sz w:val="28"/>
          <w:szCs w:val="28"/>
        </w:rPr>
        <w:t>In the present work, the mean random blood glucose was significantly higher in diabetic patients (195.8±45.9 mg/dL) compared to control group (104.5±3.0 mg/dL) (P&lt;0.001).</w:t>
      </w:r>
    </w:p>
    <w:p w:rsidR="00381AF3" w:rsidRPr="00381AF3" w:rsidRDefault="00381AF3" w:rsidP="00381AF3">
      <w:pPr>
        <w:spacing w:line="360" w:lineRule="auto"/>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Pr="00381AF3">
        <w:rPr>
          <w:rFonts w:ascii="Simplified Arabic" w:hAnsi="Simplified Arabic" w:cs="Simplified Arabic"/>
          <w:sz w:val="28"/>
          <w:szCs w:val="28"/>
          <w:lang w:bidi="ar-EG"/>
        </w:rPr>
        <w:t xml:space="preserve">Patients in diabetic group </w:t>
      </w:r>
      <w:r w:rsidR="00B94D02">
        <w:rPr>
          <w:rFonts w:ascii="Simplified Arabic" w:hAnsi="Simplified Arabic" w:cs="Simplified Arabic"/>
          <w:sz w:val="28"/>
          <w:szCs w:val="28"/>
          <w:lang w:bidi="ar-EG"/>
        </w:rPr>
        <w:t xml:space="preserve">exhibited significantly higher </w:t>
      </w:r>
      <w:r w:rsidRPr="00381AF3">
        <w:rPr>
          <w:rFonts w:ascii="Simplified Arabic" w:hAnsi="Simplified Arabic" w:cs="Simplified Arabic"/>
          <w:sz w:val="28"/>
          <w:szCs w:val="28"/>
          <w:lang w:bidi="ar-EG"/>
        </w:rPr>
        <w:t xml:space="preserve">HbA1c and </w:t>
      </w:r>
      <w:r w:rsidRPr="00381AF3">
        <w:rPr>
          <w:rFonts w:ascii="Simplified Arabic" w:hAnsi="Simplified Arabic" w:cs="Simplified Arabic"/>
        </w:rPr>
        <w:t xml:space="preserve"> </w:t>
      </w:r>
      <w:r w:rsidRPr="00381AF3">
        <w:rPr>
          <w:rFonts w:ascii="Simplified Arabic" w:hAnsi="Simplified Arabic" w:cs="Simplified Arabic"/>
          <w:sz w:val="28"/>
          <w:szCs w:val="28"/>
          <w:lang w:bidi="ar-EG"/>
        </w:rPr>
        <w:t>Microalbuminuria levels than did healthy subjects.</w:t>
      </w:r>
    </w:p>
    <w:p w:rsidR="00381AF3" w:rsidRPr="00381AF3" w:rsidRDefault="00381AF3" w:rsidP="00381AF3">
      <w:pPr>
        <w:spacing w:line="360" w:lineRule="auto"/>
        <w:rPr>
          <w:rFonts w:ascii="Simplified Arabic" w:hAnsi="Simplified Arabic" w:cs="Simplified Arabic"/>
          <w:sz w:val="28"/>
          <w:szCs w:val="28"/>
        </w:rPr>
      </w:pPr>
      <w:r>
        <w:rPr>
          <w:rFonts w:ascii="Simplified Arabic" w:hAnsi="Simplified Arabic" w:cs="Simplified Arabic"/>
          <w:sz w:val="28"/>
          <w:szCs w:val="28"/>
        </w:rPr>
        <w:t xml:space="preserve">     </w:t>
      </w:r>
      <w:r w:rsidRPr="00381AF3">
        <w:rPr>
          <w:rFonts w:ascii="Simplified Arabic" w:hAnsi="Simplified Arabic" w:cs="Simplified Arabic"/>
          <w:sz w:val="28"/>
          <w:szCs w:val="28"/>
        </w:rPr>
        <w:t>In the current study, CTLA-4 genotyping among the diabetic group: was</w:t>
      </w:r>
      <w:r w:rsidRPr="00381AF3">
        <w:rPr>
          <w:rFonts w:ascii="Simplified Arabic" w:hAnsi="Simplified Arabic" w:cs="Simplified Arabic"/>
          <w:color w:val="241F20"/>
          <w:sz w:val="28"/>
          <w:szCs w:val="28"/>
        </w:rPr>
        <w:t xml:space="preserve"> the mutant homozygous genotype</w:t>
      </w:r>
      <w:r w:rsidRPr="00381AF3">
        <w:rPr>
          <w:rFonts w:ascii="Simplified Arabic" w:hAnsi="Simplified Arabic" w:cs="Simplified Arabic"/>
          <w:sz w:val="28"/>
          <w:szCs w:val="28"/>
        </w:rPr>
        <w:t xml:space="preserve"> GG in 15(30%),</w:t>
      </w:r>
      <w:r w:rsidRPr="00381AF3">
        <w:rPr>
          <w:rFonts w:ascii="Simplified Arabic" w:hAnsi="Simplified Arabic" w:cs="Simplified Arabic"/>
          <w:color w:val="241F20"/>
          <w:sz w:val="28"/>
          <w:szCs w:val="28"/>
        </w:rPr>
        <w:t xml:space="preserve"> the mutant heterozygous genotype </w:t>
      </w:r>
      <w:r w:rsidRPr="00381AF3">
        <w:rPr>
          <w:rFonts w:ascii="Simplified Arabic" w:hAnsi="Simplified Arabic" w:cs="Simplified Arabic"/>
          <w:sz w:val="28"/>
          <w:szCs w:val="28"/>
        </w:rPr>
        <w:t xml:space="preserve">AG in 29(58%) and </w:t>
      </w:r>
      <w:r w:rsidRPr="00381AF3">
        <w:rPr>
          <w:rFonts w:ascii="Simplified Arabic" w:hAnsi="Simplified Arabic" w:cs="Simplified Arabic"/>
          <w:color w:val="241F20"/>
          <w:sz w:val="28"/>
          <w:szCs w:val="28"/>
        </w:rPr>
        <w:t>wild homozygous genotype</w:t>
      </w:r>
      <w:r w:rsidRPr="00381AF3">
        <w:rPr>
          <w:rFonts w:ascii="Simplified Arabic" w:hAnsi="Simplified Arabic" w:cs="Simplified Arabic"/>
          <w:sz w:val="28"/>
          <w:szCs w:val="28"/>
        </w:rPr>
        <w:t xml:space="preserve"> AA in 6(12%). However, among the control group: it was 3(6%) with GG genotype, 19(38%) with AG genotype and 28(56%) with AA genotype with P value &lt; 0.001 which denoting a higher prevalence of AG and GG genotype in</w:t>
      </w:r>
      <w:r w:rsidRPr="00381AF3">
        <w:rPr>
          <w:rFonts w:ascii="Simplified Arabic" w:hAnsi="Simplified Arabic" w:cs="Simplified Arabic"/>
        </w:rPr>
        <w:t xml:space="preserve"> </w:t>
      </w:r>
      <w:r w:rsidRPr="00381AF3">
        <w:rPr>
          <w:rFonts w:ascii="Simplified Arabic" w:hAnsi="Simplified Arabic" w:cs="Simplified Arabic"/>
          <w:sz w:val="28"/>
          <w:szCs w:val="28"/>
        </w:rPr>
        <w:t>diabetic group with highly statistical significance.</w:t>
      </w:r>
      <w:r w:rsidR="00B94D02">
        <w:rPr>
          <w:rFonts w:ascii="Simplified Arabic" w:hAnsi="Simplified Arabic" w:cs="Simplified Arabic"/>
          <w:sz w:val="28"/>
          <w:szCs w:val="28"/>
        </w:rPr>
        <w:t xml:space="preserve"> </w:t>
      </w:r>
      <w:r>
        <w:rPr>
          <w:rFonts w:ascii="Simplified Arabic" w:hAnsi="Simplified Arabic" w:cs="Simplified Arabic"/>
          <w:sz w:val="28"/>
          <w:szCs w:val="28"/>
        </w:rPr>
        <w:t xml:space="preserve">The same finding </w:t>
      </w:r>
      <w:r w:rsidRPr="00381AF3">
        <w:rPr>
          <w:rFonts w:ascii="Simplified Arabic" w:hAnsi="Simplified Arabic" w:cs="Simplified Arabic"/>
          <w:sz w:val="28"/>
          <w:szCs w:val="28"/>
        </w:rPr>
        <w:t xml:space="preserve"> was found by</w:t>
      </w:r>
      <w:r w:rsidRPr="00381AF3">
        <w:rPr>
          <w:rFonts w:ascii="Simplified Arabic" w:hAnsi="Simplified Arabic" w:cs="Simplified Arabic"/>
          <w:b/>
          <w:bCs/>
          <w:i/>
          <w:iCs/>
          <w:sz w:val="28"/>
          <w:szCs w:val="28"/>
        </w:rPr>
        <w:t xml:space="preserve"> El wafai et al. (2011)</w:t>
      </w:r>
      <w:r w:rsidRPr="00381AF3">
        <w:rPr>
          <w:rFonts w:ascii="Simplified Arabic" w:hAnsi="Simplified Arabic" w:cs="Simplified Arabic"/>
          <w:sz w:val="28"/>
          <w:szCs w:val="28"/>
        </w:rPr>
        <w:t xml:space="preserve"> who conducted the same study but on different ethnic groups and found the CTLA-4 genotypes in diabetic patients as follow:</w:t>
      </w:r>
      <w:r w:rsidRPr="00381AF3">
        <w:rPr>
          <w:rFonts w:ascii="Simplified Arabic" w:hAnsi="Simplified Arabic" w:cs="Simplified Arabic"/>
        </w:rPr>
        <w:t xml:space="preserve">  </w:t>
      </w:r>
      <w:r w:rsidRPr="00381AF3">
        <w:rPr>
          <w:rFonts w:ascii="Simplified Arabic" w:hAnsi="Simplified Arabic" w:cs="Simplified Arabic"/>
          <w:sz w:val="28"/>
          <w:szCs w:val="28"/>
        </w:rPr>
        <w:t>GG genotype (23.1%),AG (53.8%) and AA (23.1%). However, among the control group: it was (0%) with GG genotype, (45.66%) with AG genotype and (54.34%) with AA genotype with P value = 0.0034.</w:t>
      </w:r>
    </w:p>
    <w:p w:rsidR="00F443C7" w:rsidRPr="00A34153" w:rsidRDefault="00F443C7" w:rsidP="00F443C7">
      <w:pPr>
        <w:spacing w:line="360" w:lineRule="auto"/>
        <w:rPr>
          <w:rFonts w:ascii="Simplified Arabic" w:hAnsi="Simplified Arabic" w:cs="Simplified Arabic"/>
          <w:sz w:val="28"/>
          <w:szCs w:val="28"/>
        </w:rPr>
      </w:pPr>
      <w:r w:rsidRPr="00F443C7">
        <w:rPr>
          <w:rFonts w:ascii="Simplified Arabic" w:hAnsi="Simplified Arabic" w:cs="Simplified Arabic"/>
          <w:sz w:val="28"/>
          <w:szCs w:val="28"/>
        </w:rPr>
        <w:lastRenderedPageBreak/>
        <w:t xml:space="preserve">       In the current study, the frequency of G allele in the diabetic group 59(59%) and that of A allele 41(41%) however, among the control group the frequency of G allele 25(25%) and that of A allele 75(75%).</w:t>
      </w:r>
      <w:r w:rsidRPr="00F443C7">
        <w:rPr>
          <w:rFonts w:ascii="Simplified Arabic" w:hAnsi="Simplified Arabic" w:cs="Simplified Arabic"/>
        </w:rPr>
        <w:t xml:space="preserve"> </w:t>
      </w:r>
      <w:r w:rsidRPr="00F443C7">
        <w:rPr>
          <w:rFonts w:ascii="Simplified Arabic" w:hAnsi="Simplified Arabic" w:cs="Simplified Arabic"/>
          <w:sz w:val="28"/>
          <w:szCs w:val="28"/>
        </w:rPr>
        <w:t xml:space="preserve">Diabetic Patients have a higher number of mutant alleles than control group and it is statistically highly significant (p value &lt; 0.001) so the G allele is associated with the type 1 diabetes. This finding was similar to </w:t>
      </w:r>
      <w:r w:rsidRPr="00F443C7">
        <w:rPr>
          <w:rFonts w:ascii="Simplified Arabic" w:hAnsi="Simplified Arabic" w:cs="Simplified Arabic"/>
          <w:b/>
          <w:bCs/>
          <w:i/>
          <w:iCs/>
          <w:sz w:val="28"/>
          <w:szCs w:val="28"/>
        </w:rPr>
        <w:t>Mosaad et al. (2012)</w:t>
      </w:r>
      <w:r w:rsidRPr="00F443C7">
        <w:rPr>
          <w:rFonts w:ascii="Simplified Arabic" w:hAnsi="Simplified Arabic" w:cs="Simplified Arabic"/>
          <w:b/>
          <w:bCs/>
          <w:sz w:val="28"/>
          <w:szCs w:val="28"/>
        </w:rPr>
        <w:t xml:space="preserve"> </w:t>
      </w:r>
      <w:r w:rsidRPr="00F443C7">
        <w:rPr>
          <w:rFonts w:ascii="Simplified Arabic" w:hAnsi="Simplified Arabic" w:cs="Simplified Arabic"/>
          <w:sz w:val="28"/>
          <w:szCs w:val="28"/>
        </w:rPr>
        <w:t>who found that</w:t>
      </w:r>
      <w:r w:rsidRPr="00F443C7">
        <w:rPr>
          <w:rFonts w:ascii="Simplified Arabic" w:hAnsi="Simplified Arabic" w:cs="Simplified Arabic"/>
        </w:rPr>
        <w:t xml:space="preserve"> </w:t>
      </w:r>
      <w:r w:rsidRPr="00F443C7">
        <w:rPr>
          <w:rFonts w:ascii="Simplified Arabic" w:hAnsi="Simplified Arabic" w:cs="Simplified Arabic"/>
          <w:sz w:val="28"/>
          <w:szCs w:val="28"/>
        </w:rPr>
        <w:t>CTLA-4 G allele was significantly increased in T1D patients than in control group (P = 0.047).</w:t>
      </w:r>
      <w:r w:rsidR="00A34153" w:rsidRPr="00A34153">
        <w:rPr>
          <w:rFonts w:asciiTheme="majorBidi" w:hAnsiTheme="majorBidi" w:cstheme="majorBidi"/>
          <w:sz w:val="28"/>
          <w:szCs w:val="28"/>
        </w:rPr>
        <w:t xml:space="preserve"> </w:t>
      </w:r>
      <w:r w:rsidR="00A34153" w:rsidRPr="00A34153">
        <w:rPr>
          <w:rFonts w:ascii="Simplified Arabic" w:hAnsi="Simplified Arabic" w:cs="Simplified Arabic"/>
          <w:sz w:val="28"/>
          <w:szCs w:val="28"/>
        </w:rPr>
        <w:t>In our study CTLA-4 +49 mutant genes did not have any impact on complications of type 1 diabetes. Neither has it shown an impact on HbA1c.</w:t>
      </w:r>
      <w:r w:rsidR="00A34153" w:rsidRPr="00A34153">
        <w:rPr>
          <w:rFonts w:ascii="Simplified Arabic" w:hAnsi="Simplified Arabic" w:cs="Simplified Arabic"/>
        </w:rPr>
        <w:t xml:space="preserve"> </w:t>
      </w:r>
      <w:r w:rsidR="00A34153" w:rsidRPr="00A34153">
        <w:rPr>
          <w:rFonts w:ascii="Simplified Arabic" w:hAnsi="Simplified Arabic" w:cs="Simplified Arabic"/>
          <w:sz w:val="28"/>
          <w:szCs w:val="28"/>
        </w:rPr>
        <w:t>This result is correspondent with that reported by</w:t>
      </w:r>
      <w:r w:rsidR="00A34153" w:rsidRPr="00A34153">
        <w:rPr>
          <w:rFonts w:ascii="Simplified Arabic" w:hAnsi="Simplified Arabic" w:cs="Simplified Arabic"/>
          <w:b/>
          <w:bCs/>
          <w:i/>
          <w:iCs/>
          <w:color w:val="000000"/>
          <w:sz w:val="28"/>
          <w:szCs w:val="28"/>
        </w:rPr>
        <w:t xml:space="preserve"> Mosaad, et al</w:t>
      </w:r>
      <w:r w:rsidR="00A34153" w:rsidRPr="00A34153">
        <w:rPr>
          <w:rFonts w:ascii="Simplified Arabic" w:hAnsi="Simplified Arabic" w:cs="Simplified Arabic"/>
          <w:sz w:val="28"/>
          <w:szCs w:val="28"/>
        </w:rPr>
        <w:t xml:space="preserve"> </w:t>
      </w:r>
      <w:r w:rsidR="00A34153" w:rsidRPr="00A34153">
        <w:rPr>
          <w:rFonts w:ascii="Simplified Arabic" w:hAnsi="Simplified Arabic" w:cs="Simplified Arabic"/>
          <w:b/>
          <w:bCs/>
          <w:i/>
          <w:iCs/>
          <w:sz w:val="28"/>
          <w:szCs w:val="28"/>
        </w:rPr>
        <w:t>(2012)</w:t>
      </w:r>
      <w:r w:rsidR="00A34153" w:rsidRPr="00A34153">
        <w:rPr>
          <w:rFonts w:ascii="Simplified Arabic" w:hAnsi="Simplified Arabic" w:cs="Simplified Arabic"/>
          <w:sz w:val="28"/>
          <w:szCs w:val="28"/>
        </w:rPr>
        <w:t xml:space="preserve"> who also reported that the CTLA-4 GG genotype wasn’t associated with grades of diabetic control or diabetic complication</w:t>
      </w:r>
      <w:r w:rsidRPr="00A34153">
        <w:rPr>
          <w:rFonts w:ascii="Simplified Arabic" w:hAnsi="Simplified Arabic" w:cs="Simplified Arabic"/>
          <w:sz w:val="28"/>
          <w:szCs w:val="28"/>
        </w:rPr>
        <w:t xml:space="preserve">  </w:t>
      </w:r>
    </w:p>
    <w:p w:rsidR="00330B71" w:rsidRDefault="00F443C7" w:rsidP="00F443C7">
      <w:pPr>
        <w:spacing w:line="360" w:lineRule="auto"/>
        <w:rPr>
          <w:rFonts w:ascii="Simplified Arabic" w:hAnsi="Simplified Arabic" w:cs="Simplified Arabic"/>
          <w:sz w:val="28"/>
          <w:szCs w:val="28"/>
        </w:rPr>
      </w:pPr>
      <w:r w:rsidRPr="00F443C7">
        <w:rPr>
          <w:rFonts w:ascii="Simplified Arabic" w:hAnsi="Simplified Arabic" w:cs="Simplified Arabic"/>
          <w:sz w:val="28"/>
          <w:szCs w:val="28"/>
        </w:rPr>
        <w:t xml:space="preserve">      This work showed that there was a significant association between CTLA-4 mutant genotypes and patients with younger age of onset of diabetes (P=0.011) and higher dose of insulin (P=0.002) .This result is correspondent with that reported by </w:t>
      </w:r>
      <w:r w:rsidRPr="00F443C7">
        <w:rPr>
          <w:rFonts w:ascii="Simplified Arabic" w:hAnsi="Simplified Arabic" w:cs="Simplified Arabic"/>
          <w:b/>
          <w:bCs/>
          <w:i/>
          <w:iCs/>
          <w:sz w:val="28"/>
          <w:szCs w:val="28"/>
        </w:rPr>
        <w:t>Mosaad, et al (2012)</w:t>
      </w:r>
      <w:r w:rsidRPr="00F443C7">
        <w:rPr>
          <w:rFonts w:ascii="Simplified Arabic" w:hAnsi="Simplified Arabic" w:cs="Simplified Arabic"/>
          <w:sz w:val="28"/>
          <w:szCs w:val="28"/>
        </w:rPr>
        <w:t xml:space="preserve"> who proved that CTLA-4 +49 GG homozygous genotype is associated with T1D in </w:t>
      </w:r>
      <w:r w:rsidRPr="00F443C7">
        <w:rPr>
          <w:rFonts w:ascii="Simplified Arabic" w:hAnsi="Simplified Arabic" w:cs="Simplified Arabic"/>
          <w:sz w:val="28"/>
          <w:szCs w:val="28"/>
        </w:rPr>
        <w:lastRenderedPageBreak/>
        <w:t>Egyptian children especially with younger age of onset and in younger patients.</w:t>
      </w:r>
    </w:p>
    <w:p w:rsidR="00A57861" w:rsidRDefault="00330B71" w:rsidP="00330B71">
      <w:pPr>
        <w:spacing w:line="360" w:lineRule="auto"/>
        <w:rPr>
          <w:rFonts w:ascii="Simplified Arabic" w:hAnsi="Simplified Arabic" w:cs="Simplified Arabic"/>
          <w:sz w:val="28"/>
          <w:szCs w:val="28"/>
        </w:rPr>
      </w:pPr>
      <w:r w:rsidRPr="00330B71">
        <w:rPr>
          <w:rFonts w:ascii="Simplified Arabic" w:hAnsi="Simplified Arabic" w:cs="Simplified Arabic"/>
          <w:sz w:val="28"/>
          <w:szCs w:val="28"/>
        </w:rPr>
        <w:t xml:space="preserve">        The lack of agreement between our results and those of other authors may be due to unrecognized differences in environmental exposures, may be possibly due to differences in age, ethnicity, atopic status and disease severity among the populations, Another  possible  explanation may be that sample size has an effect on the contradictory result.</w:t>
      </w:r>
    </w:p>
    <w:p w:rsidR="00A34153" w:rsidRPr="00A34153" w:rsidRDefault="00A34153" w:rsidP="00A34153">
      <w:pPr>
        <w:spacing w:before="240" w:after="0" w:line="360" w:lineRule="auto"/>
        <w:jc w:val="both"/>
        <w:rPr>
          <w:rFonts w:ascii="Simplified Arabic" w:eastAsia="Calibri" w:hAnsi="Simplified Arabic" w:cs="Simplified Arabic"/>
          <w:color w:val="000000"/>
          <w:sz w:val="28"/>
          <w:szCs w:val="28"/>
          <w:lang w:eastAsia="ar-SA"/>
        </w:rPr>
      </w:pPr>
      <w:r w:rsidRPr="00A34153">
        <w:rPr>
          <w:rFonts w:ascii="Simplified Arabic" w:eastAsia="Calibri" w:hAnsi="Simplified Arabic" w:cs="Simplified Arabic"/>
          <w:color w:val="000000"/>
          <w:sz w:val="28"/>
          <w:szCs w:val="28"/>
          <w:lang w:eastAsia="ar-SA"/>
        </w:rPr>
        <w:t xml:space="preserve">         From this study we concluded that</w:t>
      </w:r>
      <w:r w:rsidRPr="00A34153">
        <w:rPr>
          <w:rFonts w:ascii="Simplified Arabic" w:eastAsia="Times New Roman" w:hAnsi="Simplified Arabic" w:cs="Simplified Arabic"/>
          <w:sz w:val="28"/>
          <w:szCs w:val="28"/>
        </w:rPr>
        <w:t xml:space="preserve"> the CTLA-4 A/G +49  polymorphism</w:t>
      </w:r>
      <w:r w:rsidRPr="00A34153">
        <w:rPr>
          <w:rFonts w:ascii="Simplified Arabic" w:eastAsia="Calibri" w:hAnsi="Simplified Arabic" w:cs="Simplified Arabic"/>
          <w:color w:val="000000"/>
          <w:sz w:val="28"/>
          <w:szCs w:val="28"/>
          <w:lang w:eastAsia="ar-SA"/>
        </w:rPr>
        <w:t xml:space="preserve"> was associated with type 1 diabetes in Egyptian children with </w:t>
      </w:r>
      <w:r w:rsidRPr="00A34153">
        <w:rPr>
          <w:rFonts w:ascii="Simplified Arabic" w:eastAsia="Calibri" w:hAnsi="Simplified Arabic" w:cs="Simplified Arabic"/>
          <w:sz w:val="28"/>
          <w:szCs w:val="28"/>
          <w:lang w:eastAsia="ar-SA"/>
        </w:rPr>
        <w:t xml:space="preserve">a significant association between CTLA-4 mutant genotypes and patients with </w:t>
      </w:r>
      <w:r w:rsidRPr="00A34153">
        <w:rPr>
          <w:rFonts w:ascii="Simplified Arabic" w:eastAsia="Calibri" w:hAnsi="Simplified Arabic" w:cs="Simplified Arabic"/>
          <w:color w:val="000000"/>
          <w:sz w:val="28"/>
          <w:szCs w:val="28"/>
          <w:lang w:eastAsia="ar-SA"/>
        </w:rPr>
        <w:t xml:space="preserve">younger </w:t>
      </w:r>
      <w:r w:rsidRPr="00A34153">
        <w:rPr>
          <w:rFonts w:ascii="Simplified Arabic" w:eastAsia="Calibri" w:hAnsi="Simplified Arabic" w:cs="Simplified Arabic"/>
          <w:sz w:val="28"/>
          <w:szCs w:val="28"/>
          <w:lang w:eastAsia="ar-SA"/>
        </w:rPr>
        <w:t>age of onset of diabetes and higher dose of insulin.</w:t>
      </w:r>
      <w:r w:rsidRPr="00A34153">
        <w:rPr>
          <w:rFonts w:ascii="Simplified Arabic" w:eastAsia="Calibri" w:hAnsi="Simplified Arabic" w:cs="Simplified Arabic"/>
          <w:color w:val="000000"/>
          <w:sz w:val="28"/>
          <w:szCs w:val="28"/>
          <w:lang w:eastAsia="ar-SA"/>
        </w:rPr>
        <w:t xml:space="preserve"> However, this polymorphism</w:t>
      </w:r>
      <w:r w:rsidRPr="00A34153">
        <w:rPr>
          <w:rFonts w:ascii="Simplified Arabic" w:eastAsia="Calibri" w:hAnsi="Simplified Arabic" w:cs="Simplified Arabic"/>
          <w:sz w:val="28"/>
          <w:szCs w:val="28"/>
          <w:lang w:eastAsia="ar-SA"/>
        </w:rPr>
        <w:t xml:space="preserve"> did not have any impact on complications of type 1 diabetes.</w:t>
      </w:r>
      <w:r w:rsidRPr="00A34153">
        <w:rPr>
          <w:rFonts w:ascii="Simplified Arabic" w:eastAsia="Calibri" w:hAnsi="Simplified Arabic" w:cs="Simplified Arabic"/>
          <w:color w:val="000000"/>
          <w:sz w:val="28"/>
          <w:szCs w:val="28"/>
          <w:lang w:eastAsia="ar-SA"/>
        </w:rPr>
        <w:t xml:space="preserve"> </w:t>
      </w:r>
    </w:p>
    <w:p w:rsidR="006C315F" w:rsidRPr="004831B2" w:rsidRDefault="00367637" w:rsidP="006C315F">
      <w:pPr>
        <w:rPr>
          <w:rFonts w:ascii="Simplified Arabic" w:hAnsi="Simplified Arabic" w:cs="Simplified Arabic"/>
          <w:b/>
          <w:bCs/>
          <w:sz w:val="32"/>
          <w:szCs w:val="32"/>
        </w:rPr>
      </w:pPr>
      <w:r w:rsidRPr="008174D2">
        <w:rPr>
          <w:rFonts w:ascii="Simplified Arabic" w:hAnsi="Simplified Arabic" w:cs="Simplified Arabic"/>
          <w:b/>
          <w:bCs/>
          <w:sz w:val="32"/>
          <w:szCs w:val="32"/>
        </w:rPr>
        <w:t>References</w:t>
      </w:r>
    </w:p>
    <w:p w:rsidR="006C315F"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Abe T., Takino H., Yamasaki H., Ozaki M., Sera Y., Kondo H., Sakamaki H., Kawasaki E., Awata T., Yamaguchi Y. and Eguchi K. (1999):</w:t>
      </w:r>
      <w:r w:rsidRPr="004831B2">
        <w:rPr>
          <w:rFonts w:ascii="Simplified Arabic" w:eastAsia="Times New Roman" w:hAnsi="Simplified Arabic" w:cs="Simplified Arabic"/>
          <w:sz w:val="28"/>
          <w:szCs w:val="28"/>
          <w:lang w:val="en-GB" w:eastAsia="en-GB"/>
        </w:rPr>
        <w:t xml:space="preserve"> CTLA-4 gene polymorphism correlates with</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 xml:space="preserve">the mode of onset </w:t>
      </w:r>
      <w:r w:rsidRPr="004831B2">
        <w:rPr>
          <w:rFonts w:ascii="Simplified Arabic" w:eastAsia="Times New Roman" w:hAnsi="Simplified Arabic" w:cs="Simplified Arabic"/>
          <w:sz w:val="28"/>
          <w:szCs w:val="28"/>
          <w:lang w:val="en-GB" w:eastAsia="en-GB"/>
        </w:rPr>
        <w:lastRenderedPageBreak/>
        <w:t>and presence of ICA512 Ab in Japanese type 1</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diabetes. Diabetes Res. Clin. Pract., 46, 169–175.</w:t>
      </w:r>
    </w:p>
    <w:p w:rsidR="006C315F" w:rsidRPr="004831B2" w:rsidRDefault="006C315F" w:rsidP="006C315F">
      <w:pPr>
        <w:autoSpaceDE w:val="0"/>
        <w:autoSpaceDN w:val="0"/>
        <w:adjustRightInd w:val="0"/>
        <w:spacing w:after="100" w:afterAutospacing="1" w:line="360" w:lineRule="auto"/>
        <w:rPr>
          <w:rFonts w:ascii="Simplified Arabic" w:eastAsia="Times New Roman" w:hAnsi="Simplified Arabic" w:cs="Simplified Arabic"/>
          <w:b/>
          <w:bCs/>
          <w:sz w:val="28"/>
          <w:szCs w:val="28"/>
          <w:lang w:val="en-GB" w:eastAsia="en-GB"/>
        </w:rPr>
      </w:pPr>
      <w:r w:rsidRPr="004831B2">
        <w:rPr>
          <w:rFonts w:ascii="Simplified Arabic" w:eastAsia="Times New Roman" w:hAnsi="Simplified Arabic" w:cs="Simplified Arabic"/>
          <w:b/>
          <w:bCs/>
          <w:sz w:val="28"/>
          <w:szCs w:val="28"/>
          <w:lang w:val="en-GB" w:eastAsia="en-GB"/>
        </w:rPr>
        <w:t>ADA. (2011):</w:t>
      </w:r>
      <w:r w:rsidRPr="004831B2">
        <w:rPr>
          <w:rFonts w:ascii="Simplified Arabic" w:eastAsia="Times New Roman" w:hAnsi="Simplified Arabic" w:cs="Simplified Arabic"/>
          <w:sz w:val="28"/>
          <w:szCs w:val="28"/>
          <w:lang w:val="en-GB" w:eastAsia="en-GB"/>
        </w:rPr>
        <w:t xml:space="preserve"> American Diabetes Association(ADA) Guideline for 2011 </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 xml:space="preserve">Classification and Diagnosis ;Diabetes Care 2011., 34.suppl 1. </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 xml:space="preserve"> Araujo MB., Mazza CS.(2008):</w:t>
      </w:r>
      <w:r w:rsidRPr="004831B2">
        <w:rPr>
          <w:rFonts w:ascii="Simplified Arabic" w:eastAsia="Times New Roman" w:hAnsi="Simplified Arabic" w:cs="Simplified Arabic"/>
          <w:sz w:val="28"/>
          <w:szCs w:val="28"/>
          <w:lang w:val="en-GB" w:eastAsia="en-GB"/>
        </w:rPr>
        <w:t xml:space="preserve"> Assessment of risk factors of poor metabolic control in type 1 diabetic children assisted in Apublic hospital in Argentina, pediatric diabetes., 9(5) :480-487. Accessed on 14/3/2012.[</w:t>
      </w:r>
      <w:r w:rsidRPr="004831B2">
        <w:rPr>
          <w:rFonts w:ascii="Simplified Arabic" w:eastAsia="Times New Roman" w:hAnsi="Simplified Arabic" w:cs="Simplified Arabic"/>
          <w:color w:val="0000FF"/>
          <w:sz w:val="28"/>
          <w:szCs w:val="28"/>
          <w:lang w:val="en-GB" w:eastAsia="en-GB"/>
        </w:rPr>
        <w:t>PubMed</w:t>
      </w:r>
      <w:r w:rsidRPr="004831B2">
        <w:rPr>
          <w:rFonts w:ascii="Simplified Arabic" w:eastAsia="Times New Roman" w:hAnsi="Simplified Arabic" w:cs="Simplified Arabic"/>
          <w:sz w:val="28"/>
          <w:szCs w:val="28"/>
          <w:lang w:val="en-GB" w:eastAsia="en-GB"/>
        </w:rPr>
        <w:t>]</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 xml:space="preserve"> Awata T., Kurihara S., Iitaka M., Takei S., Inoue I., Ishii C., Negishi K., Izumida T., Yoshida Y., Hagura R., Kuzuya N., Kanazawa Y. and Katayama S. (1998):</w:t>
      </w:r>
      <w:r w:rsidRPr="004831B2">
        <w:rPr>
          <w:rFonts w:ascii="Simplified Arabic" w:eastAsia="Times New Roman" w:hAnsi="Simplified Arabic" w:cs="Simplified Arabic"/>
          <w:sz w:val="28"/>
          <w:szCs w:val="28"/>
          <w:lang w:val="en-GB" w:eastAsia="en-GB"/>
        </w:rPr>
        <w:t xml:space="preserve"> Association of</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CTLA-4 gene A-G polymorphism (IDDM12 locus) with acute-onset and insulin-depleted IDDM as well as autoimmune thyroid</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disease (Graves’ disease and Hashimoto’s thyroiditis) in the Japanese population. Diabetes, 47, 128–129.</w:t>
      </w:r>
    </w:p>
    <w:p w:rsidR="006C315F" w:rsidRPr="006C315F" w:rsidRDefault="006C315F" w:rsidP="006C315F">
      <w:pPr>
        <w:spacing w:line="360" w:lineRule="auto"/>
        <w:rPr>
          <w:rFonts w:ascii="Simplified Arabic" w:hAnsi="Simplified Arabic" w:cs="Simplified Arabic"/>
          <w:sz w:val="28"/>
          <w:szCs w:val="28"/>
        </w:rPr>
      </w:pPr>
      <w:r w:rsidRPr="006C315F">
        <w:rPr>
          <w:rFonts w:ascii="Simplified Arabic" w:hAnsi="Simplified Arabic" w:cs="Simplified Arabic"/>
          <w:b/>
          <w:bCs/>
          <w:sz w:val="28"/>
          <w:szCs w:val="28"/>
        </w:rPr>
        <w:t>Carreno BM, Bennett F, Chau TA, Ling V, Luxenberg D, Jussif J,</w:t>
      </w:r>
      <w:r w:rsidRPr="006C315F">
        <w:rPr>
          <w:rFonts w:ascii="Simplified Arabic" w:hAnsi="Simplified Arabic" w:cs="Simplified Arabic"/>
          <w:b/>
          <w:bCs/>
          <w:sz w:val="28"/>
          <w:szCs w:val="28"/>
        </w:rPr>
        <w:br/>
        <w:t xml:space="preserve">et al.(2000): </w:t>
      </w:r>
      <w:r w:rsidRPr="006C315F">
        <w:rPr>
          <w:rFonts w:ascii="Simplified Arabic" w:hAnsi="Simplified Arabic" w:cs="Simplified Arabic"/>
          <w:sz w:val="28"/>
          <w:szCs w:val="28"/>
        </w:rPr>
        <w:t>CTLA-4 (CD152) can inhibit T cell activation by two different mechanisms depending on its level of cell surface expression. J Immunol ;16:1352–6.</w:t>
      </w:r>
    </w:p>
    <w:p w:rsidR="006C315F" w:rsidRPr="004831B2" w:rsidRDefault="00607626" w:rsidP="006C315F">
      <w:pPr>
        <w:spacing w:after="0" w:line="360" w:lineRule="auto"/>
        <w:rPr>
          <w:rFonts w:ascii="Simplified Arabic" w:eastAsia="Times New Roman" w:hAnsi="Simplified Arabic" w:cs="Simplified Arabic"/>
          <w:sz w:val="28"/>
          <w:szCs w:val="28"/>
          <w:lang w:val="en-GB" w:eastAsia="en-GB"/>
        </w:rPr>
      </w:pPr>
      <w:hyperlink r:id="rId14" w:history="1">
        <w:r w:rsidR="006C315F" w:rsidRPr="004831B2">
          <w:rPr>
            <w:rFonts w:ascii="Simplified Arabic" w:eastAsia="Times New Roman" w:hAnsi="Simplified Arabic" w:cs="Simplified Arabic"/>
            <w:b/>
            <w:bCs/>
            <w:sz w:val="28"/>
            <w:szCs w:val="28"/>
            <w:lang w:val="en-GB" w:eastAsia="en-GB"/>
          </w:rPr>
          <w:t>Coonrod BA</w:t>
        </w:r>
      </w:hyperlink>
      <w:r w:rsidR="006C315F" w:rsidRPr="004831B2">
        <w:rPr>
          <w:rFonts w:ascii="Simplified Arabic" w:eastAsia="Times New Roman" w:hAnsi="Simplified Arabic" w:cs="Simplified Arabic"/>
          <w:b/>
          <w:bCs/>
          <w:sz w:val="28"/>
          <w:szCs w:val="28"/>
          <w:lang w:val="en-GB" w:eastAsia="en-GB"/>
        </w:rPr>
        <w:t xml:space="preserve">, </w:t>
      </w:r>
      <w:hyperlink r:id="rId15" w:history="1">
        <w:r w:rsidR="006C315F" w:rsidRPr="004831B2">
          <w:rPr>
            <w:rFonts w:ascii="Simplified Arabic" w:eastAsia="Times New Roman" w:hAnsi="Simplified Arabic" w:cs="Simplified Arabic"/>
            <w:b/>
            <w:bCs/>
            <w:sz w:val="28"/>
            <w:szCs w:val="28"/>
            <w:lang w:val="en-GB" w:eastAsia="en-GB"/>
          </w:rPr>
          <w:t>Ellis D</w:t>
        </w:r>
      </w:hyperlink>
      <w:r w:rsidR="006C315F" w:rsidRPr="004831B2">
        <w:rPr>
          <w:rFonts w:ascii="Simplified Arabic" w:eastAsia="Times New Roman" w:hAnsi="Simplified Arabic" w:cs="Simplified Arabic"/>
          <w:b/>
          <w:bCs/>
          <w:sz w:val="28"/>
          <w:szCs w:val="28"/>
          <w:lang w:val="en-GB" w:eastAsia="en-GB"/>
        </w:rPr>
        <w:t xml:space="preserve">, </w:t>
      </w:r>
      <w:hyperlink r:id="rId16" w:history="1">
        <w:r w:rsidR="006C315F" w:rsidRPr="004831B2">
          <w:rPr>
            <w:rFonts w:ascii="Simplified Arabic" w:eastAsia="Times New Roman" w:hAnsi="Simplified Arabic" w:cs="Simplified Arabic"/>
            <w:b/>
            <w:bCs/>
            <w:sz w:val="28"/>
            <w:szCs w:val="28"/>
            <w:lang w:val="en-GB" w:eastAsia="en-GB"/>
          </w:rPr>
          <w:t>Becker DJ</w:t>
        </w:r>
      </w:hyperlink>
      <w:r w:rsidR="006C315F" w:rsidRPr="004831B2">
        <w:rPr>
          <w:rFonts w:ascii="Simplified Arabic" w:eastAsia="Times New Roman" w:hAnsi="Simplified Arabic" w:cs="Simplified Arabic"/>
          <w:b/>
          <w:bCs/>
          <w:sz w:val="28"/>
          <w:szCs w:val="28"/>
          <w:lang w:val="en-GB" w:eastAsia="en-GB"/>
        </w:rPr>
        <w:t xml:space="preserve">, </w:t>
      </w:r>
      <w:hyperlink r:id="rId17" w:history="1">
        <w:r w:rsidR="006C315F" w:rsidRPr="004831B2">
          <w:rPr>
            <w:rFonts w:ascii="Simplified Arabic" w:eastAsia="Times New Roman" w:hAnsi="Simplified Arabic" w:cs="Simplified Arabic"/>
            <w:b/>
            <w:bCs/>
            <w:sz w:val="28"/>
            <w:szCs w:val="28"/>
            <w:lang w:val="en-GB" w:eastAsia="en-GB"/>
          </w:rPr>
          <w:t>Bunker CH</w:t>
        </w:r>
      </w:hyperlink>
      <w:r w:rsidR="006C315F" w:rsidRPr="004831B2">
        <w:rPr>
          <w:rFonts w:ascii="Simplified Arabic" w:eastAsia="Times New Roman" w:hAnsi="Simplified Arabic" w:cs="Simplified Arabic"/>
          <w:b/>
          <w:bCs/>
          <w:sz w:val="28"/>
          <w:szCs w:val="28"/>
          <w:lang w:val="en-GB" w:eastAsia="en-GB"/>
        </w:rPr>
        <w:t xml:space="preserve">, </w:t>
      </w:r>
      <w:hyperlink r:id="rId18" w:history="1">
        <w:r w:rsidR="006C315F" w:rsidRPr="004831B2">
          <w:rPr>
            <w:rFonts w:ascii="Simplified Arabic" w:eastAsia="Times New Roman" w:hAnsi="Simplified Arabic" w:cs="Simplified Arabic"/>
            <w:b/>
            <w:bCs/>
            <w:sz w:val="28"/>
            <w:szCs w:val="28"/>
            <w:lang w:val="en-GB" w:eastAsia="en-GB"/>
          </w:rPr>
          <w:t>Kelsey SF</w:t>
        </w:r>
      </w:hyperlink>
      <w:r w:rsidR="006C315F" w:rsidRPr="004831B2">
        <w:rPr>
          <w:rFonts w:ascii="Simplified Arabic" w:eastAsia="Times New Roman" w:hAnsi="Simplified Arabic" w:cs="Simplified Arabic"/>
          <w:b/>
          <w:bCs/>
          <w:sz w:val="28"/>
          <w:szCs w:val="28"/>
          <w:lang w:val="en-GB" w:eastAsia="en-GB"/>
        </w:rPr>
        <w:t xml:space="preserve">, </w:t>
      </w:r>
      <w:hyperlink r:id="rId19" w:history="1">
        <w:r w:rsidR="006C315F" w:rsidRPr="004831B2">
          <w:rPr>
            <w:rFonts w:ascii="Simplified Arabic" w:eastAsia="Times New Roman" w:hAnsi="Simplified Arabic" w:cs="Simplified Arabic"/>
            <w:b/>
            <w:bCs/>
            <w:sz w:val="28"/>
            <w:szCs w:val="28"/>
            <w:lang w:val="en-GB" w:eastAsia="en-GB"/>
          </w:rPr>
          <w:t>Lloyd CE</w:t>
        </w:r>
      </w:hyperlink>
      <w:r w:rsidR="006C315F" w:rsidRPr="004831B2">
        <w:rPr>
          <w:rFonts w:ascii="Simplified Arabic" w:eastAsia="Times New Roman" w:hAnsi="Simplified Arabic" w:cs="Simplified Arabic"/>
          <w:b/>
          <w:bCs/>
          <w:sz w:val="28"/>
          <w:szCs w:val="28"/>
          <w:lang w:val="en-GB" w:eastAsia="en-GB"/>
        </w:rPr>
        <w:t xml:space="preserve">, </w:t>
      </w:r>
      <w:hyperlink r:id="rId20" w:history="1">
        <w:r w:rsidR="006C315F" w:rsidRPr="004831B2">
          <w:rPr>
            <w:rFonts w:ascii="Simplified Arabic" w:eastAsia="Times New Roman" w:hAnsi="Simplified Arabic" w:cs="Simplified Arabic"/>
            <w:b/>
            <w:bCs/>
            <w:sz w:val="28"/>
            <w:szCs w:val="28"/>
            <w:lang w:val="en-GB" w:eastAsia="en-GB"/>
          </w:rPr>
          <w:t>Drash AL</w:t>
        </w:r>
      </w:hyperlink>
      <w:r w:rsidR="006C315F" w:rsidRPr="004831B2">
        <w:rPr>
          <w:rFonts w:ascii="Simplified Arabic" w:eastAsia="Times New Roman" w:hAnsi="Simplified Arabic" w:cs="Simplified Arabic"/>
          <w:b/>
          <w:bCs/>
          <w:sz w:val="28"/>
          <w:szCs w:val="28"/>
          <w:lang w:val="en-GB" w:eastAsia="en-GB"/>
        </w:rPr>
        <w:t xml:space="preserve">, </w:t>
      </w:r>
      <w:hyperlink r:id="rId21" w:history="1">
        <w:r w:rsidR="006C315F" w:rsidRPr="004831B2">
          <w:rPr>
            <w:rFonts w:ascii="Simplified Arabic" w:eastAsia="Times New Roman" w:hAnsi="Simplified Arabic" w:cs="Simplified Arabic"/>
            <w:b/>
            <w:bCs/>
            <w:sz w:val="28"/>
            <w:szCs w:val="28"/>
            <w:lang w:val="en-GB" w:eastAsia="en-GB"/>
          </w:rPr>
          <w:t>Kuller LH</w:t>
        </w:r>
      </w:hyperlink>
      <w:r w:rsidR="006C315F" w:rsidRPr="004831B2">
        <w:rPr>
          <w:rFonts w:ascii="Simplified Arabic" w:eastAsia="Times New Roman" w:hAnsi="Simplified Arabic" w:cs="Simplified Arabic"/>
          <w:b/>
          <w:bCs/>
          <w:sz w:val="28"/>
          <w:szCs w:val="28"/>
          <w:lang w:val="en-GB" w:eastAsia="en-GB"/>
        </w:rPr>
        <w:t xml:space="preserve">, </w:t>
      </w:r>
      <w:hyperlink r:id="rId22" w:history="1">
        <w:r w:rsidR="006C315F" w:rsidRPr="004831B2">
          <w:rPr>
            <w:rFonts w:ascii="Simplified Arabic" w:eastAsia="Times New Roman" w:hAnsi="Simplified Arabic" w:cs="Simplified Arabic"/>
            <w:b/>
            <w:bCs/>
            <w:sz w:val="28"/>
            <w:szCs w:val="28"/>
            <w:lang w:val="en-GB" w:eastAsia="en-GB"/>
          </w:rPr>
          <w:t>Orchard TJ</w:t>
        </w:r>
      </w:hyperlink>
      <w:r w:rsidR="006C315F" w:rsidRPr="004831B2">
        <w:rPr>
          <w:rFonts w:ascii="Simplified Arabic" w:eastAsia="Times New Roman" w:hAnsi="Simplified Arabic" w:cs="Simplified Arabic"/>
          <w:b/>
          <w:bCs/>
          <w:sz w:val="28"/>
          <w:szCs w:val="28"/>
          <w:lang w:val="en-GB" w:eastAsia="en-GB"/>
        </w:rPr>
        <w:t>.(1993):</w:t>
      </w:r>
      <w:r w:rsidR="006C315F" w:rsidRPr="004831B2">
        <w:rPr>
          <w:rFonts w:ascii="Simplified Arabic" w:eastAsia="Times New Roman" w:hAnsi="Simplified Arabic" w:cs="Simplified Arabic"/>
          <w:sz w:val="28"/>
          <w:szCs w:val="28"/>
          <w:lang w:val="en-GB" w:eastAsia="en-GB"/>
        </w:rPr>
        <w:t xml:space="preserve"> </w:t>
      </w:r>
      <w:r w:rsidR="006C315F" w:rsidRPr="004831B2">
        <w:rPr>
          <w:rFonts w:ascii="Simplified Arabic" w:eastAsia="Times New Roman" w:hAnsi="Simplified Arabic" w:cs="Simplified Arabic"/>
          <w:kern w:val="36"/>
          <w:sz w:val="28"/>
          <w:szCs w:val="28"/>
          <w:lang w:val="en-GB" w:eastAsia="en-GB"/>
        </w:rPr>
        <w:t>Predictors of microalbuminuria in individuals with IDDM. Pittsburgh Epidemiology of Diabetes Complications Study,</w:t>
      </w:r>
      <w:r w:rsidR="006C315F" w:rsidRPr="004831B2">
        <w:rPr>
          <w:rFonts w:ascii="Simplified Arabic" w:eastAsia="Times New Roman" w:hAnsi="Simplified Arabic" w:cs="Simplified Arabic"/>
          <w:sz w:val="24"/>
          <w:szCs w:val="24"/>
          <w:lang w:val="en-GB" w:eastAsia="en-GB"/>
        </w:rPr>
        <w:t xml:space="preserve"> </w:t>
      </w:r>
      <w:r w:rsidR="006C315F" w:rsidRPr="004831B2">
        <w:rPr>
          <w:rFonts w:ascii="Simplified Arabic" w:eastAsia="Times New Roman" w:hAnsi="Simplified Arabic" w:cs="Simplified Arabic"/>
          <w:kern w:val="36"/>
          <w:sz w:val="28"/>
          <w:szCs w:val="28"/>
          <w:lang w:val="en-GB" w:eastAsia="en-GB"/>
        </w:rPr>
        <w:t>16(10):1376-1383.</w:t>
      </w:r>
    </w:p>
    <w:p w:rsidR="006C315F" w:rsidRPr="004831B2" w:rsidRDefault="006C315F" w:rsidP="006C315F">
      <w:pPr>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sz w:val="28"/>
          <w:szCs w:val="28"/>
          <w:lang w:val="en-GB" w:eastAsia="en-GB"/>
        </w:rPr>
        <w:t xml:space="preserve"> </w:t>
      </w:r>
      <w:r w:rsidRPr="004831B2">
        <w:rPr>
          <w:rFonts w:ascii="Simplified Arabic" w:eastAsia="Times New Roman" w:hAnsi="Simplified Arabic" w:cs="Simplified Arabic"/>
          <w:b/>
          <w:bCs/>
          <w:sz w:val="28"/>
          <w:szCs w:val="28"/>
          <w:lang w:val="en-GB" w:eastAsia="en-GB"/>
        </w:rPr>
        <w:t>Dariavach P, Mattéi MG, Golstein P, Lefranc MP.(1988):</w:t>
      </w:r>
      <w:r w:rsidRPr="004831B2">
        <w:rPr>
          <w:rFonts w:ascii="Simplified Arabic" w:eastAsia="Times New Roman" w:hAnsi="Simplified Arabic" w:cs="Simplified Arabic"/>
          <w:sz w:val="28"/>
          <w:szCs w:val="28"/>
          <w:lang w:val="en-GB" w:eastAsia="en-GB"/>
        </w:rPr>
        <w:t xml:space="preserve"> Human Ig superfamily CTLA-4 gene: Chromosomal localization and identity of protein sequence between murine and human CTLA-4 cytoplasmic domains. Eur J Immunol.;18:1901–1905.</w:t>
      </w:r>
    </w:p>
    <w:p w:rsidR="006C315F" w:rsidRPr="004831B2" w:rsidRDefault="006C315F" w:rsidP="006C315F">
      <w:pPr>
        <w:spacing w:before="100" w:beforeAutospacing="1" w:after="100" w:afterAutospacing="1" w:line="360" w:lineRule="auto"/>
        <w:jc w:val="both"/>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Egyetem S, Orvostudományi A K, Belgyógyászati I.K, Budapest and Korányi S. U. (2010):</w:t>
      </w:r>
      <w:r w:rsidRPr="004831B2">
        <w:rPr>
          <w:rFonts w:ascii="Simplified Arabic" w:eastAsia="Times New Roman" w:hAnsi="Simplified Arabic" w:cs="Simplified Arabic"/>
          <w:sz w:val="28"/>
          <w:szCs w:val="28"/>
          <w:lang w:val="en-GB" w:eastAsia="en-GB"/>
        </w:rPr>
        <w:t xml:space="preserve"> </w:t>
      </w:r>
      <w:r w:rsidRPr="006C315F">
        <w:rPr>
          <w:rFonts w:ascii="Simplified Arabic" w:eastAsia="Times New Roman" w:hAnsi="Simplified Arabic" w:cs="Simplified Arabic"/>
          <w:sz w:val="28"/>
          <w:szCs w:val="28"/>
          <w:lang w:val="en-GB" w:eastAsia="en-GB"/>
        </w:rPr>
        <w:t>Type 1 diabetes mellitus</w:t>
      </w:r>
      <w:r w:rsidRPr="004831B2">
        <w:rPr>
          <w:rFonts w:ascii="Simplified Arabic" w:eastAsia="Times New Roman" w:hAnsi="Simplified Arabic" w:cs="Simplified Arabic"/>
          <w:sz w:val="28"/>
          <w:szCs w:val="28"/>
          <w:lang w:val="en-GB" w:eastAsia="en-GB"/>
        </w:rPr>
        <w:t xml:space="preserve">: </w:t>
      </w:r>
      <w:r w:rsidRPr="006C315F">
        <w:rPr>
          <w:rFonts w:ascii="Simplified Arabic" w:eastAsia="Times New Roman" w:hAnsi="Simplified Arabic" w:cs="Simplified Arabic"/>
          <w:sz w:val="28"/>
          <w:szCs w:val="28"/>
          <w:lang w:val="en-GB" w:eastAsia="en-GB"/>
        </w:rPr>
        <w:t>pathogenesis</w:t>
      </w:r>
      <w:r w:rsidRPr="004831B2">
        <w:rPr>
          <w:rFonts w:ascii="Simplified Arabic" w:eastAsia="Times New Roman" w:hAnsi="Simplified Arabic" w:cs="Simplified Arabic"/>
          <w:sz w:val="28"/>
          <w:szCs w:val="28"/>
          <w:lang w:val="en-GB" w:eastAsia="en-GB"/>
        </w:rPr>
        <w:t xml:space="preserve">, symptoms and therapy. </w:t>
      </w:r>
      <w:hyperlink r:id="rId23" w:tooltip="Orvosi hetilap." w:history="1">
        <w:r w:rsidRPr="004831B2">
          <w:rPr>
            <w:rFonts w:ascii="Simplified Arabic" w:eastAsia="Times New Roman" w:hAnsi="Simplified Arabic" w:cs="Simplified Arabic"/>
            <w:sz w:val="28"/>
            <w:szCs w:val="28"/>
            <w:lang w:val="en-GB" w:eastAsia="en-GB"/>
          </w:rPr>
          <w:t>Orv Hetil.</w:t>
        </w:r>
      </w:hyperlink>
      <w:r w:rsidRPr="004831B2">
        <w:rPr>
          <w:rFonts w:ascii="Simplified Arabic" w:eastAsia="Times New Roman" w:hAnsi="Simplified Arabic" w:cs="Simplified Arabic"/>
          <w:sz w:val="28"/>
          <w:szCs w:val="28"/>
          <w:lang w:val="en-GB" w:eastAsia="en-GB"/>
        </w:rPr>
        <w:t xml:space="preserve"> 28; 151(13):533-539.</w:t>
      </w:r>
    </w:p>
    <w:p w:rsidR="006C315F" w:rsidRPr="006C315F" w:rsidRDefault="006C315F" w:rsidP="006C315F">
      <w:pPr>
        <w:spacing w:line="360" w:lineRule="auto"/>
        <w:rPr>
          <w:rFonts w:ascii="Simplified Arabic" w:hAnsi="Simplified Arabic" w:cs="Simplified Arabic"/>
          <w:b/>
          <w:bCs/>
          <w:sz w:val="28"/>
          <w:szCs w:val="28"/>
        </w:rPr>
      </w:pPr>
      <w:r w:rsidRPr="006C315F">
        <w:rPr>
          <w:rFonts w:ascii="Simplified Arabic" w:hAnsi="Simplified Arabic" w:cs="Simplified Arabic"/>
          <w:b/>
          <w:bCs/>
          <w:sz w:val="28"/>
          <w:szCs w:val="28"/>
        </w:rPr>
        <w:t xml:space="preserve">Eizirik DL, Colli M and Ortis F (2009): </w:t>
      </w:r>
      <w:r w:rsidRPr="006C315F">
        <w:rPr>
          <w:rFonts w:ascii="Simplified Arabic" w:hAnsi="Simplified Arabic" w:cs="Simplified Arabic"/>
          <w:sz w:val="28"/>
          <w:szCs w:val="28"/>
        </w:rPr>
        <w:t>The role of inflammation in insulitis and beta cell loss in type 1 diabetes. Nat Rev Endocrinol; 5:219-226.</w:t>
      </w:r>
      <w:r w:rsidRPr="006C315F">
        <w:rPr>
          <w:rFonts w:ascii="Simplified Arabic" w:hAnsi="Simplified Arabic" w:cs="Simplified Arabic"/>
          <w:b/>
          <w:bCs/>
          <w:sz w:val="28"/>
          <w:szCs w:val="28"/>
        </w:rPr>
        <w:t xml:space="preserve"> </w:t>
      </w:r>
    </w:p>
    <w:p w:rsidR="006C315F" w:rsidRPr="006C315F" w:rsidRDefault="006C315F" w:rsidP="006C315F">
      <w:pPr>
        <w:spacing w:line="360" w:lineRule="auto"/>
        <w:rPr>
          <w:rFonts w:ascii="Simplified Arabic" w:hAnsi="Simplified Arabic" w:cs="Simplified Arabic"/>
          <w:b/>
          <w:bCs/>
          <w:sz w:val="28"/>
          <w:szCs w:val="28"/>
        </w:rPr>
      </w:pPr>
      <w:r w:rsidRPr="006C315F">
        <w:rPr>
          <w:rFonts w:ascii="Simplified Arabic" w:hAnsi="Simplified Arabic" w:cs="Simplified Arabic"/>
          <w:b/>
          <w:bCs/>
          <w:sz w:val="28"/>
          <w:szCs w:val="28"/>
        </w:rPr>
        <w:t xml:space="preserve">El Wafai RJ, Chmaisse HN, Makki RF, Fakhoury H(2011): </w:t>
      </w:r>
      <w:r w:rsidRPr="006C315F">
        <w:rPr>
          <w:rFonts w:ascii="Simplified Arabic" w:hAnsi="Simplified Arabic" w:cs="Simplified Arabic"/>
          <w:sz w:val="28"/>
          <w:szCs w:val="28"/>
        </w:rPr>
        <w:t>Association of HLA class II alleles and CTLA-4 polymorphism nwith type 1 diabetes.</w:t>
      </w:r>
      <w:r w:rsidRPr="006C315F">
        <w:rPr>
          <w:rFonts w:ascii="Simplified Arabic" w:hAnsi="Simplified Arabic" w:cs="Simplified Arabic"/>
        </w:rPr>
        <w:t xml:space="preserve"> </w:t>
      </w:r>
      <w:r w:rsidRPr="006C315F">
        <w:rPr>
          <w:rFonts w:ascii="Simplified Arabic" w:hAnsi="Simplified Arabic" w:cs="Simplified Arabic"/>
          <w:sz w:val="28"/>
          <w:szCs w:val="28"/>
        </w:rPr>
        <w:t>Saudi journal of kidney diseases and transplantation; 22(2): 273-281</w:t>
      </w:r>
      <w:r w:rsidRPr="006C315F">
        <w:rPr>
          <w:rFonts w:ascii="Simplified Arabic" w:hAnsi="Simplified Arabic" w:cs="Simplified Arabic"/>
          <w:sz w:val="28"/>
          <w:szCs w:val="28"/>
          <w:highlight w:val="yellow"/>
        </w:rPr>
        <w:t xml:space="preserve"> </w:t>
      </w:r>
    </w:p>
    <w:p w:rsidR="006C315F" w:rsidRPr="006C315F" w:rsidRDefault="006C315F" w:rsidP="006C315F">
      <w:pPr>
        <w:spacing w:line="360" w:lineRule="auto"/>
        <w:jc w:val="both"/>
        <w:rPr>
          <w:rFonts w:ascii="Simplified Arabic" w:hAnsi="Simplified Arabic" w:cs="Simplified Arabic"/>
          <w:sz w:val="28"/>
          <w:szCs w:val="28"/>
        </w:rPr>
      </w:pPr>
      <w:r w:rsidRPr="006C315F">
        <w:rPr>
          <w:rFonts w:ascii="Simplified Arabic" w:hAnsi="Simplified Arabic" w:cs="Simplified Arabic"/>
          <w:b/>
          <w:bCs/>
          <w:sz w:val="28"/>
          <w:szCs w:val="28"/>
        </w:rPr>
        <w:lastRenderedPageBreak/>
        <w:t xml:space="preserve">Gale EA, Gillespie KM(2001): </w:t>
      </w:r>
      <w:r w:rsidRPr="006C315F">
        <w:rPr>
          <w:rFonts w:ascii="Simplified Arabic" w:hAnsi="Simplified Arabic" w:cs="Simplified Arabic"/>
          <w:sz w:val="28"/>
          <w:szCs w:val="28"/>
        </w:rPr>
        <w:t>Diabetes and gender. Diabetologia;44:3–15.</w:t>
      </w:r>
    </w:p>
    <w:p w:rsidR="006C315F" w:rsidRPr="006C315F" w:rsidRDefault="006C315F" w:rsidP="006C315F">
      <w:pPr>
        <w:spacing w:line="360" w:lineRule="auto"/>
        <w:rPr>
          <w:rStyle w:val="Hyperlink"/>
          <w:rFonts w:ascii="Simplified Arabic" w:hAnsi="Simplified Arabic" w:cs="Simplified Arabic"/>
          <w:b/>
          <w:bCs/>
          <w:sz w:val="28"/>
          <w:szCs w:val="28"/>
        </w:rPr>
      </w:pPr>
      <w:r w:rsidRPr="006C315F">
        <w:rPr>
          <w:rFonts w:ascii="Simplified Arabic" w:hAnsi="Simplified Arabic" w:cs="Simplified Arabic"/>
          <w:b/>
          <w:bCs/>
          <w:sz w:val="28"/>
          <w:szCs w:val="28"/>
        </w:rPr>
        <w:t>Gillespie K(2014):</w:t>
      </w:r>
      <w:r w:rsidRPr="006C315F">
        <w:rPr>
          <w:rFonts w:ascii="Simplified Arabic" w:hAnsi="Simplified Arabic" w:cs="Simplified Arabic"/>
          <w:sz w:val="28"/>
          <w:szCs w:val="28"/>
        </w:rPr>
        <w:t xml:space="preserve">Non-HLA genes, CTLA4 - Type 1 diabetes mellitus. The Living Textbook of Diabetes ,Last modified on 13 August 2014 [internet]. Diapedia created by Driebit, Amsterdam 2104311115 rev. no. 36. Available from: http://dx.doi.org/10.14496/dia.2104311115.36 ) </w:t>
      </w:r>
      <w:hyperlink r:id="rId24" w:history="1">
        <w:r w:rsidRPr="006C315F">
          <w:rPr>
            <w:rStyle w:val="Hyperlink"/>
            <w:rFonts w:ascii="Simplified Arabic" w:hAnsi="Simplified Arabic" w:cs="Simplified Arabic"/>
            <w:b/>
            <w:bCs/>
            <w:sz w:val="28"/>
            <w:szCs w:val="28"/>
          </w:rPr>
          <w:t>http://www.diapedia.org/type-1-diabetes-mellitus/2104311115/non-hla-genes</w:t>
        </w:r>
      </w:hyperlink>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Gough S.C., Walker L.S., Sansom D.M.</w:t>
      </w:r>
      <w:r w:rsidRPr="004831B2">
        <w:rPr>
          <w:rFonts w:ascii="Simplified Arabic" w:eastAsia="Times New Roman" w:hAnsi="Simplified Arabic" w:cs="Simplified Arabic"/>
          <w:sz w:val="28"/>
          <w:szCs w:val="28"/>
          <w:lang w:val="en-GB" w:eastAsia="en-GB"/>
        </w:rPr>
        <w:t xml:space="preserve"> </w:t>
      </w:r>
      <w:r w:rsidRPr="004831B2">
        <w:rPr>
          <w:rFonts w:ascii="Simplified Arabic" w:eastAsia="Times New Roman" w:hAnsi="Simplified Arabic" w:cs="Simplified Arabic"/>
          <w:b/>
          <w:bCs/>
          <w:sz w:val="28"/>
          <w:szCs w:val="28"/>
          <w:lang w:val="en-GB" w:eastAsia="en-GB"/>
        </w:rPr>
        <w:t>(2005):</w:t>
      </w:r>
      <w:r w:rsidRPr="004831B2">
        <w:rPr>
          <w:rFonts w:ascii="Simplified Arabic" w:eastAsia="Times New Roman" w:hAnsi="Simplified Arabic" w:cs="Simplified Arabic"/>
          <w:sz w:val="28"/>
          <w:szCs w:val="28"/>
          <w:lang w:val="en-GB" w:eastAsia="en-GB"/>
        </w:rPr>
        <w:t xml:space="preserve"> CTLA4 gene polymorphism and autoimmunity. Immunol. Rev. 204, 102–115.</w:t>
      </w:r>
    </w:p>
    <w:p w:rsidR="006C315F" w:rsidRPr="004831B2" w:rsidRDefault="006C315F" w:rsidP="006C315F">
      <w:pPr>
        <w:autoSpaceDE w:val="0"/>
        <w:autoSpaceDN w:val="0"/>
        <w:adjustRightInd w:val="0"/>
        <w:spacing w:before="100" w:beforeAutospacing="1" w:after="100" w:afterAutospacing="1" w:line="360" w:lineRule="auto"/>
        <w:jc w:val="both"/>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 xml:space="preserve">Grandy S and Fox K. (2008): </w:t>
      </w:r>
      <w:r w:rsidRPr="004831B2">
        <w:rPr>
          <w:rFonts w:ascii="Simplified Arabic" w:eastAsia="Times New Roman" w:hAnsi="Simplified Arabic" w:cs="Simplified Arabic"/>
          <w:sz w:val="28"/>
          <w:szCs w:val="28"/>
          <w:lang w:val="en-GB" w:eastAsia="en-GB"/>
        </w:rPr>
        <w:t>EQ-5D visual analog scale and utility index values in individuals with diabetes and at risk for diabetes: Findings from the Study to Help Improve Early evaluation and management of risk factors leading to Diabetes (SHIELD). Health and Quality of Life Outcomes, 6:18.</w:t>
      </w:r>
    </w:p>
    <w:p w:rsidR="006C315F" w:rsidRPr="004831B2" w:rsidRDefault="00607626" w:rsidP="006C315F">
      <w:pPr>
        <w:spacing w:after="0" w:line="360" w:lineRule="auto"/>
        <w:rPr>
          <w:rFonts w:ascii="Simplified Arabic" w:eastAsia="Times New Roman" w:hAnsi="Simplified Arabic" w:cs="Simplified Arabic"/>
          <w:sz w:val="28"/>
          <w:szCs w:val="28"/>
          <w:lang w:val="en-GB" w:eastAsia="en-GB"/>
        </w:rPr>
      </w:pPr>
      <w:hyperlink r:id="rId25" w:history="1">
        <w:r w:rsidR="006C315F" w:rsidRPr="006C315F">
          <w:rPr>
            <w:rFonts w:ascii="Simplified Arabic" w:eastAsia="Times New Roman" w:hAnsi="Simplified Arabic" w:cs="Simplified Arabic"/>
            <w:b/>
            <w:bCs/>
            <w:color w:val="000000"/>
            <w:sz w:val="28"/>
            <w:szCs w:val="28"/>
            <w:u w:val="single"/>
            <w:lang w:val="en-GB" w:eastAsia="en-GB"/>
          </w:rPr>
          <w:t>Halilo</w:t>
        </w:r>
        <w:r w:rsidR="006C315F" w:rsidRPr="006C315F">
          <w:rPr>
            <w:rFonts w:ascii="Times New Roman" w:eastAsia="Times New Roman" w:hAnsi="Times New Roman" w:cs="Times New Roman"/>
            <w:b/>
            <w:bCs/>
            <w:color w:val="000000"/>
            <w:sz w:val="28"/>
            <w:szCs w:val="28"/>
            <w:u w:val="single"/>
            <w:lang w:val="en-GB" w:eastAsia="en-GB"/>
          </w:rPr>
          <w:t>ğ</w:t>
        </w:r>
        <w:r w:rsidR="006C315F" w:rsidRPr="006C315F">
          <w:rPr>
            <w:rFonts w:ascii="Simplified Arabic" w:eastAsia="Times New Roman" w:hAnsi="Simplified Arabic" w:cs="Simplified Arabic"/>
            <w:b/>
            <w:bCs/>
            <w:color w:val="000000"/>
            <w:sz w:val="28"/>
            <w:szCs w:val="28"/>
            <w:u w:val="single"/>
            <w:lang w:val="en-GB" w:eastAsia="en-GB"/>
          </w:rPr>
          <w:t>lu B</w:t>
        </w:r>
      </w:hyperlink>
      <w:r w:rsidR="006C315F" w:rsidRPr="004831B2">
        <w:rPr>
          <w:rFonts w:ascii="Simplified Arabic" w:eastAsia="Times New Roman" w:hAnsi="Simplified Arabic" w:cs="Simplified Arabic"/>
          <w:b/>
          <w:bCs/>
          <w:color w:val="000000"/>
          <w:sz w:val="28"/>
          <w:szCs w:val="28"/>
          <w:lang w:val="en-GB" w:eastAsia="en-GB"/>
        </w:rPr>
        <w:t xml:space="preserve">, </w:t>
      </w:r>
      <w:hyperlink r:id="rId26" w:history="1">
        <w:r w:rsidR="006C315F" w:rsidRPr="006C315F">
          <w:rPr>
            <w:rFonts w:ascii="Simplified Arabic" w:eastAsia="Times New Roman" w:hAnsi="Simplified Arabic" w:cs="Simplified Arabic"/>
            <w:b/>
            <w:bCs/>
            <w:color w:val="000000"/>
            <w:sz w:val="28"/>
            <w:szCs w:val="28"/>
            <w:u w:val="single"/>
            <w:lang w:val="en-GB" w:eastAsia="en-GB"/>
          </w:rPr>
          <w:t>I</w:t>
        </w:r>
        <w:r w:rsidR="006C315F" w:rsidRPr="006C315F">
          <w:rPr>
            <w:rFonts w:ascii="Times New Roman" w:eastAsia="Times New Roman" w:hAnsi="Times New Roman" w:cs="Times New Roman"/>
            <w:b/>
            <w:bCs/>
            <w:color w:val="000000"/>
            <w:sz w:val="28"/>
            <w:szCs w:val="28"/>
            <w:u w:val="single"/>
            <w:lang w:val="en-GB" w:eastAsia="en-GB"/>
          </w:rPr>
          <w:t>ş</w:t>
        </w:r>
        <w:r w:rsidR="006C315F" w:rsidRPr="006C315F">
          <w:rPr>
            <w:rFonts w:ascii="Simplified Arabic" w:eastAsia="Times New Roman" w:hAnsi="Simplified Arabic" w:cs="Simplified Arabic"/>
            <w:b/>
            <w:bCs/>
            <w:color w:val="000000"/>
            <w:sz w:val="28"/>
            <w:szCs w:val="28"/>
            <w:u w:val="single"/>
            <w:lang w:val="en-GB" w:eastAsia="en-GB"/>
          </w:rPr>
          <w:t>güven P</w:t>
        </w:r>
      </w:hyperlink>
      <w:r w:rsidR="006C315F" w:rsidRPr="004831B2">
        <w:rPr>
          <w:rFonts w:ascii="Simplified Arabic" w:eastAsia="Times New Roman" w:hAnsi="Simplified Arabic" w:cs="Simplified Arabic"/>
          <w:b/>
          <w:bCs/>
          <w:color w:val="000000"/>
          <w:sz w:val="28"/>
          <w:szCs w:val="28"/>
          <w:lang w:val="en-GB" w:eastAsia="en-GB"/>
        </w:rPr>
        <w:t xml:space="preserve">, </w:t>
      </w:r>
      <w:hyperlink r:id="rId27" w:history="1">
        <w:r w:rsidR="006C315F" w:rsidRPr="006C315F">
          <w:rPr>
            <w:rFonts w:ascii="Simplified Arabic" w:eastAsia="Times New Roman" w:hAnsi="Simplified Arabic" w:cs="Simplified Arabic"/>
            <w:b/>
            <w:bCs/>
            <w:color w:val="000000"/>
            <w:sz w:val="28"/>
            <w:szCs w:val="28"/>
            <w:u w:val="single"/>
            <w:lang w:val="en-GB" w:eastAsia="en-GB"/>
          </w:rPr>
          <w:t>Yıldız M</w:t>
        </w:r>
      </w:hyperlink>
      <w:r w:rsidR="006C315F" w:rsidRPr="004831B2">
        <w:rPr>
          <w:rFonts w:ascii="Simplified Arabic" w:eastAsia="Times New Roman" w:hAnsi="Simplified Arabic" w:cs="Simplified Arabic"/>
          <w:b/>
          <w:bCs/>
          <w:color w:val="000000"/>
          <w:sz w:val="28"/>
          <w:szCs w:val="28"/>
          <w:lang w:val="en-GB" w:eastAsia="en-GB"/>
        </w:rPr>
        <w:t xml:space="preserve">, </w:t>
      </w:r>
      <w:hyperlink r:id="rId28" w:history="1">
        <w:r w:rsidR="006C315F" w:rsidRPr="006C315F">
          <w:rPr>
            <w:rFonts w:ascii="Simplified Arabic" w:eastAsia="Times New Roman" w:hAnsi="Simplified Arabic" w:cs="Simplified Arabic"/>
            <w:b/>
            <w:bCs/>
            <w:color w:val="000000"/>
            <w:sz w:val="28"/>
            <w:szCs w:val="28"/>
            <w:u w:val="single"/>
            <w:lang w:val="en-GB" w:eastAsia="en-GB"/>
          </w:rPr>
          <w:t>Arslano</w:t>
        </w:r>
        <w:r w:rsidR="006C315F" w:rsidRPr="006C315F">
          <w:rPr>
            <w:rFonts w:ascii="Times New Roman" w:eastAsia="Times New Roman" w:hAnsi="Times New Roman" w:cs="Times New Roman"/>
            <w:b/>
            <w:bCs/>
            <w:color w:val="000000"/>
            <w:sz w:val="28"/>
            <w:szCs w:val="28"/>
            <w:u w:val="single"/>
            <w:lang w:val="en-GB" w:eastAsia="en-GB"/>
          </w:rPr>
          <w:t>ğ</w:t>
        </w:r>
        <w:r w:rsidR="006C315F" w:rsidRPr="006C315F">
          <w:rPr>
            <w:rFonts w:ascii="Simplified Arabic" w:eastAsia="Times New Roman" w:hAnsi="Simplified Arabic" w:cs="Simplified Arabic"/>
            <w:b/>
            <w:bCs/>
            <w:color w:val="000000"/>
            <w:sz w:val="28"/>
            <w:szCs w:val="28"/>
            <w:u w:val="single"/>
            <w:lang w:val="en-GB" w:eastAsia="en-GB"/>
          </w:rPr>
          <w:t>lu I</w:t>
        </w:r>
      </w:hyperlink>
      <w:r w:rsidR="006C315F" w:rsidRPr="004831B2">
        <w:rPr>
          <w:rFonts w:ascii="Simplified Arabic" w:eastAsia="Times New Roman" w:hAnsi="Simplified Arabic" w:cs="Simplified Arabic"/>
          <w:b/>
          <w:bCs/>
          <w:color w:val="000000"/>
          <w:sz w:val="28"/>
          <w:szCs w:val="28"/>
          <w:lang w:val="en-GB" w:eastAsia="en-GB"/>
        </w:rPr>
        <w:t xml:space="preserve"> and </w:t>
      </w:r>
      <w:hyperlink r:id="rId29" w:history="1">
        <w:r w:rsidR="006C315F" w:rsidRPr="006C315F">
          <w:rPr>
            <w:rFonts w:ascii="Simplified Arabic" w:eastAsia="Times New Roman" w:hAnsi="Simplified Arabic" w:cs="Simplified Arabic"/>
            <w:b/>
            <w:bCs/>
            <w:color w:val="000000"/>
            <w:sz w:val="28"/>
            <w:szCs w:val="28"/>
            <w:u w:val="single"/>
            <w:lang w:val="en-GB" w:eastAsia="en-GB"/>
          </w:rPr>
          <w:t>Ergüven M</w:t>
        </w:r>
      </w:hyperlink>
      <w:r w:rsidR="006C315F" w:rsidRPr="004831B2">
        <w:rPr>
          <w:rFonts w:ascii="Simplified Arabic" w:eastAsia="Times New Roman" w:hAnsi="Simplified Arabic" w:cs="Simplified Arabic"/>
          <w:b/>
          <w:bCs/>
          <w:color w:val="000000"/>
          <w:sz w:val="28"/>
          <w:szCs w:val="28"/>
          <w:lang w:val="en-GB" w:eastAsia="en-GB"/>
        </w:rPr>
        <w:t xml:space="preserve">.(2011): </w:t>
      </w:r>
      <w:r w:rsidR="006C315F" w:rsidRPr="004831B2">
        <w:rPr>
          <w:rFonts w:ascii="Simplified Arabic" w:eastAsia="Times New Roman" w:hAnsi="Simplified Arabic" w:cs="Simplified Arabic"/>
          <w:sz w:val="28"/>
          <w:szCs w:val="28"/>
          <w:lang w:val="en-GB" w:eastAsia="en-GB"/>
        </w:rPr>
        <w:t xml:space="preserve">Complementary and alternative medicine in </w:t>
      </w:r>
      <w:r w:rsidR="006C315F" w:rsidRPr="006C315F">
        <w:rPr>
          <w:rFonts w:ascii="Simplified Arabic" w:eastAsia="Times New Roman" w:hAnsi="Simplified Arabic" w:cs="Simplified Arabic"/>
          <w:sz w:val="28"/>
          <w:szCs w:val="28"/>
          <w:lang w:val="en-GB" w:eastAsia="en-GB"/>
        </w:rPr>
        <w:t>children</w:t>
      </w:r>
      <w:r w:rsidR="006C315F" w:rsidRPr="004831B2">
        <w:rPr>
          <w:rFonts w:ascii="Simplified Arabic" w:eastAsia="Times New Roman" w:hAnsi="Simplified Arabic" w:cs="Simplified Arabic"/>
          <w:sz w:val="28"/>
          <w:szCs w:val="28"/>
          <w:lang w:val="en-GB" w:eastAsia="en-GB"/>
        </w:rPr>
        <w:t xml:space="preserve"> with </w:t>
      </w:r>
      <w:r w:rsidR="006C315F" w:rsidRPr="006C315F">
        <w:rPr>
          <w:rFonts w:ascii="Simplified Arabic" w:eastAsia="Times New Roman" w:hAnsi="Simplified Arabic" w:cs="Simplified Arabic"/>
          <w:sz w:val="28"/>
          <w:szCs w:val="28"/>
          <w:lang w:val="en-GB" w:eastAsia="en-GB"/>
        </w:rPr>
        <w:t xml:space="preserve">type 1 diabetes mellitus. </w:t>
      </w:r>
      <w:hyperlink r:id="rId30" w:tooltip="Journal of clinical research in pediatric endocrinology." w:history="1">
        <w:r w:rsidR="006C315F" w:rsidRPr="006C315F">
          <w:rPr>
            <w:rFonts w:ascii="Simplified Arabic" w:eastAsia="Times New Roman" w:hAnsi="Simplified Arabic" w:cs="Simplified Arabic"/>
            <w:sz w:val="28"/>
            <w:szCs w:val="28"/>
            <w:lang w:val="en-GB" w:eastAsia="en-GB"/>
          </w:rPr>
          <w:t>J Clin Res Pediatr Endocrinol.</w:t>
        </w:r>
      </w:hyperlink>
      <w:r w:rsidR="006C315F" w:rsidRPr="004831B2">
        <w:rPr>
          <w:rFonts w:ascii="Simplified Arabic" w:eastAsia="Times New Roman" w:hAnsi="Simplified Arabic" w:cs="Simplified Arabic"/>
          <w:sz w:val="28"/>
          <w:szCs w:val="28"/>
          <w:lang w:val="en-GB" w:eastAsia="en-GB"/>
        </w:rPr>
        <w:t>; 3(3):139-143.</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lastRenderedPageBreak/>
        <w:t>Harper K., Balzano C., Rouier E., Mattei M. G., Luciano H. F. and Goldstein P. (1991):</w:t>
      </w:r>
      <w:r w:rsidRPr="004831B2">
        <w:rPr>
          <w:rFonts w:ascii="Simplified Arabic" w:eastAsia="Times New Roman" w:hAnsi="Simplified Arabic" w:cs="Simplified Arabic"/>
          <w:sz w:val="28"/>
          <w:szCs w:val="28"/>
          <w:lang w:val="en-GB" w:eastAsia="en-GB"/>
        </w:rPr>
        <w:t xml:space="preserve"> CTLA-4 and CD28 molecules are closely related in both mouse and humans as to sequence, message expression, gene structure, and chromosomal location. J. Immunol., 147, 1037–1044.</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ISPAD. (2009</w:t>
      </w:r>
      <w:r w:rsidRPr="004831B2">
        <w:rPr>
          <w:rFonts w:ascii="Simplified Arabic" w:eastAsia="Times New Roman" w:hAnsi="Simplified Arabic" w:cs="Simplified Arabic"/>
          <w:sz w:val="28"/>
          <w:szCs w:val="28"/>
          <w:lang w:val="en-GB" w:eastAsia="en-GB"/>
        </w:rPr>
        <w:t>): International Society for Pediatric and Adolescent Diabetes, treatment of non-alcoholic fatty liver disease in children: swim at your own risk ., 10, 1-4. Accessed on 16/3/2012. [</w:t>
      </w:r>
      <w:r w:rsidRPr="004831B2">
        <w:rPr>
          <w:rFonts w:ascii="Simplified Arabic" w:eastAsia="Times New Roman" w:hAnsi="Simplified Arabic" w:cs="Simplified Arabic"/>
          <w:color w:val="0000FF"/>
          <w:sz w:val="28"/>
          <w:szCs w:val="28"/>
          <w:u w:val="single"/>
          <w:lang w:val="en-GB" w:eastAsia="en-GB"/>
        </w:rPr>
        <w:t>PubMed</w:t>
      </w:r>
      <w:r w:rsidRPr="004831B2">
        <w:rPr>
          <w:rFonts w:ascii="Simplified Arabic" w:eastAsia="Times New Roman" w:hAnsi="Simplified Arabic" w:cs="Simplified Arabic"/>
          <w:sz w:val="28"/>
          <w:szCs w:val="28"/>
          <w:lang w:val="en-GB" w:eastAsia="en-GB"/>
        </w:rPr>
        <w:t>]</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6C315F">
        <w:rPr>
          <w:rFonts w:ascii="Simplified Arabic" w:eastAsia="Times New Roman" w:hAnsi="Simplified Arabic" w:cs="Simplified Arabic"/>
          <w:b/>
          <w:bCs/>
          <w:sz w:val="28"/>
          <w:szCs w:val="28"/>
          <w:lang w:val="en-GB" w:eastAsia="en-GB"/>
        </w:rPr>
        <w:t>Kosmaczewska A., Ciszak L., Boc´ko D. and Frydeckai. (2001):</w:t>
      </w:r>
      <w:r w:rsidRPr="004831B2">
        <w:rPr>
          <w:rFonts w:ascii="Simplified Arabic" w:eastAsia="Times New Roman" w:hAnsi="Simplified Arabic" w:cs="Simplified Arabic"/>
          <w:sz w:val="28"/>
          <w:szCs w:val="28"/>
          <w:lang w:val="en-GB" w:eastAsia="en-GB"/>
        </w:rPr>
        <w:t xml:space="preserve"> Expression and functional significance of CTLA-4, a negative regulator of T cell activation. Arch. Immunol. Ther. Exp., 49, 39–45.</w:t>
      </w:r>
    </w:p>
    <w:p w:rsidR="006C315F" w:rsidRPr="006C315F" w:rsidRDefault="006C315F" w:rsidP="006C315F">
      <w:pPr>
        <w:spacing w:line="360" w:lineRule="auto"/>
        <w:rPr>
          <w:rFonts w:ascii="Simplified Arabic" w:hAnsi="Simplified Arabic" w:cs="Simplified Arabic"/>
          <w:b/>
          <w:bCs/>
          <w:sz w:val="28"/>
          <w:szCs w:val="28"/>
        </w:rPr>
      </w:pPr>
      <w:r w:rsidRPr="006C315F">
        <w:rPr>
          <w:rFonts w:ascii="Simplified Arabic" w:hAnsi="Simplified Arabic" w:cs="Simplified Arabic"/>
          <w:b/>
          <w:bCs/>
          <w:sz w:val="28"/>
          <w:szCs w:val="28"/>
        </w:rPr>
        <w:t>Krejsek J, Novosad J and Kopeckýo (2004):</w:t>
      </w:r>
      <w:r w:rsidRPr="006C315F">
        <w:rPr>
          <w:rFonts w:ascii="Simplified Arabic" w:hAnsi="Simplified Arabic" w:cs="Simplified Arabic"/>
          <w:sz w:val="28"/>
          <w:szCs w:val="28"/>
        </w:rPr>
        <w:t xml:space="preserve"> Immunopathogenesis of diabetes mellitus I. Vnitr Lek; 50(5):408-11.</w:t>
      </w:r>
    </w:p>
    <w:p w:rsidR="006C315F" w:rsidRPr="006C315F" w:rsidRDefault="006C315F" w:rsidP="006C315F">
      <w:pPr>
        <w:spacing w:line="360" w:lineRule="auto"/>
        <w:rPr>
          <w:rFonts w:ascii="Simplified Arabic" w:hAnsi="Simplified Arabic" w:cs="Simplified Arabic"/>
          <w:sz w:val="28"/>
          <w:szCs w:val="28"/>
        </w:rPr>
      </w:pPr>
      <w:r w:rsidRPr="006C315F">
        <w:rPr>
          <w:rFonts w:ascii="Simplified Arabic" w:hAnsi="Simplified Arabic" w:cs="Simplified Arabic"/>
          <w:b/>
          <w:bCs/>
          <w:sz w:val="28"/>
          <w:szCs w:val="28"/>
        </w:rPr>
        <w:t>Mosaad, Y.M., Elsharkawy, A.A., and El-Deek, B.S. (2012):</w:t>
      </w:r>
      <w:r w:rsidRPr="006C315F">
        <w:rPr>
          <w:rFonts w:ascii="Simplified Arabic" w:hAnsi="Simplified Arabic" w:cs="Simplified Arabic"/>
          <w:sz w:val="28"/>
          <w:szCs w:val="28"/>
        </w:rPr>
        <w:t xml:space="preserve"> Association of CTLA-4 (+49A/G) gene polymorphism with type 1 diabetes mellitus in Egyptian children. Immunol Invest 41, 28-37.</w:t>
      </w:r>
    </w:p>
    <w:p w:rsidR="006C315F" w:rsidRPr="004831B2" w:rsidRDefault="006C315F" w:rsidP="006C315F">
      <w:pPr>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Nistico L, Buzzetti R, Pritchard LE, Van der Auwera B, Giovannini C, Bosi E.(1996):</w:t>
      </w:r>
      <w:r w:rsidRPr="004831B2">
        <w:rPr>
          <w:rFonts w:ascii="Simplified Arabic" w:eastAsia="Times New Roman" w:hAnsi="Simplified Arabic" w:cs="Simplified Arabic"/>
          <w:sz w:val="28"/>
          <w:szCs w:val="28"/>
          <w:lang w:val="en-GB" w:eastAsia="en-GB"/>
        </w:rPr>
        <w:t xml:space="preserve"> The CTLA-4 gene region of chromosome 2q33 is linked to, and associated with, type 1 diabetes.Belgian Diabetes Registry. Hum Mol Genet.;5:1075–1080. </w:t>
      </w:r>
    </w:p>
    <w:p w:rsidR="006C315F" w:rsidRPr="004831B2" w:rsidRDefault="006C315F" w:rsidP="006C315F">
      <w:pPr>
        <w:spacing w:before="100" w:beforeAutospacing="1" w:after="100" w:afterAutospacing="1"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lastRenderedPageBreak/>
        <w:t xml:space="preserve">Olive D,  Thi S,  Xerri L,  Hirsch I,  Nunès J (2011): </w:t>
      </w:r>
      <w:r w:rsidRPr="004831B2">
        <w:rPr>
          <w:rFonts w:ascii="Simplified Arabic" w:eastAsia="Times New Roman" w:hAnsi="Simplified Arabic" w:cs="Simplified Arabic"/>
          <w:sz w:val="28"/>
          <w:szCs w:val="28"/>
          <w:lang w:val="en-GB" w:eastAsia="en-GB"/>
        </w:rPr>
        <w:t>The role of co-inhibitory signals driven by CTLA-4 in immune system. 1 Inserm U891, Centre de recherche en cancérologie de Marseille, F-13009, Marseille, France .Med Sci (Paris)  ; 27 : 842–849.</w:t>
      </w:r>
    </w:p>
    <w:p w:rsidR="006C315F" w:rsidRPr="004831B2" w:rsidRDefault="006C315F" w:rsidP="006C315F">
      <w:pPr>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Philip B, Isabel W  (2011):</w:t>
      </w:r>
      <w:r w:rsidRPr="004831B2">
        <w:rPr>
          <w:rFonts w:ascii="Simplified Arabic" w:eastAsia="Times New Roman" w:hAnsi="Simplified Arabic" w:cs="Simplified Arabic"/>
          <w:sz w:val="28"/>
          <w:szCs w:val="28"/>
          <w:lang w:val="en-GB" w:eastAsia="en-GB"/>
        </w:rPr>
        <w:t xml:space="preserve"> Association of cytotoxic T lymphocyte-associated antigen 4 gene single nucleotide polymorphism with type 1 diabetes mellitus in Madurai population of Southern India. PG and Research Department of Zoology and Biotechnology, Lady Doak College, Madurai, Tamil Nadu 625 002, India ; 17(2): 85–89.</w:t>
      </w:r>
    </w:p>
    <w:p w:rsidR="006C315F" w:rsidRPr="004831B2" w:rsidRDefault="006C315F" w:rsidP="006C315F">
      <w:pPr>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sz w:val="28"/>
          <w:szCs w:val="28"/>
          <w:lang w:val="en-GB" w:eastAsia="en-GB"/>
        </w:rPr>
        <w:t xml:space="preserve"> </w:t>
      </w:r>
      <w:r w:rsidRPr="004831B2">
        <w:rPr>
          <w:rFonts w:ascii="Simplified Arabic" w:eastAsia="Times New Roman" w:hAnsi="Simplified Arabic" w:cs="Simplified Arabic"/>
          <w:b/>
          <w:bCs/>
          <w:sz w:val="28"/>
          <w:szCs w:val="28"/>
          <w:lang w:val="en-GB" w:eastAsia="en-GB"/>
        </w:rPr>
        <w:t>Radha V, Vimaleswaran KS, Deepa R, Mohan V.(2003):.</w:t>
      </w:r>
      <w:r w:rsidRPr="004831B2">
        <w:rPr>
          <w:rFonts w:ascii="Simplified Arabic" w:eastAsia="Times New Roman" w:hAnsi="Simplified Arabic" w:cs="Simplified Arabic"/>
          <w:sz w:val="28"/>
          <w:szCs w:val="28"/>
          <w:lang w:val="en-GB" w:eastAsia="en-GB"/>
        </w:rPr>
        <w:t xml:space="preserve"> The genetics of Diabetes mellitus. Indian J Med Res.;117:225–235. Accessed on 16/3/2012. [</w:t>
      </w:r>
      <w:hyperlink r:id="rId31" w:tgtFrame="pmc_ext" w:history="1">
        <w:r w:rsidRPr="004831B2">
          <w:rPr>
            <w:rFonts w:ascii="Simplified Arabic" w:eastAsia="Times New Roman" w:hAnsi="Simplified Arabic" w:cs="Simplified Arabic"/>
            <w:color w:val="0000FF"/>
            <w:sz w:val="28"/>
            <w:szCs w:val="28"/>
            <w:u w:val="single"/>
            <w:lang w:val="en-GB" w:eastAsia="en-GB"/>
          </w:rPr>
          <w:t>PubMed</w:t>
        </w:r>
      </w:hyperlink>
      <w:r w:rsidRPr="004831B2">
        <w:rPr>
          <w:rFonts w:ascii="Simplified Arabic" w:eastAsia="Times New Roman" w:hAnsi="Simplified Arabic" w:cs="Simplified Arabic"/>
          <w:sz w:val="28"/>
          <w:szCs w:val="28"/>
          <w:lang w:val="en-GB" w:eastAsia="en-GB"/>
        </w:rPr>
        <w:t>]</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b/>
          <w:bCs/>
          <w:sz w:val="28"/>
          <w:szCs w:val="28"/>
        </w:rPr>
      </w:pPr>
      <w:r w:rsidRPr="004831B2">
        <w:rPr>
          <w:rFonts w:ascii="Simplified Arabic" w:eastAsia="Times New Roman" w:hAnsi="Simplified Arabic" w:cs="Simplified Arabic"/>
          <w:b/>
          <w:bCs/>
          <w:sz w:val="28"/>
          <w:szCs w:val="28"/>
        </w:rPr>
        <w:t xml:space="preserve">Rewers M, Pihoker C, Donaghue K, Hanas R, Swift P, Klingensmith GJ (2009): </w:t>
      </w:r>
      <w:r w:rsidRPr="004831B2">
        <w:rPr>
          <w:rFonts w:ascii="Simplified Arabic" w:eastAsia="Times New Roman" w:hAnsi="Simplified Arabic" w:cs="Simplified Arabic"/>
          <w:sz w:val="28"/>
          <w:szCs w:val="28"/>
        </w:rPr>
        <w:t>Assessment and monitoring of glycemic</w:t>
      </w:r>
      <w:r w:rsidRPr="004831B2">
        <w:rPr>
          <w:rFonts w:ascii="Simplified Arabic" w:eastAsia="Times New Roman" w:hAnsi="Simplified Arabic" w:cs="Simplified Arabic"/>
          <w:b/>
          <w:bCs/>
          <w:sz w:val="28"/>
          <w:szCs w:val="28"/>
        </w:rPr>
        <w:t xml:space="preserve"> </w:t>
      </w:r>
      <w:r w:rsidRPr="004831B2">
        <w:rPr>
          <w:rFonts w:ascii="Simplified Arabic" w:eastAsia="Times New Roman" w:hAnsi="Simplified Arabic" w:cs="Simplified Arabic"/>
          <w:sz w:val="28"/>
          <w:szCs w:val="28"/>
        </w:rPr>
        <w:t>control in children and adolescents with diabetes.</w:t>
      </w:r>
      <w:r w:rsidRPr="004831B2">
        <w:rPr>
          <w:rFonts w:ascii="Simplified Arabic" w:eastAsia="Times New Roman" w:hAnsi="Simplified Arabic" w:cs="Simplified Arabic"/>
          <w:b/>
          <w:bCs/>
          <w:sz w:val="28"/>
          <w:szCs w:val="28"/>
        </w:rPr>
        <w:t xml:space="preserve"> </w:t>
      </w:r>
      <w:r w:rsidRPr="004831B2">
        <w:rPr>
          <w:rFonts w:ascii="Simplified Arabic" w:eastAsia="Times New Roman" w:hAnsi="Simplified Arabic" w:cs="Simplified Arabic"/>
          <w:sz w:val="28"/>
          <w:szCs w:val="28"/>
        </w:rPr>
        <w:t>Pediatric Diabetes 10 (Suppl. 12): 71–81.</w:t>
      </w:r>
    </w:p>
    <w:p w:rsidR="006C315F" w:rsidRPr="004831B2" w:rsidRDefault="006C315F" w:rsidP="006C315F">
      <w:pPr>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 xml:space="preserve"> SiMonds</w:t>
      </w:r>
      <w:r w:rsidRPr="004831B2">
        <w:rPr>
          <w:rFonts w:ascii="Simplified Arabic" w:eastAsia="Times New Roman" w:hAnsi="Simplified Arabic" w:cs="Simplified Arabic"/>
          <w:sz w:val="28"/>
          <w:szCs w:val="28"/>
          <w:lang w:val="en-GB" w:eastAsia="en-GB"/>
        </w:rPr>
        <w:t xml:space="preserve"> </w:t>
      </w:r>
      <w:r w:rsidRPr="004831B2">
        <w:rPr>
          <w:rFonts w:ascii="Simplified Arabic" w:eastAsia="Times New Roman" w:hAnsi="Simplified Arabic" w:cs="Simplified Arabic"/>
          <w:b/>
          <w:bCs/>
          <w:sz w:val="28"/>
          <w:szCs w:val="28"/>
          <w:lang w:val="en-GB" w:eastAsia="en-GB"/>
        </w:rPr>
        <w:t>SJ, Gough SC.(2005):</w:t>
      </w:r>
      <w:r w:rsidRPr="004831B2">
        <w:rPr>
          <w:rFonts w:ascii="Simplified Arabic" w:eastAsia="Times New Roman" w:hAnsi="Simplified Arabic" w:cs="Simplified Arabic"/>
          <w:sz w:val="28"/>
          <w:szCs w:val="28"/>
          <w:lang w:val="en-GB" w:eastAsia="en-GB"/>
        </w:rPr>
        <w:t xml:space="preserve"> Genetic insights into disease mechanism of autoiMunity. Br Med Bull. ;71:93–113.</w:t>
      </w:r>
    </w:p>
    <w:p w:rsidR="006C315F" w:rsidRPr="006C315F" w:rsidRDefault="006C315F" w:rsidP="006C315F">
      <w:pPr>
        <w:spacing w:line="360" w:lineRule="auto"/>
        <w:jc w:val="both"/>
        <w:rPr>
          <w:rFonts w:ascii="Simplified Arabic" w:hAnsi="Simplified Arabic" w:cs="Simplified Arabic"/>
          <w:b/>
          <w:bCs/>
          <w:i/>
          <w:iCs/>
          <w:sz w:val="28"/>
          <w:szCs w:val="28"/>
        </w:rPr>
      </w:pPr>
      <w:r w:rsidRPr="006C315F">
        <w:rPr>
          <w:rFonts w:ascii="Simplified Arabic" w:hAnsi="Simplified Arabic" w:cs="Simplified Arabic"/>
          <w:b/>
          <w:bCs/>
          <w:sz w:val="28"/>
          <w:szCs w:val="28"/>
        </w:rPr>
        <w:lastRenderedPageBreak/>
        <w:t>Soltesz G, Patterson CC, Dahlquist (2007):</w:t>
      </w:r>
      <w:r w:rsidRPr="006C315F">
        <w:rPr>
          <w:rFonts w:ascii="Simplified Arabic" w:hAnsi="Simplified Arabic" w:cs="Simplified Arabic"/>
          <w:sz w:val="28"/>
          <w:szCs w:val="28"/>
        </w:rPr>
        <w:t xml:space="preserve"> EURODIAB Study Group. Worldwide childhood type 1 diabetes incidence–what can we learn from epidemiology? Pediatr Diabetes;8(Suppl):6–14.</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sz w:val="28"/>
          <w:szCs w:val="28"/>
          <w:lang w:val="en-GB" w:eastAsia="en-GB"/>
        </w:rPr>
      </w:pPr>
      <w:r w:rsidRPr="004831B2">
        <w:rPr>
          <w:rFonts w:ascii="Simplified Arabic" w:eastAsia="Times New Roman" w:hAnsi="Simplified Arabic" w:cs="Simplified Arabic"/>
          <w:b/>
          <w:bCs/>
          <w:sz w:val="28"/>
          <w:szCs w:val="28"/>
          <w:lang w:val="en-GB" w:eastAsia="en-GB"/>
        </w:rPr>
        <w:t>Teft  W.A., Kirchhof  M.G., Madrenas  J.(2006)</w:t>
      </w:r>
      <w:r w:rsidRPr="004831B2">
        <w:rPr>
          <w:rFonts w:ascii="Simplified Arabic" w:eastAsia="Times New Roman" w:hAnsi="Simplified Arabic" w:cs="Simplified Arabic"/>
          <w:sz w:val="28"/>
          <w:szCs w:val="28"/>
          <w:lang w:val="en-GB" w:eastAsia="en-GB"/>
        </w:rPr>
        <w:t>: A molecular perspective of CTLA-4 function. Annu. Rev. Immunol. 24, 65–97.</w:t>
      </w:r>
    </w:p>
    <w:p w:rsidR="006C315F" w:rsidRPr="004831B2" w:rsidRDefault="006C315F" w:rsidP="006C315F">
      <w:pPr>
        <w:autoSpaceDE w:val="0"/>
        <w:autoSpaceDN w:val="0"/>
        <w:adjustRightInd w:val="0"/>
        <w:spacing w:after="0" w:line="360" w:lineRule="auto"/>
        <w:rPr>
          <w:rFonts w:ascii="Simplified Arabic" w:eastAsia="Times New Roman" w:hAnsi="Simplified Arabic" w:cs="Simplified Arabic"/>
          <w:b/>
          <w:bCs/>
          <w:sz w:val="28"/>
          <w:szCs w:val="28"/>
          <w:lang w:val="en-GB" w:eastAsia="en-GB"/>
        </w:rPr>
      </w:pPr>
      <w:r w:rsidRPr="006C315F">
        <w:rPr>
          <w:rFonts w:ascii="Simplified Arabic" w:eastAsia="Times New Roman" w:hAnsi="Simplified Arabic" w:cs="Simplified Arabic"/>
          <w:b/>
          <w:bCs/>
          <w:sz w:val="28"/>
          <w:szCs w:val="28"/>
          <w:lang w:val="en-GB" w:eastAsia="en-GB"/>
        </w:rPr>
        <w:t>Vaidya B., Geatch H. R., Perros P., Ball S. G., Baylis P. H., Carr D., Hurrel S. J., James R. A., Kelly W. F., Kemp E. H., Young E. T., Weetman A. P., Kendall-Taylor P. and Pearce S. H. S. (2000):</w:t>
      </w:r>
      <w:r w:rsidRPr="004831B2">
        <w:rPr>
          <w:rFonts w:ascii="Simplified Arabic" w:eastAsia="Times New Roman" w:hAnsi="Simplified Arabic" w:cs="Simplified Arabic"/>
          <w:sz w:val="28"/>
          <w:szCs w:val="28"/>
          <w:lang w:val="en-GB" w:eastAsia="en-GB"/>
        </w:rPr>
        <w:t xml:space="preserve"> Association analysis of the cytotoxic</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T lymphocyte antigen-4 (CTLA-4) and autoimmune regulator-1</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(AIRE-1) genes in sporadic autoimmune Addison’s disease.</w:t>
      </w:r>
      <w:r w:rsidRPr="004831B2">
        <w:rPr>
          <w:rFonts w:ascii="Simplified Arabic" w:eastAsia="Times New Roman" w:hAnsi="Simplified Arabic" w:cs="Simplified Arabic"/>
          <w:b/>
          <w:bCs/>
          <w:sz w:val="28"/>
          <w:szCs w:val="28"/>
          <w:lang w:val="en-GB" w:eastAsia="en-GB"/>
        </w:rPr>
        <w:t xml:space="preserve"> </w:t>
      </w:r>
      <w:r w:rsidRPr="004831B2">
        <w:rPr>
          <w:rFonts w:ascii="Simplified Arabic" w:eastAsia="Times New Roman" w:hAnsi="Simplified Arabic" w:cs="Simplified Arabic"/>
          <w:sz w:val="28"/>
          <w:szCs w:val="28"/>
          <w:lang w:val="en-GB" w:eastAsia="en-GB"/>
        </w:rPr>
        <w:t>J. Clin. Endocrinol. Metab., 82, 688–691.</w:t>
      </w:r>
    </w:p>
    <w:p w:rsidR="006C315F" w:rsidRPr="006C315F" w:rsidRDefault="006C315F" w:rsidP="006C315F">
      <w:pPr>
        <w:spacing w:line="360" w:lineRule="auto"/>
        <w:rPr>
          <w:rFonts w:ascii="Simplified Arabic" w:hAnsi="Simplified Arabic" w:cs="Simplified Arabic"/>
          <w:sz w:val="28"/>
          <w:szCs w:val="28"/>
        </w:rPr>
      </w:pPr>
      <w:r w:rsidRPr="006C315F">
        <w:rPr>
          <w:rFonts w:ascii="Simplified Arabic" w:hAnsi="Simplified Arabic" w:cs="Simplified Arabic"/>
          <w:b/>
          <w:bCs/>
          <w:sz w:val="28"/>
          <w:szCs w:val="28"/>
        </w:rPr>
        <w:t xml:space="preserve">Wells AD, Walsh MC, Bluestone JA, Turka LA(2001): </w:t>
      </w:r>
      <w:r w:rsidRPr="006C315F">
        <w:rPr>
          <w:rFonts w:ascii="Simplified Arabic" w:hAnsi="Simplified Arabic" w:cs="Simplified Arabic"/>
          <w:sz w:val="28"/>
          <w:szCs w:val="28"/>
        </w:rPr>
        <w:t>Signaling through CD28 and CTLA-4 controls two distinct forms of T cell anergy. J. Clin Invest;108:895–903.</w:t>
      </w:r>
    </w:p>
    <w:p w:rsidR="00A34153" w:rsidRPr="006C315F" w:rsidRDefault="00A34153" w:rsidP="00330B71">
      <w:pPr>
        <w:spacing w:line="360" w:lineRule="auto"/>
        <w:rPr>
          <w:rFonts w:ascii="Simplified Arabic" w:hAnsi="Simplified Arabic" w:cs="Simplified Arabic"/>
          <w:sz w:val="28"/>
          <w:szCs w:val="28"/>
        </w:rPr>
      </w:pPr>
    </w:p>
    <w:sectPr w:rsidR="00A34153" w:rsidRPr="006C315F" w:rsidSect="00D47342">
      <w:footerReference w:type="default" r:id="rId32"/>
      <w:pgSz w:w="11906" w:h="16838" w:code="9"/>
      <w:pgMar w:top="1701" w:right="1701" w:bottom="1701"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26" w:rsidRDefault="00607626" w:rsidP="00DE1835">
      <w:pPr>
        <w:spacing w:after="0" w:line="240" w:lineRule="auto"/>
      </w:pPr>
      <w:r>
        <w:separator/>
      </w:r>
    </w:p>
  </w:endnote>
  <w:endnote w:type="continuationSeparator" w:id="0">
    <w:p w:rsidR="00607626" w:rsidRDefault="00607626" w:rsidP="00DE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360927"/>
      <w:docPartObj>
        <w:docPartGallery w:val="Page Numbers (Bottom of Page)"/>
        <w:docPartUnique/>
      </w:docPartObj>
    </w:sdtPr>
    <w:sdtEndPr>
      <w:rPr>
        <w:noProof/>
      </w:rPr>
    </w:sdtEndPr>
    <w:sdtContent>
      <w:p w:rsidR="006E0FF1" w:rsidRDefault="006E0FF1">
        <w:pPr>
          <w:pStyle w:val="Footer"/>
          <w:jc w:val="center"/>
        </w:pPr>
        <w:r>
          <w:fldChar w:fldCharType="begin"/>
        </w:r>
        <w:r>
          <w:instrText xml:space="preserve"> PAGE   \* MERGEFORMAT </w:instrText>
        </w:r>
        <w:r>
          <w:fldChar w:fldCharType="separate"/>
        </w:r>
        <w:r w:rsidR="00652C70">
          <w:rPr>
            <w:noProof/>
          </w:rPr>
          <w:t>4</w:t>
        </w:r>
        <w:r>
          <w:rPr>
            <w:noProof/>
          </w:rPr>
          <w:fldChar w:fldCharType="end"/>
        </w:r>
      </w:p>
    </w:sdtContent>
  </w:sdt>
  <w:p w:rsidR="006E0FF1" w:rsidRDefault="006E0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26" w:rsidRDefault="00607626" w:rsidP="00DE1835">
      <w:pPr>
        <w:spacing w:after="0" w:line="240" w:lineRule="auto"/>
      </w:pPr>
      <w:r>
        <w:separator/>
      </w:r>
    </w:p>
  </w:footnote>
  <w:footnote w:type="continuationSeparator" w:id="0">
    <w:p w:rsidR="00607626" w:rsidRDefault="00607626" w:rsidP="00DE1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CCD"/>
    <w:multiLevelType w:val="hybridMultilevel"/>
    <w:tmpl w:val="A1ACE1F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207E3A7E"/>
    <w:multiLevelType w:val="hybridMultilevel"/>
    <w:tmpl w:val="57A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F7969"/>
    <w:multiLevelType w:val="hybridMultilevel"/>
    <w:tmpl w:val="38EE52BA"/>
    <w:lvl w:ilvl="0" w:tplc="5AFCFF48">
      <w:start w:val="1"/>
      <w:numFmt w:val="bullet"/>
      <w:lvlText w:val=""/>
      <w:lvlJc w:val="left"/>
      <w:pPr>
        <w:tabs>
          <w:tab w:val="num" w:pos="720"/>
        </w:tabs>
        <w:ind w:left="720" w:hanging="360"/>
      </w:pPr>
      <w:rPr>
        <w:rFonts w:ascii="Symbol" w:hAnsi="Symbol" w:hint="default"/>
        <w:sz w:val="32"/>
      </w:rPr>
    </w:lvl>
    <w:lvl w:ilvl="1" w:tplc="FED6DEA8">
      <w:start w:val="1"/>
      <w:numFmt w:val="bullet"/>
      <w:lvlText w:val=""/>
      <w:lvlJc w:val="left"/>
      <w:pPr>
        <w:tabs>
          <w:tab w:val="num" w:pos="737"/>
        </w:tabs>
        <w:ind w:left="737" w:hanging="36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94ED0"/>
    <w:multiLevelType w:val="hybridMultilevel"/>
    <w:tmpl w:val="829633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0ED3"/>
    <w:multiLevelType w:val="hybridMultilevel"/>
    <w:tmpl w:val="A38CD9E0"/>
    <w:lvl w:ilvl="0" w:tplc="08090001">
      <w:start w:val="1"/>
      <w:numFmt w:val="bullet"/>
      <w:lvlText w:val=""/>
      <w:lvlJc w:val="left"/>
      <w:pPr>
        <w:tabs>
          <w:tab w:val="num" w:pos="720"/>
        </w:tabs>
        <w:ind w:left="720" w:hanging="360"/>
      </w:pPr>
      <w:rPr>
        <w:rFonts w:ascii="Symbol" w:hAnsi="Symbol" w:hint="default"/>
      </w:rPr>
    </w:lvl>
    <w:lvl w:ilvl="1" w:tplc="1960F61E">
      <w:start w:val="1"/>
      <w:numFmt w:val="bullet"/>
      <w:lvlText w:val="o"/>
      <w:lvlJc w:val="left"/>
      <w:pPr>
        <w:tabs>
          <w:tab w:val="num" w:pos="1440"/>
        </w:tabs>
        <w:ind w:left="1440" w:hanging="360"/>
      </w:pPr>
      <w:rPr>
        <w:rFonts w:ascii="Courier New" w:hAnsi="Courier New"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B555A0"/>
    <w:multiLevelType w:val="hybridMultilevel"/>
    <w:tmpl w:val="5DFE3FD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FEE59D0"/>
    <w:multiLevelType w:val="hybridMultilevel"/>
    <w:tmpl w:val="F768D7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2E66A0"/>
    <w:multiLevelType w:val="hybridMultilevel"/>
    <w:tmpl w:val="AFEA3C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67"/>
    <w:rsid w:val="00106CA6"/>
    <w:rsid w:val="00125432"/>
    <w:rsid w:val="00137C67"/>
    <w:rsid w:val="001A7681"/>
    <w:rsid w:val="001B4223"/>
    <w:rsid w:val="00224E8D"/>
    <w:rsid w:val="002C42AC"/>
    <w:rsid w:val="002E516F"/>
    <w:rsid w:val="0030760A"/>
    <w:rsid w:val="00330B71"/>
    <w:rsid w:val="00367637"/>
    <w:rsid w:val="00381AF3"/>
    <w:rsid w:val="003A312D"/>
    <w:rsid w:val="003E58C2"/>
    <w:rsid w:val="003E700B"/>
    <w:rsid w:val="004017E5"/>
    <w:rsid w:val="0048091A"/>
    <w:rsid w:val="004831B2"/>
    <w:rsid w:val="004E2E40"/>
    <w:rsid w:val="00502112"/>
    <w:rsid w:val="005260D2"/>
    <w:rsid w:val="005C056D"/>
    <w:rsid w:val="005C54D5"/>
    <w:rsid w:val="005D69A6"/>
    <w:rsid w:val="00607626"/>
    <w:rsid w:val="00636AB6"/>
    <w:rsid w:val="00652C70"/>
    <w:rsid w:val="006A20B7"/>
    <w:rsid w:val="006C315F"/>
    <w:rsid w:val="006D293A"/>
    <w:rsid w:val="006E0FF1"/>
    <w:rsid w:val="006E2E80"/>
    <w:rsid w:val="00721469"/>
    <w:rsid w:val="00736177"/>
    <w:rsid w:val="00741270"/>
    <w:rsid w:val="007441F0"/>
    <w:rsid w:val="00782916"/>
    <w:rsid w:val="007D7757"/>
    <w:rsid w:val="00805340"/>
    <w:rsid w:val="0081218F"/>
    <w:rsid w:val="008356B4"/>
    <w:rsid w:val="0084166C"/>
    <w:rsid w:val="008F61B8"/>
    <w:rsid w:val="00934B4C"/>
    <w:rsid w:val="009951DE"/>
    <w:rsid w:val="00A25868"/>
    <w:rsid w:val="00A34153"/>
    <w:rsid w:val="00A57861"/>
    <w:rsid w:val="00AC5E94"/>
    <w:rsid w:val="00B01B2B"/>
    <w:rsid w:val="00B1553A"/>
    <w:rsid w:val="00B94D02"/>
    <w:rsid w:val="00BB0929"/>
    <w:rsid w:val="00C35B57"/>
    <w:rsid w:val="00C755BD"/>
    <w:rsid w:val="00CC28C0"/>
    <w:rsid w:val="00D47342"/>
    <w:rsid w:val="00D8243D"/>
    <w:rsid w:val="00D86D31"/>
    <w:rsid w:val="00DE1835"/>
    <w:rsid w:val="00EE0F06"/>
    <w:rsid w:val="00F443C7"/>
    <w:rsid w:val="00F73680"/>
    <w:rsid w:val="00F772F7"/>
    <w:rsid w:val="00FA6FFB"/>
    <w:rsid w:val="00FB2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CECCA-7B3A-40CC-8B16-5FA837AF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106CA6"/>
    <w:pPr>
      <w:ind w:left="720"/>
      <w:contextualSpacing/>
    </w:pPr>
  </w:style>
  <w:style w:type="paragraph" w:styleId="ListParagraph">
    <w:name w:val="List Paragraph"/>
    <w:basedOn w:val="Normal"/>
    <w:uiPriority w:val="34"/>
    <w:qFormat/>
    <w:rsid w:val="00106CA6"/>
    <w:pPr>
      <w:ind w:left="720"/>
      <w:contextualSpacing/>
    </w:pPr>
  </w:style>
  <w:style w:type="paragraph" w:styleId="BalloonText">
    <w:name w:val="Balloon Text"/>
    <w:basedOn w:val="Normal"/>
    <w:link w:val="BalloonTextChar"/>
    <w:uiPriority w:val="99"/>
    <w:semiHidden/>
    <w:unhideWhenUsed/>
    <w:rsid w:val="005C0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6D"/>
    <w:rPr>
      <w:rFonts w:ascii="Tahoma" w:hAnsi="Tahoma" w:cs="Tahoma"/>
      <w:sz w:val="16"/>
      <w:szCs w:val="16"/>
    </w:rPr>
  </w:style>
  <w:style w:type="paragraph" w:styleId="Header">
    <w:name w:val="header"/>
    <w:basedOn w:val="Normal"/>
    <w:link w:val="HeaderChar"/>
    <w:uiPriority w:val="99"/>
    <w:unhideWhenUsed/>
    <w:rsid w:val="00DE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35"/>
  </w:style>
  <w:style w:type="paragraph" w:styleId="Footer">
    <w:name w:val="footer"/>
    <w:basedOn w:val="Normal"/>
    <w:link w:val="FooterChar"/>
    <w:uiPriority w:val="99"/>
    <w:unhideWhenUsed/>
    <w:rsid w:val="00DE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35"/>
  </w:style>
  <w:style w:type="character" w:styleId="Hyperlink">
    <w:name w:val="Hyperlink"/>
    <w:basedOn w:val="DefaultParagraphFont"/>
    <w:uiPriority w:val="99"/>
    <w:unhideWhenUsed/>
    <w:rsid w:val="006C3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otein" TargetMode="External"/><Relationship Id="rId13" Type="http://schemas.openxmlformats.org/officeDocument/2006/relationships/image" Target="media/image3.png"/><Relationship Id="rId18" Type="http://schemas.openxmlformats.org/officeDocument/2006/relationships/hyperlink" Target="http://www.ncbi.nlm.nih.gov/pubmed?term=%22Kelsey%20SF%22%5BAuthor%5D" TargetMode="External"/><Relationship Id="rId26" Type="http://schemas.openxmlformats.org/officeDocument/2006/relationships/hyperlink" Target="http://www.ncbi.nlm.nih.gov/pubmed?term=%22I%C5%9Fg%C3%BCven%20P%22%5BAuthor%5D" TargetMode="External"/><Relationship Id="rId3" Type="http://schemas.openxmlformats.org/officeDocument/2006/relationships/styles" Target="styles.xml"/><Relationship Id="rId21" Type="http://schemas.openxmlformats.org/officeDocument/2006/relationships/hyperlink" Target="http://www.ncbi.nlm.nih.gov/pubmed?term=%22Kuller%20LH%22%5BAuthor%5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cbi.nlm.nih.gov/pubmed?term=%22Bunker%20CH%22%5BAuthor%5D" TargetMode="External"/><Relationship Id="rId25" Type="http://schemas.openxmlformats.org/officeDocument/2006/relationships/hyperlink" Target="http://www.ncbi.nlm.nih.gov/pubmed?term=%22Halilo%C4%9Flu%20B%22%5BAuthor%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22Becker%20DJ%22%5BAuthor%5D" TargetMode="External"/><Relationship Id="rId20" Type="http://schemas.openxmlformats.org/officeDocument/2006/relationships/hyperlink" Target="http://www.ncbi.nlm.nih.gov/pubmed?term=%22Drash%20AL%22%5BAuthor%5D" TargetMode="External"/><Relationship Id="rId29" Type="http://schemas.openxmlformats.org/officeDocument/2006/relationships/hyperlink" Target="http://www.ncbi.nlm.nih.gov/pubmed?term=%22Erg%C3%BCven%20M%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diapedia.org/type-1-diabetes-mellitus/2104311115/non-hla-gen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22Ellis%20D%22%5BAuthor%5D" TargetMode="External"/><Relationship Id="rId23" Type="http://schemas.openxmlformats.org/officeDocument/2006/relationships/hyperlink" Target="http://www.ncbi.nlm.nih.gov/pubmed/20304746" TargetMode="External"/><Relationship Id="rId28" Type="http://schemas.openxmlformats.org/officeDocument/2006/relationships/hyperlink" Target="http://www.ncbi.nlm.nih.gov/pubmed?term=%22Arslano%C4%9Flu%20I%22%5BAuthor%5D" TargetMode="External"/><Relationship Id="rId10" Type="http://schemas.openxmlformats.org/officeDocument/2006/relationships/hyperlink" Target="http://en.wikipedia.org/wiki/Gene" TargetMode="External"/><Relationship Id="rId19" Type="http://schemas.openxmlformats.org/officeDocument/2006/relationships/hyperlink" Target="http://www.ncbi.nlm.nih.gov/pubmed?term=%22Lloyd%20CE%22%5BAuthor%5D" TargetMode="External"/><Relationship Id="rId31" Type="http://schemas.openxmlformats.org/officeDocument/2006/relationships/hyperlink" Target="http://www.ncbi.nlm.nih.gov/pubmed/14748467" TargetMode="External"/><Relationship Id="rId4" Type="http://schemas.openxmlformats.org/officeDocument/2006/relationships/settings" Target="settings.xml"/><Relationship Id="rId9" Type="http://schemas.openxmlformats.org/officeDocument/2006/relationships/hyperlink" Target="http://en.wikipedia.org/wiki/Immune_system" TargetMode="External"/><Relationship Id="rId14" Type="http://schemas.openxmlformats.org/officeDocument/2006/relationships/hyperlink" Target="http://www.ncbi.nlm.nih.gov/pubmed?term=%22Coonrod%20BA%22%5BAuthor%5D" TargetMode="External"/><Relationship Id="rId22" Type="http://schemas.openxmlformats.org/officeDocument/2006/relationships/hyperlink" Target="http://www.ncbi.nlm.nih.gov/pubmed?term=%22Orchard%20TJ%22%5BAuthor%5D" TargetMode="External"/><Relationship Id="rId27" Type="http://schemas.openxmlformats.org/officeDocument/2006/relationships/hyperlink" Target="http://www.ncbi.nlm.nih.gov/pubmed?term=%22Y%C4%B1ld%C4%B1z%20M%22%5BAuthor%5D" TargetMode="External"/><Relationship Id="rId30" Type="http://schemas.openxmlformats.org/officeDocument/2006/relationships/hyperlink" Target="http://www.ncbi.nlm.nih.gov/pubmed/2191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2422-AC13-4E8F-ACFF-60C44D7D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4319</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Alpha Fire Wings</Company>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Sameh</cp:lastModifiedBy>
  <cp:revision>2</cp:revision>
  <cp:lastPrinted>2016-12-04T20:17:00Z</cp:lastPrinted>
  <dcterms:created xsi:type="dcterms:W3CDTF">2016-12-26T10:30:00Z</dcterms:created>
  <dcterms:modified xsi:type="dcterms:W3CDTF">2016-12-26T10:30:00Z</dcterms:modified>
</cp:coreProperties>
</file>