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The Value of Functional Echocardiography in The Management of Mechanically Ventilated Neonates</w:t>
      </w:r>
    </w:p>
    <w:p w:rsidR="00E64A43" w:rsidRPr="000B748F" w:rsidRDefault="00E64A43" w:rsidP="000B748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Hesham A. Awad1, Nayera I. Attia2, Eman A. Alashmawy3, Hebatulla M. Attia4, Hala G. Elrabei5, Ghada M. Elkassass6, Shaimaa A. Hashem7.</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1Department of Pediatrics, Faculty of Me</w:t>
      </w:r>
      <w:bookmarkStart w:id="0" w:name="_GoBack"/>
      <w:bookmarkEnd w:id="0"/>
      <w:r w:rsidRPr="000B748F">
        <w:rPr>
          <w:rFonts w:ascii="Times New Roman" w:hAnsi="Times New Roman" w:cs="Times New Roman"/>
          <w:sz w:val="26"/>
          <w:szCs w:val="28"/>
          <w:lang/>
        </w:rPr>
        <w:t>dicine, Ain Shams University, 2Department of Medical Studies, Institute of Postgraduate Childhood Studies, Ain Shams University, 3Department of Child health, National Research Centre, 4Department of Cardiology, Faculty of Medicine, Ain Shams University, 5Department of NICU, Gynecology &amp; Obestatric hospital, Ain Shams University, 6Department of Child health, National Research Centre, 7Department of Child health, National Research Centre.</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Abstract</w:t>
      </w:r>
    </w:p>
    <w:p w:rsidR="00E64A43" w:rsidRPr="000B748F" w:rsidRDefault="00E64A43" w:rsidP="000B748F">
      <w:pPr>
        <w:pStyle w:val="Default"/>
        <w:spacing w:line="360" w:lineRule="auto"/>
        <w:ind w:firstLine="425"/>
        <w:jc w:val="both"/>
        <w:rPr>
          <w:sz w:val="26"/>
          <w:szCs w:val="28"/>
          <w:lang/>
        </w:rPr>
      </w:pPr>
      <w:r w:rsidRPr="000B748F">
        <w:rPr>
          <w:sz w:val="26"/>
          <w:szCs w:val="28"/>
          <w:lang/>
        </w:rPr>
        <w:t>Background: Functional echocardiography (fECHO) for the neonates is a targeted bedside cardiovascular ultrasound that aiming to clinical evaluation and management of the current neonatal hemodynamic changes.</w:t>
      </w:r>
    </w:p>
    <w:p w:rsidR="00E64A43" w:rsidRPr="000B748F" w:rsidRDefault="00E64A43" w:rsidP="000B748F">
      <w:pPr>
        <w:pStyle w:val="Default"/>
        <w:spacing w:line="360" w:lineRule="auto"/>
        <w:ind w:firstLine="425"/>
        <w:jc w:val="both"/>
        <w:rPr>
          <w:sz w:val="26"/>
          <w:szCs w:val="28"/>
          <w:lang/>
        </w:rPr>
      </w:pPr>
      <w:r w:rsidRPr="000B748F">
        <w:rPr>
          <w:sz w:val="26"/>
          <w:szCs w:val="28"/>
          <w:lang/>
        </w:rPr>
        <w:t>Objective: This prospective follow up study aimed at assessment of the hemodynamic changes in mechanically ventilated neonates, determination of the correlation between ventilation settings and fECHO.</w:t>
      </w:r>
    </w:p>
    <w:p w:rsidR="00E64A43" w:rsidRPr="000B748F" w:rsidRDefault="00E64A43" w:rsidP="000B748F">
      <w:pPr>
        <w:pStyle w:val="Default"/>
        <w:spacing w:line="360" w:lineRule="auto"/>
        <w:ind w:firstLine="425"/>
        <w:jc w:val="both"/>
        <w:rPr>
          <w:sz w:val="26"/>
          <w:szCs w:val="28"/>
          <w:lang/>
        </w:rPr>
      </w:pPr>
      <w:r w:rsidRPr="000B748F">
        <w:rPr>
          <w:sz w:val="26"/>
          <w:szCs w:val="28"/>
          <w:lang/>
        </w:rPr>
        <w:t>Methods: fifty mechanically ventilated neonates due to non-congenital respiratory problems underwent fECHO after 24 hours of mechanical ventilation. Thirty neonates continued on mechanical ventilation and were available to 48 hours fECHO follow up.</w:t>
      </w:r>
    </w:p>
    <w:p w:rsidR="00E64A43" w:rsidRPr="000B748F" w:rsidRDefault="00E64A43" w:rsidP="000B748F">
      <w:pPr>
        <w:pStyle w:val="Default"/>
        <w:spacing w:line="360" w:lineRule="auto"/>
        <w:ind w:firstLine="425"/>
        <w:jc w:val="both"/>
        <w:rPr>
          <w:sz w:val="26"/>
          <w:szCs w:val="28"/>
          <w:lang/>
        </w:rPr>
      </w:pPr>
      <w:r w:rsidRPr="000B748F">
        <w:rPr>
          <w:sz w:val="26"/>
          <w:szCs w:val="28"/>
          <w:lang/>
        </w:rPr>
        <w:t xml:space="preserve">Results: A 24 hours fECHO examination showed; highly significant negative correlation between the right ventricular output (RVO) and the peak inspiratory pressure (PIP) &amp; mean airway pressure (MAP) (P value </w:t>
      </w:r>
      <w:r w:rsidRPr="000B748F">
        <w:rPr>
          <w:sz w:val="26"/>
          <w:szCs w:val="26"/>
          <w:lang/>
        </w:rPr>
        <w:sym w:font="Symbol" w:char="F03C"/>
      </w:r>
      <w:r w:rsidRPr="000B748F">
        <w:rPr>
          <w:sz w:val="26"/>
          <w:szCs w:val="28"/>
          <w:lang/>
        </w:rPr>
        <w:t xml:space="preserve">0.01) and significant negative correlation with positive end expiratory pressure (PEEP) (P value </w:t>
      </w:r>
      <w:r w:rsidRPr="000B748F">
        <w:rPr>
          <w:sz w:val="26"/>
          <w:szCs w:val="26"/>
          <w:lang/>
        </w:rPr>
        <w:sym w:font="Symbol" w:char="F03C"/>
      </w:r>
      <w:r w:rsidRPr="000B748F">
        <w:rPr>
          <w:sz w:val="26"/>
          <w:szCs w:val="28"/>
          <w:lang/>
        </w:rPr>
        <w:t xml:space="preserve">0.05). A significant negative correlation between the left ventricular output (LVO) and the MAP (P value </w:t>
      </w:r>
      <w:r w:rsidRPr="000B748F">
        <w:rPr>
          <w:sz w:val="26"/>
          <w:szCs w:val="26"/>
          <w:lang/>
        </w:rPr>
        <w:sym w:font="Symbol" w:char="F03C"/>
      </w:r>
      <w:r w:rsidRPr="000B748F">
        <w:rPr>
          <w:sz w:val="26"/>
          <w:szCs w:val="28"/>
          <w:lang/>
        </w:rPr>
        <w:t xml:space="preserve">0.05). A highly significant negative correlation between superior vena cava flow (SVC) flow and PIP &amp; MAP (P value </w:t>
      </w:r>
      <w:r w:rsidRPr="000B748F">
        <w:rPr>
          <w:sz w:val="26"/>
          <w:szCs w:val="26"/>
          <w:lang/>
        </w:rPr>
        <w:sym w:font="Symbol" w:char="F03C"/>
      </w:r>
      <w:r w:rsidRPr="000B748F">
        <w:rPr>
          <w:sz w:val="26"/>
          <w:szCs w:val="28"/>
          <w:lang/>
        </w:rPr>
        <w:t xml:space="preserve">0.01), while no significant correlations found at 48 hours fECHO examination (P value </w:t>
      </w:r>
      <w:r w:rsidRPr="000B748F">
        <w:rPr>
          <w:sz w:val="26"/>
          <w:szCs w:val="26"/>
          <w:lang/>
        </w:rPr>
        <w:sym w:font="Symbol" w:char="F03E"/>
      </w:r>
      <w:r w:rsidRPr="000B748F">
        <w:rPr>
          <w:sz w:val="26"/>
          <w:szCs w:val="28"/>
          <w:lang/>
        </w:rPr>
        <w:t xml:space="preserve">0.05). A 24 hours fECHO examination showed 14 patients had significant patent ductus arteriosus (PDA). There was highly significant increase (P value </w:t>
      </w:r>
      <w:r w:rsidRPr="000B748F">
        <w:rPr>
          <w:sz w:val="26"/>
          <w:szCs w:val="26"/>
          <w:lang/>
        </w:rPr>
        <w:sym w:font="Symbol" w:char="F03C"/>
      </w:r>
      <w:r w:rsidRPr="000B748F">
        <w:rPr>
          <w:sz w:val="26"/>
          <w:szCs w:val="28"/>
          <w:lang/>
        </w:rPr>
        <w:t xml:space="preserve">0.01) in PDA diameter, left atrial/ aortic ratio (LA/AO ratio), LVO/SVC ratio, left mean pulmonary artery (LPA), significant increase (P value </w:t>
      </w:r>
      <w:r w:rsidRPr="000B748F">
        <w:rPr>
          <w:sz w:val="26"/>
          <w:szCs w:val="26"/>
          <w:lang/>
        </w:rPr>
        <w:sym w:font="Symbol" w:char="F03C"/>
      </w:r>
      <w:r w:rsidRPr="000B748F">
        <w:rPr>
          <w:sz w:val="26"/>
          <w:szCs w:val="28"/>
          <w:lang/>
        </w:rPr>
        <w:t xml:space="preserve">0.05) in LVO, and highly significant decrease (P value </w:t>
      </w:r>
      <w:r w:rsidRPr="000B748F">
        <w:rPr>
          <w:sz w:val="26"/>
          <w:szCs w:val="26"/>
          <w:lang/>
        </w:rPr>
        <w:sym w:font="Symbol" w:char="F03C"/>
      </w:r>
      <w:r w:rsidRPr="000B748F">
        <w:rPr>
          <w:sz w:val="26"/>
          <w:szCs w:val="28"/>
          <w:lang/>
        </w:rPr>
        <w:t>0.01) in SVC flow of significant PDA patients more than non-significant PDA or closed patients.</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Conclusion: fECHO is an extension of the bedside clinical assessment for neonatal hemodynamic changes, it assisted in many decision taking such as closure of significant PDA, surfactant replacement therapy, increasing total fluid intake, management of pulmonary hypertension.</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Keywords: fECHO in neonates, PDA with fECHO, mechanical ventilation.</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rtl/>
          <w:lang/>
        </w:rPr>
        <w:t>قيمة الموجات فوق الصوتية الوظيفية للقلب فى علاج الاطفال حديثى الولادة على جهاز التنفس الصناعي</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B748F">
        <w:rPr>
          <w:rFonts w:ascii="Times New Roman" w:hAnsi="Times New Roman" w:cs="Times New Roman"/>
          <w:sz w:val="26"/>
          <w:szCs w:val="28"/>
          <w:rtl/>
          <w:lang/>
        </w:rPr>
        <w:t>الخلفيه: تعتبر الموجات الصوتية الوظيفية الموجهة للقلب نوع من أنواع الأشعة التشخيصية المستخدمة لتقييم المريض بالسرير والتى تهدف إلى تحسين التقييم التشخيصى والعلاجى للمريض حيث يتم تعليم وتدريب الطبيب المعالج للقيام بها دون الحاجة إلى طبيب أشعة متخصص.</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B748F">
        <w:rPr>
          <w:rFonts w:ascii="Times New Roman" w:hAnsi="Times New Roman" w:cs="Times New Roman"/>
          <w:sz w:val="26"/>
          <w:szCs w:val="28"/>
          <w:rtl/>
          <w:lang/>
        </w:rPr>
        <w:t>الهدف: هدف البحث إلى تقييم تغيرات الدم الديناميكية للرضيع حديثى الولادة المعتمدين على جهاز التنفس الصناعى. بالإضافة إلى إيضاح العلاقة بين ضوابط ومقاييس جهاز التنفس الصناعى ووظائف القلب.</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rtl/>
          <w:lang/>
        </w:rPr>
        <w:t>خطة البحث: شمل البحث دراسة وصفية تتبعية على 50 وليدا حديثى الولادة ممن يعانون من مشاكل تنفسية بالجهاز التنفسى والتى ليست بسبب عيوب تكوينيه الى فحص بالموجات الصوتية الوظيفية للقلب بعد 24 ساعه من وضعهم على جهاز التنفس الصناعى. وقد اتيح متابعة 30 وليدا فقط استمروا على جهاز التنفس الصناعى بعد 48 ساعه</w:t>
      </w:r>
      <w:r w:rsidRPr="000B748F">
        <w:rPr>
          <w:rFonts w:ascii="Times New Roman" w:hAnsi="Times New Roman" w:cs="Times New Roman"/>
          <w:sz w:val="26"/>
          <w:szCs w:val="28"/>
          <w:lang/>
        </w:rPr>
        <w:t xml:space="preserve"> </w:t>
      </w:r>
      <w:r w:rsidRPr="000B748F">
        <w:rPr>
          <w:rFonts w:ascii="Times New Roman" w:hAnsi="Times New Roman" w:cs="Times New Roman"/>
          <w:sz w:val="26"/>
          <w:szCs w:val="28"/>
          <w:rtl/>
          <w:lang/>
        </w:rPr>
        <w:t>.</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B748F">
        <w:rPr>
          <w:rFonts w:ascii="Times New Roman" w:hAnsi="Times New Roman" w:cs="Times New Roman"/>
          <w:sz w:val="26"/>
          <w:szCs w:val="28"/>
          <w:rtl/>
          <w:lang/>
        </w:rPr>
        <w:t xml:space="preserve">النتائج: قد اظهر فحص الموجات الصوتية الوظيفية للقلب بعد 24 ساعه وجود علاقه عكسيه ذات دلاله احصائيه ما بين ضوابط جهاز التنفس الصناعى </w:t>
      </w:r>
      <w:r w:rsidRPr="000B748F">
        <w:rPr>
          <w:rFonts w:ascii="Times New Roman" w:hAnsi="Times New Roman" w:cs="Times New Roman"/>
          <w:sz w:val="26"/>
          <w:szCs w:val="28"/>
          <w:lang/>
        </w:rPr>
        <w:t>MAP, PEEP, PIP</w:t>
      </w:r>
      <w:r w:rsidRPr="000B748F">
        <w:rPr>
          <w:rFonts w:ascii="Times New Roman" w:hAnsi="Times New Roman" w:cs="Times New Roman"/>
          <w:sz w:val="26"/>
          <w:szCs w:val="28"/>
          <w:rtl/>
          <w:lang/>
        </w:rPr>
        <w:t xml:space="preserve"> والدم المدفوع من البطين الايمن. وعلاقه عكسيه ذات دلاله احصائيه بين </w:t>
      </w:r>
      <w:r w:rsidRPr="000B748F">
        <w:rPr>
          <w:rFonts w:ascii="Times New Roman" w:hAnsi="Times New Roman" w:cs="Times New Roman"/>
          <w:sz w:val="26"/>
          <w:szCs w:val="28"/>
          <w:lang/>
        </w:rPr>
        <w:t>MAP</w:t>
      </w:r>
      <w:r w:rsidRPr="000B748F">
        <w:rPr>
          <w:rFonts w:ascii="Times New Roman" w:hAnsi="Times New Roman" w:cs="Times New Roman"/>
          <w:sz w:val="26"/>
          <w:szCs w:val="28"/>
          <w:rtl/>
          <w:lang/>
        </w:rPr>
        <w:t xml:space="preserve"> والدم المدفوع من البطين الايسر. وعلاقه عكسيه ذات دلاله احصائيه ما بين </w:t>
      </w:r>
      <w:r w:rsidRPr="000B748F">
        <w:rPr>
          <w:rFonts w:ascii="Times New Roman" w:hAnsi="Times New Roman" w:cs="Times New Roman"/>
          <w:sz w:val="26"/>
          <w:szCs w:val="28"/>
          <w:lang/>
        </w:rPr>
        <w:t>PEEP, PIP</w:t>
      </w:r>
      <w:r w:rsidRPr="000B748F">
        <w:rPr>
          <w:rFonts w:ascii="Times New Roman" w:hAnsi="Times New Roman" w:cs="Times New Roman"/>
          <w:sz w:val="26"/>
          <w:szCs w:val="28"/>
          <w:rtl/>
          <w:lang/>
        </w:rPr>
        <w:t xml:space="preserve"> ومعدل سريان الدم بالوريد الأجوف العلوى. بينما لا توجد اى علاقات ذات دلالات احصائيه فى فحص الموجات الصوتية الوظيفية للقلب بعد 48 ساعه. وقد بين فحص الموجات الصوتية الوظيفية للقلب بعد 24 ساعه وجود</w:t>
      </w:r>
      <w:r w:rsidRPr="000B748F">
        <w:rPr>
          <w:rFonts w:ascii="Times New Roman" w:hAnsi="Times New Roman" w:cs="Times New Roman"/>
          <w:sz w:val="26"/>
          <w:szCs w:val="28"/>
          <w:lang/>
        </w:rPr>
        <w:t xml:space="preserve"> </w:t>
      </w:r>
      <w:r w:rsidRPr="000B748F">
        <w:rPr>
          <w:rFonts w:ascii="Times New Roman" w:hAnsi="Times New Roman" w:cs="Times New Roman"/>
          <w:sz w:val="26"/>
          <w:szCs w:val="28"/>
          <w:rtl/>
          <w:lang/>
        </w:rPr>
        <w:t>14</w:t>
      </w:r>
      <w:r w:rsidRPr="000B748F">
        <w:rPr>
          <w:rFonts w:ascii="Times New Roman" w:hAnsi="Times New Roman" w:cs="Times New Roman"/>
          <w:sz w:val="26"/>
          <w:szCs w:val="28"/>
          <w:lang/>
        </w:rPr>
        <w:t xml:space="preserve"> </w:t>
      </w:r>
      <w:r w:rsidRPr="000B748F">
        <w:rPr>
          <w:rFonts w:ascii="Times New Roman" w:hAnsi="Times New Roman" w:cs="Times New Roman"/>
          <w:sz w:val="26"/>
          <w:szCs w:val="28"/>
          <w:rtl/>
          <w:lang/>
        </w:rPr>
        <w:t>مريض يعانون من وجود وصله شريانيه مفتوحه حيث يعانون من ذيادة ذات دلاله إحصائية فى: قطر الوصلة الشريانية، الدم المدفوع من البطين الايسر،ضغط الشريان الرئوى الايسر،النسبة بين حجم الاذين الايسر والشريان الاورطي،النسبة بين الدم المدفوع من البطين الايسر و معدل سريان الدم بالوريد الاجوف العلوى. وانخفاض ذات دلاله إحصائية فى معدل سريان الدم بالوريد الاجوف العلوى.بينما هناك زيادة فى الضغط الانقباضى للبطين الايمن ولكنها ليست ملحوظة. وذلك عند مقارنتهم بمجموعه المرضى ذو الوصله الشريانيه المغلقه او غير مؤثره.</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rtl/>
          <w:lang/>
        </w:rPr>
        <w:t>الاستنتاج: تعتبر الموجات الصوتية الوظيفية للقلب استكمال للتقييم الأكلينيكى لحديثى الولادة والتغيرات الديناميكية لسريان الدم.</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rtl/>
          <w:lang/>
        </w:rPr>
        <w:t>الكلمات الداله: الموجات الصوتية الوظيفية للقلب لحديثى الولادة، الوصله الشريانيه المفتوحه مع الموجات الصوتية الوظيفية للقلب ، التنفس الصناعى .</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Introduction:</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Functional echocardiography (fECHO) is referring to usage of targeted cardiovascular ultrasound serving the clinical and medical intervention. In the intensive care units, non-ultrasound physicians are taught and trained on ECHO machine to provide the needed medical ultrasound information (El-Khuffash and McNamara, 2011).</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This approach does not aim to replace the ultrasound and cardiology specialists’ job and function. It is designed to support clinical decision and provide more information to understand the physiological processes, pathological conditions, and monitor the treatment response. This is an approach that supports the clinical examination with bedside radiological assessment (Beaulieu, 2007).</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Functional echocardiography is delivered from the need of continuous monitoring of the hemodynamic state of critically sick patients. In many NICUs, it is not feasible to have a cardiologist available day and night to provide urgent help. Additionally, detailed and specialty secretes and tricks of neonatology are not always provided by the pediatric cardiologist (de Waal and Kluckow, 2010).</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0B748F">
        <w:rPr>
          <w:rFonts w:ascii="Times New Roman" w:hAnsi="Times New Roman" w:cs="Times New Roman"/>
          <w:sz w:val="26"/>
          <w:szCs w:val="28"/>
          <w:lang/>
        </w:rPr>
        <w:t>Newborn especially preterm is considered the high risk group for mortality and morbidity. Majority of their health issues are respiratory problems, so the lung is assumed as merely one component of the cardiorespiratory system</w:t>
      </w:r>
      <w:r w:rsidRPr="000B748F">
        <w:rPr>
          <w:rFonts w:ascii="Times New Roman" w:hAnsi="Times New Roman" w:cs="Times New Roman"/>
          <w:sz w:val="26"/>
          <w:szCs w:val="28"/>
          <w:rtl/>
          <w:lang/>
        </w:rPr>
        <w:t xml:space="preserve"> </w:t>
      </w:r>
      <w:r w:rsidRPr="000B748F">
        <w:rPr>
          <w:rFonts w:ascii="Times New Roman" w:hAnsi="Times New Roman" w:cs="Times New Roman"/>
          <w:sz w:val="26"/>
          <w:szCs w:val="28"/>
          <w:lang/>
        </w:rPr>
        <w:t>(Wyllie, 2015).</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Positive pressure ventilation induces changes in intrapleural or intrathoracic pressure and lung volume, which can independently affect the key determinants of cardiovascular performance (Shekerdemian and Bohn, 1999).</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Hemodynamic effects of positive pressure ventilation includes the following: a decrease in venous return of the right ventricle and left ventricle, increases in the ventricles interaction, an increase in pulmonary venous resistance, an increase in central venous pressure and a decrease in left ventricle after load. This leads to a drop in cardiac output and systolic blood pressure</w:t>
      </w:r>
      <w:r w:rsidRPr="000B748F">
        <w:rPr>
          <w:rFonts w:ascii="Times New Roman" w:hAnsi="Times New Roman" w:cs="Times New Roman"/>
          <w:sz w:val="26"/>
          <w:szCs w:val="28"/>
          <w:rtl/>
          <w:lang/>
        </w:rPr>
        <w:t xml:space="preserve"> </w:t>
      </w:r>
      <w:r w:rsidRPr="000B748F">
        <w:rPr>
          <w:rFonts w:ascii="Times New Roman" w:hAnsi="Times New Roman" w:cs="Times New Roman"/>
          <w:sz w:val="26"/>
          <w:szCs w:val="28"/>
          <w:lang/>
        </w:rPr>
        <w:t>(Soni and Williams, 2008).</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Aim of the study:</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The current study was carried out evaluate the importance of functional echocardiography in the assessment the hemodynamic changes in mechanically ventilated neonates, and to determine the correlation between ventilation settings and functional echocardiography.</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Design and Methods:</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This prospective follow up study was conducted on fifty mechanically ventilated neonates on synchronized intermittent mechanical ventilation (SIMV) mode at NICU of Obstetrics and Gynecology Hospital of Ain Shams University. The study included both preterms and full terms suffering from respiratory problems and admitted at NICU. While it excluded neonates with congenital malformations, and neonates with congenital structural heart diseases (other than patent ductus arteriosus (PDA) or foramen oval).</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A written informed consents were obtained from the parents of the enrolled neonates after explanation the goals and aims of our study. All patients were subjected to; full History taking, thorough clinical examination, ventilation settings recording [mean airway pressure (MAP), fractional inspired oxygen concentration (FIO2), positive end expiratory pressure (PEEP), peak inspiratory pressure (PIP), respiratory rate (RR), inspiration time (TI), expiration time (TE), flow, and oxygen saturation, oxygenation index (O2 index)], lab investigations and chest X-ray.</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All subjects underwent fECHO examination after 24 hours of mechanical ventilation, and then followed up after 48 hours of mechanical ventilation. fECHO parameters included; right ventricular output (RVO), left ventricular output (LVO), superior vena cava blood flow (SVC flow), patent ductus arteriosus (PDA), and patent foramen ovale (PFO), right ventricular systolic pressure (RVSP), left pulmonary artery pressure (LPA), left atrium to aorta ratio (LA/AO ratio), ejection fraction (EF%) and shortening fraction (SF%).</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Statistical methods:</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The collected data were coded, tabulated, and statistically analyzed using SPSS program (statistical package for social science) version 18.</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Descriptive statistics were done for numerical parametric data as inferential analyses were done for quantitative variables using independent t-test in cases of two independent groups with parametric data and paired t-test in cases of two dependent groups with parametric data, while correlations were done using Personal Correlation for numerical parametric data.</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The level of significance was taken at P value &lt; 0.05 is significant, otherwise is non-significant. The P value is statistical measure for the probability that the results observed in a study could have occurred by chance.</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Results:</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The study enrolled 50 neonates, they were 19 females (38%) and 31 males (62%). Nine cases were full terms (18%) and the rest 41(82%) were preterms. The mean gestational age determined by Ballard's score was 32.8 ±3.4 weeks, while the mean birth weight was 1.69 ±0.72 Kg in the study group. The causes of respiratory distress were; RDS (78%), pneumonia (16%), and transient tachyapnea of the newborn (2%). About 6% of patients had combined causes of respiratory distress diagnoses.</w:t>
      </w:r>
    </w:p>
    <w:p w:rsidR="00E64A43" w:rsidRPr="000B748F" w:rsidRDefault="00E64A43" w:rsidP="000B748F">
      <w:pPr>
        <w:pStyle w:val="Default"/>
        <w:spacing w:line="360" w:lineRule="auto"/>
        <w:ind w:firstLine="425"/>
        <w:jc w:val="both"/>
        <w:rPr>
          <w:sz w:val="26"/>
          <w:szCs w:val="28"/>
          <w:lang/>
        </w:rPr>
      </w:pPr>
      <w:r w:rsidRPr="000B748F">
        <w:rPr>
          <w:sz w:val="26"/>
          <w:szCs w:val="28"/>
          <w:lang/>
        </w:rPr>
        <w:t>All patients were screened for congenital heart disease before they underwent fECHO examination after 24 hours of mechanical ventilation. Only 30 neonates of them underwent fECHO examination after 48 hours of mechanical ventilation because 10 neonates died and 10 neonates improved and shifted from mechanical ventilation.</w:t>
      </w:r>
    </w:p>
    <w:p w:rsidR="00E64A43" w:rsidRPr="000B748F" w:rsidRDefault="00E64A43" w:rsidP="000B748F">
      <w:pPr>
        <w:pStyle w:val="Default"/>
        <w:spacing w:line="360" w:lineRule="auto"/>
        <w:ind w:firstLine="425"/>
        <w:jc w:val="both"/>
        <w:rPr>
          <w:sz w:val="26"/>
          <w:szCs w:val="28"/>
          <w:lang/>
        </w:rPr>
      </w:pPr>
      <w:r w:rsidRPr="000B748F">
        <w:rPr>
          <w:sz w:val="26"/>
          <w:szCs w:val="28"/>
          <w:lang/>
        </w:rPr>
        <w:t xml:space="preserve">On studying the correlation between ventricular function and ventilation parameters at 24 hours (50 patients), it was found highly significant and significant negative correlations between MAP and RVO (P value </w:t>
      </w:r>
      <w:r w:rsidRPr="000B748F">
        <w:rPr>
          <w:sz w:val="26"/>
          <w:szCs w:val="26"/>
          <w:lang/>
        </w:rPr>
        <w:sym w:font="Symbol" w:char="F03C"/>
      </w:r>
      <w:r w:rsidRPr="000B748F">
        <w:rPr>
          <w:sz w:val="26"/>
          <w:szCs w:val="28"/>
          <w:lang/>
        </w:rPr>
        <w:t xml:space="preserve">0.01) &amp; LVO (P value </w:t>
      </w:r>
      <w:r w:rsidRPr="000B748F">
        <w:rPr>
          <w:sz w:val="26"/>
          <w:szCs w:val="26"/>
          <w:lang/>
        </w:rPr>
        <w:sym w:font="Symbol" w:char="F03C"/>
      </w:r>
      <w:r w:rsidRPr="000B748F">
        <w:rPr>
          <w:sz w:val="26"/>
          <w:szCs w:val="28"/>
          <w:lang/>
        </w:rPr>
        <w:t xml:space="preserve">0.05) respectively. Also, RVO was significally negatively correlated with PIP &amp; PEEP (P value </w:t>
      </w:r>
      <w:r w:rsidRPr="000B748F">
        <w:rPr>
          <w:sz w:val="26"/>
          <w:szCs w:val="26"/>
          <w:lang/>
        </w:rPr>
        <w:sym w:font="Symbol" w:char="F03C"/>
      </w:r>
      <w:r w:rsidRPr="000B748F">
        <w:rPr>
          <w:sz w:val="26"/>
          <w:szCs w:val="28"/>
          <w:lang/>
        </w:rPr>
        <w:t xml:space="preserve">0.05) while no significant correlation was detected between LVO and PIP &amp; PEEP (P value </w:t>
      </w:r>
      <w:r w:rsidRPr="000B748F">
        <w:rPr>
          <w:sz w:val="26"/>
          <w:szCs w:val="26"/>
          <w:lang/>
        </w:rPr>
        <w:sym w:font="Symbol" w:char="F03E"/>
      </w:r>
      <w:r w:rsidRPr="000B748F">
        <w:rPr>
          <w:sz w:val="26"/>
          <w:szCs w:val="28"/>
          <w:lang/>
        </w:rPr>
        <w:t xml:space="preserve">0.05) [table (2)]. After 48 hours of ventilation (30 patients) RVO and LVO showed no significant correlations with MAP, PIP &amp; PEEP (P value </w:t>
      </w:r>
      <w:r w:rsidRPr="000B748F">
        <w:rPr>
          <w:sz w:val="26"/>
          <w:szCs w:val="26"/>
          <w:lang/>
        </w:rPr>
        <w:sym w:font="Symbol" w:char="F03E"/>
      </w:r>
      <w:r w:rsidRPr="000B748F">
        <w:rPr>
          <w:sz w:val="26"/>
          <w:szCs w:val="28"/>
          <w:lang/>
        </w:rPr>
        <w:t>0.05) [table (3)].</w:t>
      </w:r>
    </w:p>
    <w:p w:rsidR="00E64A43" w:rsidRPr="000B748F" w:rsidRDefault="00E64A43" w:rsidP="000B748F">
      <w:pPr>
        <w:pStyle w:val="Default"/>
        <w:spacing w:line="360" w:lineRule="auto"/>
        <w:ind w:firstLine="425"/>
        <w:jc w:val="both"/>
        <w:rPr>
          <w:sz w:val="26"/>
          <w:szCs w:val="28"/>
          <w:lang/>
        </w:rPr>
      </w:pPr>
      <w:r w:rsidRPr="000B748F">
        <w:rPr>
          <w:sz w:val="26"/>
          <w:szCs w:val="28"/>
          <w:lang/>
        </w:rPr>
        <w:t xml:space="preserve">The current study showed that fECHO done 24 hours post ventilation (50 patients) revealed significant negative correlation between SVC flow and PIP &amp; MAP (P value </w:t>
      </w:r>
      <w:r w:rsidRPr="000B748F">
        <w:rPr>
          <w:sz w:val="26"/>
          <w:szCs w:val="26"/>
          <w:lang/>
        </w:rPr>
        <w:sym w:font="Symbol" w:char="F03C"/>
      </w:r>
      <w:r w:rsidRPr="000B748F">
        <w:rPr>
          <w:sz w:val="26"/>
          <w:szCs w:val="28"/>
          <w:lang/>
        </w:rPr>
        <w:t xml:space="preserve">0.05), while not significant with PEEP (P value </w:t>
      </w:r>
      <w:r w:rsidRPr="000B748F">
        <w:rPr>
          <w:sz w:val="26"/>
          <w:szCs w:val="26"/>
          <w:lang/>
        </w:rPr>
        <w:sym w:font="Symbol" w:char="F03E"/>
      </w:r>
      <w:r w:rsidRPr="000B748F">
        <w:rPr>
          <w:sz w:val="26"/>
          <w:szCs w:val="28"/>
          <w:lang/>
        </w:rPr>
        <w:t xml:space="preserve"> 0.05) [table (2)]. On the other hand the fECHO done 48 hours post ventilation (30 patients) showed that no significant correlation was found between SVC flow and ventilator pressure parameters (PIP, PEEP and MAP) [table (3)].</w:t>
      </w:r>
    </w:p>
    <w:p w:rsidR="00E64A43" w:rsidRPr="000B748F" w:rsidRDefault="00E64A43" w:rsidP="000B748F">
      <w:pPr>
        <w:pStyle w:val="Default"/>
        <w:spacing w:line="360" w:lineRule="auto"/>
        <w:ind w:firstLine="425"/>
        <w:jc w:val="both"/>
        <w:rPr>
          <w:sz w:val="26"/>
          <w:szCs w:val="28"/>
          <w:lang/>
        </w:rPr>
      </w:pPr>
      <w:r w:rsidRPr="000B748F">
        <w:rPr>
          <w:sz w:val="26"/>
          <w:szCs w:val="28"/>
          <w:lang/>
        </w:rPr>
        <w:t xml:space="preserve">Our study showed that there is positive significant correlation (P value </w:t>
      </w:r>
      <w:r w:rsidRPr="000B748F">
        <w:rPr>
          <w:sz w:val="26"/>
          <w:szCs w:val="26"/>
          <w:lang/>
        </w:rPr>
        <w:sym w:font="Symbol" w:char="F03C"/>
      </w:r>
      <w:r w:rsidRPr="000B748F">
        <w:rPr>
          <w:sz w:val="26"/>
          <w:szCs w:val="28"/>
          <w:lang/>
        </w:rPr>
        <w:t xml:space="preserve">0.05) between RVSP and ventilation settings (PIP, PEEP, MAP and FIO2 requirements) at 24 hours post ventilation fECHO examination [table (2)]. While at 48 hours post ventilation fECHO examination there was only significant positive correlation (P value </w:t>
      </w:r>
      <w:r w:rsidRPr="000B748F">
        <w:rPr>
          <w:sz w:val="26"/>
          <w:szCs w:val="26"/>
          <w:lang/>
        </w:rPr>
        <w:sym w:font="Symbol" w:char="F03C"/>
      </w:r>
      <w:r w:rsidRPr="000B748F">
        <w:rPr>
          <w:sz w:val="26"/>
          <w:szCs w:val="28"/>
          <w:lang/>
        </w:rPr>
        <w:t>0.05) between RVSP and MAP &amp; FIO2 requirements [table (3)].</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 xml:space="preserve">On comparing between the mean values of 24 hours and 48 hours post ventilation ventricular output (RVO &amp; LVO) of the follow up group (30 patients) [table (1)], it appeared that no significant difference between them (P value </w:t>
      </w:r>
      <w:r w:rsidRPr="000B748F">
        <w:rPr>
          <w:rFonts w:ascii="Times New Roman" w:hAnsi="Times New Roman" w:cs="Times New Roman"/>
          <w:sz w:val="26"/>
          <w:szCs w:val="26"/>
          <w:lang/>
        </w:rPr>
        <w:sym w:font="Symbol" w:char="F03E"/>
      </w:r>
      <w:r w:rsidRPr="000B748F">
        <w:rPr>
          <w:rFonts w:ascii="Times New Roman" w:hAnsi="Times New Roman" w:cs="Times New Roman"/>
          <w:sz w:val="26"/>
          <w:szCs w:val="28"/>
          <w:lang/>
        </w:rPr>
        <w:t xml:space="preserve">0.05). On the other hand mean value of SVC flow of the follow up group (30 patients) at 48 hours post ventilation fECHO (94.07±17.14 ml/kg/min) was significantly increased (P value </w:t>
      </w:r>
      <w:r w:rsidRPr="000B748F">
        <w:rPr>
          <w:rFonts w:ascii="Times New Roman" w:hAnsi="Times New Roman" w:cs="Times New Roman"/>
          <w:sz w:val="26"/>
          <w:szCs w:val="26"/>
          <w:lang/>
        </w:rPr>
        <w:sym w:font="Symbol" w:char="F03C"/>
      </w:r>
      <w:r w:rsidRPr="000B748F">
        <w:rPr>
          <w:rFonts w:ascii="Times New Roman" w:hAnsi="Times New Roman" w:cs="Times New Roman"/>
          <w:sz w:val="26"/>
          <w:szCs w:val="28"/>
          <w:lang/>
        </w:rPr>
        <w:t>0.05) as compared to 24 hours post ventilation fECHO mean value (83.34 ±18.06 ml/kg/min) [table (1)].</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 xml:space="preserve">Superior vena cava flow assessment at 24 hours post ventilation fECHO revealed that: Three patients out of fifty (6%) had SVC flow </w:t>
      </w:r>
      <w:r w:rsidRPr="000B748F">
        <w:rPr>
          <w:rFonts w:ascii="Times New Roman" w:hAnsi="Times New Roman" w:cs="Times New Roman"/>
          <w:sz w:val="26"/>
          <w:szCs w:val="26"/>
          <w:lang/>
        </w:rPr>
        <w:sym w:font="Symbol" w:char="F03C"/>
      </w:r>
      <w:r w:rsidRPr="000B748F">
        <w:rPr>
          <w:rFonts w:ascii="Times New Roman" w:hAnsi="Times New Roman" w:cs="Times New Roman"/>
          <w:sz w:val="26"/>
          <w:szCs w:val="28"/>
          <w:lang/>
        </w:rPr>
        <w:t xml:space="preserve"> 55 ml/kg/min and eight patients out of fifty (16%) had SVC flow </w:t>
      </w:r>
      <w:r w:rsidRPr="000B748F">
        <w:rPr>
          <w:rFonts w:ascii="Times New Roman" w:hAnsi="Times New Roman" w:cs="Times New Roman"/>
          <w:sz w:val="26"/>
          <w:szCs w:val="26"/>
          <w:lang/>
        </w:rPr>
        <w:sym w:font="Symbol" w:char="F03E"/>
      </w:r>
      <w:r w:rsidRPr="000B748F">
        <w:rPr>
          <w:rFonts w:ascii="Times New Roman" w:hAnsi="Times New Roman" w:cs="Times New Roman"/>
          <w:sz w:val="26"/>
          <w:szCs w:val="28"/>
          <w:lang/>
        </w:rPr>
        <w:t xml:space="preserve"> 55-70 ml/kg/min [figure (1)].</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 xml:space="preserve">Twenty four hours post ventilation fECHO revealed that 14 patients had significant PDA [table (4)]. On comparing the significant PDA and non-significant (or closed) PDA patients at 24 hours post ventilation fECHO it was found that there was highly significant increase (P value </w:t>
      </w:r>
      <w:r w:rsidRPr="000B748F">
        <w:rPr>
          <w:rFonts w:ascii="Times New Roman" w:hAnsi="Times New Roman" w:cs="Times New Roman"/>
          <w:sz w:val="26"/>
          <w:szCs w:val="26"/>
          <w:lang/>
        </w:rPr>
        <w:sym w:font="Symbol" w:char="F03C"/>
      </w:r>
      <w:r w:rsidRPr="000B748F">
        <w:rPr>
          <w:rFonts w:ascii="Times New Roman" w:hAnsi="Times New Roman" w:cs="Times New Roman"/>
          <w:sz w:val="26"/>
          <w:szCs w:val="28"/>
          <w:lang/>
        </w:rPr>
        <w:t xml:space="preserve">0.01) in PDA diameter, LA/AO ratio, LVO/SVC ratio, LPA, and significant increase in LVO (P value </w:t>
      </w:r>
      <w:r w:rsidRPr="000B748F">
        <w:rPr>
          <w:rFonts w:ascii="Times New Roman" w:hAnsi="Times New Roman" w:cs="Times New Roman"/>
          <w:sz w:val="26"/>
          <w:szCs w:val="26"/>
          <w:lang/>
        </w:rPr>
        <w:sym w:font="Symbol" w:char="F03C"/>
      </w:r>
      <w:r w:rsidRPr="000B748F">
        <w:rPr>
          <w:rFonts w:ascii="Times New Roman" w:hAnsi="Times New Roman" w:cs="Times New Roman"/>
          <w:sz w:val="26"/>
          <w:szCs w:val="28"/>
          <w:lang/>
        </w:rPr>
        <w:t xml:space="preserve">0.05), while highly significant decrease (P value </w:t>
      </w:r>
      <w:r w:rsidRPr="000B748F">
        <w:rPr>
          <w:rFonts w:ascii="Times New Roman" w:hAnsi="Times New Roman" w:cs="Times New Roman"/>
          <w:sz w:val="26"/>
          <w:szCs w:val="26"/>
          <w:lang/>
        </w:rPr>
        <w:sym w:font="Symbol" w:char="F03C"/>
      </w:r>
      <w:r w:rsidRPr="000B748F">
        <w:rPr>
          <w:rFonts w:ascii="Times New Roman" w:hAnsi="Times New Roman" w:cs="Times New Roman"/>
          <w:sz w:val="26"/>
          <w:szCs w:val="28"/>
          <w:lang/>
        </w:rPr>
        <w:t xml:space="preserve">0.01) in SVC flow of significant PDA patients more than non-significant PDA or closed patients. On the other hand the RVSP was increased but not statistically significant in significant PDA patients (P value </w:t>
      </w:r>
      <w:r w:rsidRPr="000B748F">
        <w:rPr>
          <w:rFonts w:ascii="Times New Roman" w:hAnsi="Times New Roman" w:cs="Times New Roman"/>
          <w:sz w:val="26"/>
          <w:szCs w:val="26"/>
          <w:lang/>
        </w:rPr>
        <w:sym w:font="Symbol" w:char="F03E"/>
      </w:r>
      <w:r w:rsidRPr="000B748F">
        <w:rPr>
          <w:rFonts w:ascii="Times New Roman" w:hAnsi="Times New Roman" w:cs="Times New Roman"/>
          <w:sz w:val="26"/>
          <w:szCs w:val="28"/>
          <w:lang/>
        </w:rPr>
        <w:t>0.05) [table (5)].</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Table (1): Comparison between 24 hours and 48 hours of mechanical ventilation settings for the followed up group:</w:t>
      </w:r>
    </w:p>
    <w:tbl>
      <w:tblPr>
        <w:tblW w:w="10204" w:type="dxa"/>
        <w:jc w:val="center"/>
        <w:tblLook w:val="00A0"/>
      </w:tblPr>
      <w:tblGrid>
        <w:gridCol w:w="2912"/>
        <w:gridCol w:w="1239"/>
        <w:gridCol w:w="1072"/>
        <w:gridCol w:w="1239"/>
        <w:gridCol w:w="1160"/>
        <w:gridCol w:w="1206"/>
        <w:gridCol w:w="1376"/>
      </w:tblGrid>
      <w:tr w:rsidR="00E64A43" w:rsidRPr="000B748F" w:rsidTr="000B748F">
        <w:trPr>
          <w:trHeight w:val="136"/>
          <w:jc w:val="center"/>
        </w:trPr>
        <w:tc>
          <w:tcPr>
            <w:tcW w:w="2088" w:type="dxa"/>
            <w:vMerge w:val="restart"/>
            <w:tcBorders>
              <w:top w:val="thinThickSmallGap" w:sz="12" w:space="0" w:color="auto"/>
              <w:left w:val="thinThickSmallGap" w:sz="12" w:space="0" w:color="auto"/>
              <w:bottom w:val="single" w:sz="4" w:space="0" w:color="auto"/>
              <w:right w:val="single" w:sz="4" w:space="0" w:color="auto"/>
            </w:tcBorders>
            <w:shd w:val="clear" w:color="000000" w:fill="D9D9D9"/>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 xml:space="preserve">fECHO </w:t>
            </w:r>
          </w:p>
        </w:tc>
        <w:tc>
          <w:tcPr>
            <w:tcW w:w="1656" w:type="dxa"/>
            <w:gridSpan w:val="2"/>
            <w:tcBorders>
              <w:top w:val="thinThickSmallGap" w:sz="12" w:space="0" w:color="auto"/>
              <w:left w:val="nil"/>
              <w:bottom w:val="single" w:sz="4" w:space="0" w:color="auto"/>
              <w:right w:val="single" w:sz="4" w:space="0" w:color="auto"/>
            </w:tcBorders>
            <w:shd w:val="clear" w:color="000000" w:fill="D9D9D9"/>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After 24 hr</w:t>
            </w:r>
          </w:p>
        </w:tc>
        <w:tc>
          <w:tcPr>
            <w:tcW w:w="1719" w:type="dxa"/>
            <w:gridSpan w:val="2"/>
            <w:tcBorders>
              <w:top w:val="thinThickSmallGap" w:sz="12" w:space="0" w:color="auto"/>
              <w:left w:val="nil"/>
              <w:bottom w:val="single" w:sz="4" w:space="0" w:color="auto"/>
              <w:right w:val="single" w:sz="4" w:space="0" w:color="auto"/>
            </w:tcBorders>
            <w:shd w:val="clear" w:color="000000" w:fill="D9D9D9"/>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After 48 hr</w:t>
            </w:r>
          </w:p>
        </w:tc>
        <w:tc>
          <w:tcPr>
            <w:tcW w:w="1850" w:type="dxa"/>
            <w:gridSpan w:val="2"/>
            <w:tcBorders>
              <w:top w:val="thinThickSmallGap" w:sz="12" w:space="0" w:color="auto"/>
              <w:left w:val="nil"/>
              <w:bottom w:val="single" w:sz="4" w:space="0" w:color="auto"/>
              <w:right w:val="thickThinSmallGap" w:sz="12" w:space="0" w:color="auto"/>
            </w:tcBorders>
            <w:shd w:val="clear" w:color="000000" w:fill="D9D9D9"/>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t-test</w:t>
            </w:r>
          </w:p>
        </w:tc>
      </w:tr>
      <w:tr w:rsidR="00E64A43" w:rsidRPr="000B748F" w:rsidTr="000B748F">
        <w:trPr>
          <w:trHeight w:val="136"/>
          <w:jc w:val="center"/>
        </w:trPr>
        <w:tc>
          <w:tcPr>
            <w:tcW w:w="2088" w:type="dxa"/>
            <w:vMerge/>
            <w:tcBorders>
              <w:top w:val="single" w:sz="4" w:space="0" w:color="auto"/>
              <w:left w:val="thinThickSmallGap" w:sz="12" w:space="0" w:color="auto"/>
              <w:bottom w:val="thickThinSmallGap" w:sz="12"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p>
        </w:tc>
        <w:tc>
          <w:tcPr>
            <w:tcW w:w="888" w:type="dxa"/>
            <w:tcBorders>
              <w:top w:val="nil"/>
              <w:left w:val="nil"/>
              <w:bottom w:val="thickThinSmallGap" w:sz="12" w:space="0" w:color="auto"/>
              <w:right w:val="single" w:sz="4" w:space="0" w:color="auto"/>
            </w:tcBorders>
            <w:shd w:val="clear" w:color="000000" w:fill="D9D9D9"/>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Mean</w:t>
            </w:r>
          </w:p>
        </w:tc>
        <w:tc>
          <w:tcPr>
            <w:tcW w:w="768" w:type="dxa"/>
            <w:tcBorders>
              <w:top w:val="nil"/>
              <w:left w:val="nil"/>
              <w:bottom w:val="thickThinSmallGap" w:sz="12" w:space="0" w:color="auto"/>
              <w:right w:val="single" w:sz="4" w:space="0" w:color="auto"/>
            </w:tcBorders>
            <w:shd w:val="clear" w:color="000000" w:fill="D9D9D9"/>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±SD</w:t>
            </w:r>
          </w:p>
        </w:tc>
        <w:tc>
          <w:tcPr>
            <w:tcW w:w="888" w:type="dxa"/>
            <w:tcBorders>
              <w:top w:val="nil"/>
              <w:left w:val="nil"/>
              <w:bottom w:val="thickThinSmallGap" w:sz="12" w:space="0" w:color="auto"/>
              <w:right w:val="single" w:sz="4" w:space="0" w:color="auto"/>
            </w:tcBorders>
            <w:shd w:val="clear" w:color="000000" w:fill="D9D9D9"/>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Mean</w:t>
            </w:r>
          </w:p>
        </w:tc>
        <w:tc>
          <w:tcPr>
            <w:tcW w:w="831" w:type="dxa"/>
            <w:tcBorders>
              <w:top w:val="nil"/>
              <w:left w:val="nil"/>
              <w:bottom w:val="thickThinSmallGap" w:sz="12" w:space="0" w:color="auto"/>
              <w:right w:val="single" w:sz="4" w:space="0" w:color="auto"/>
            </w:tcBorders>
            <w:shd w:val="clear" w:color="000000" w:fill="D9D9D9"/>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±SD</w:t>
            </w:r>
          </w:p>
        </w:tc>
        <w:tc>
          <w:tcPr>
            <w:tcW w:w="864" w:type="dxa"/>
            <w:tcBorders>
              <w:top w:val="nil"/>
              <w:left w:val="nil"/>
              <w:bottom w:val="thickThinSmallGap" w:sz="12" w:space="0" w:color="auto"/>
              <w:right w:val="single" w:sz="4" w:space="0" w:color="auto"/>
            </w:tcBorders>
            <w:shd w:val="clear" w:color="000000" w:fill="D9D9D9"/>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t</w:t>
            </w:r>
          </w:p>
        </w:tc>
        <w:tc>
          <w:tcPr>
            <w:tcW w:w="986" w:type="dxa"/>
            <w:tcBorders>
              <w:top w:val="nil"/>
              <w:left w:val="nil"/>
              <w:bottom w:val="thickThinSmallGap" w:sz="12" w:space="0" w:color="auto"/>
              <w:right w:val="thickThinSmallGap" w:sz="12" w:space="0" w:color="auto"/>
            </w:tcBorders>
            <w:shd w:val="clear" w:color="000000" w:fill="D9D9D9"/>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p-value</w:t>
            </w:r>
          </w:p>
        </w:tc>
      </w:tr>
      <w:tr w:rsidR="00E64A43" w:rsidRPr="000B748F" w:rsidTr="000B748F">
        <w:trPr>
          <w:trHeight w:val="136"/>
          <w:jc w:val="center"/>
        </w:trPr>
        <w:tc>
          <w:tcPr>
            <w:tcW w:w="2088" w:type="dxa"/>
            <w:tcBorders>
              <w:top w:val="thickThinSmallGap" w:sz="12" w:space="0" w:color="auto"/>
              <w:left w:val="thinThickSmallGap" w:sz="12" w:space="0" w:color="auto"/>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PDA size (cm)</w:t>
            </w:r>
          </w:p>
        </w:tc>
        <w:tc>
          <w:tcPr>
            <w:tcW w:w="888" w:type="dxa"/>
            <w:tcBorders>
              <w:top w:val="thickThinSmallGap" w:sz="12" w:space="0" w:color="auto"/>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0.14</w:t>
            </w:r>
          </w:p>
        </w:tc>
        <w:tc>
          <w:tcPr>
            <w:tcW w:w="768" w:type="dxa"/>
            <w:tcBorders>
              <w:top w:val="thickThinSmallGap" w:sz="12" w:space="0" w:color="auto"/>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0.03</w:t>
            </w:r>
          </w:p>
        </w:tc>
        <w:tc>
          <w:tcPr>
            <w:tcW w:w="888" w:type="dxa"/>
            <w:tcBorders>
              <w:top w:val="thickThinSmallGap" w:sz="12" w:space="0" w:color="auto"/>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0.14</w:t>
            </w:r>
          </w:p>
        </w:tc>
        <w:tc>
          <w:tcPr>
            <w:tcW w:w="831" w:type="dxa"/>
            <w:tcBorders>
              <w:top w:val="thickThinSmallGap" w:sz="12" w:space="0" w:color="auto"/>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0.04</w:t>
            </w:r>
          </w:p>
        </w:tc>
        <w:tc>
          <w:tcPr>
            <w:tcW w:w="864" w:type="dxa"/>
            <w:tcBorders>
              <w:top w:val="thickThinSmallGap" w:sz="12" w:space="0" w:color="auto"/>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0.420</w:t>
            </w:r>
          </w:p>
        </w:tc>
        <w:tc>
          <w:tcPr>
            <w:tcW w:w="986" w:type="dxa"/>
            <w:tcBorders>
              <w:top w:val="thickThinSmallGap" w:sz="12" w:space="0" w:color="auto"/>
              <w:left w:val="nil"/>
              <w:bottom w:val="single" w:sz="4" w:space="0" w:color="auto"/>
              <w:right w:val="thickThinSmallGap" w:sz="12"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0.677</w:t>
            </w:r>
          </w:p>
        </w:tc>
      </w:tr>
      <w:tr w:rsidR="00E64A43" w:rsidRPr="000B748F" w:rsidTr="000B748F">
        <w:trPr>
          <w:trHeight w:val="136"/>
          <w:jc w:val="center"/>
        </w:trPr>
        <w:tc>
          <w:tcPr>
            <w:tcW w:w="2088" w:type="dxa"/>
            <w:tcBorders>
              <w:top w:val="nil"/>
              <w:left w:val="thinThickSmallGap" w:sz="12" w:space="0" w:color="auto"/>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PFO (cm)</w:t>
            </w:r>
          </w:p>
        </w:tc>
        <w:tc>
          <w:tcPr>
            <w:tcW w:w="88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0.28</w:t>
            </w:r>
          </w:p>
        </w:tc>
        <w:tc>
          <w:tcPr>
            <w:tcW w:w="76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0.10</w:t>
            </w:r>
          </w:p>
        </w:tc>
        <w:tc>
          <w:tcPr>
            <w:tcW w:w="88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0.24</w:t>
            </w:r>
          </w:p>
        </w:tc>
        <w:tc>
          <w:tcPr>
            <w:tcW w:w="831"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0.10</w:t>
            </w:r>
          </w:p>
        </w:tc>
        <w:tc>
          <w:tcPr>
            <w:tcW w:w="864"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1.203</w:t>
            </w:r>
          </w:p>
        </w:tc>
        <w:tc>
          <w:tcPr>
            <w:tcW w:w="986" w:type="dxa"/>
            <w:tcBorders>
              <w:top w:val="nil"/>
              <w:left w:val="nil"/>
              <w:bottom w:val="single" w:sz="4" w:space="0" w:color="auto"/>
              <w:right w:val="thickThinSmallGap" w:sz="12"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0.235</w:t>
            </w:r>
          </w:p>
        </w:tc>
      </w:tr>
      <w:tr w:rsidR="00E64A43" w:rsidRPr="000B748F" w:rsidTr="000B748F">
        <w:trPr>
          <w:trHeight w:val="136"/>
          <w:jc w:val="center"/>
        </w:trPr>
        <w:tc>
          <w:tcPr>
            <w:tcW w:w="2088" w:type="dxa"/>
            <w:tcBorders>
              <w:top w:val="nil"/>
              <w:left w:val="thinThickSmallGap" w:sz="12" w:space="0" w:color="auto"/>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LPA (m/sec.)</w:t>
            </w:r>
          </w:p>
        </w:tc>
        <w:tc>
          <w:tcPr>
            <w:tcW w:w="88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0.17</w:t>
            </w:r>
          </w:p>
        </w:tc>
        <w:tc>
          <w:tcPr>
            <w:tcW w:w="76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0.07</w:t>
            </w:r>
          </w:p>
        </w:tc>
        <w:tc>
          <w:tcPr>
            <w:tcW w:w="88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0.18</w:t>
            </w:r>
          </w:p>
        </w:tc>
        <w:tc>
          <w:tcPr>
            <w:tcW w:w="831"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0.07</w:t>
            </w:r>
          </w:p>
        </w:tc>
        <w:tc>
          <w:tcPr>
            <w:tcW w:w="864"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-0.240</w:t>
            </w:r>
          </w:p>
        </w:tc>
        <w:tc>
          <w:tcPr>
            <w:tcW w:w="986" w:type="dxa"/>
            <w:tcBorders>
              <w:top w:val="nil"/>
              <w:left w:val="nil"/>
              <w:bottom w:val="single" w:sz="4" w:space="0" w:color="auto"/>
              <w:right w:val="thickThinSmallGap" w:sz="12"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0.811</w:t>
            </w:r>
          </w:p>
        </w:tc>
      </w:tr>
      <w:tr w:rsidR="00E64A43" w:rsidRPr="000B748F" w:rsidTr="000B748F">
        <w:trPr>
          <w:trHeight w:val="136"/>
          <w:jc w:val="center"/>
        </w:trPr>
        <w:tc>
          <w:tcPr>
            <w:tcW w:w="2088" w:type="dxa"/>
            <w:tcBorders>
              <w:top w:val="nil"/>
              <w:left w:val="thinThickSmallGap" w:sz="12" w:space="0" w:color="auto"/>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RVSP (mmHg)</w:t>
            </w:r>
          </w:p>
        </w:tc>
        <w:tc>
          <w:tcPr>
            <w:tcW w:w="88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35.04</w:t>
            </w:r>
          </w:p>
        </w:tc>
        <w:tc>
          <w:tcPr>
            <w:tcW w:w="76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11.04</w:t>
            </w:r>
          </w:p>
        </w:tc>
        <w:tc>
          <w:tcPr>
            <w:tcW w:w="88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34.93</w:t>
            </w:r>
          </w:p>
        </w:tc>
        <w:tc>
          <w:tcPr>
            <w:tcW w:w="831"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10.22</w:t>
            </w:r>
          </w:p>
        </w:tc>
        <w:tc>
          <w:tcPr>
            <w:tcW w:w="864"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0.038</w:t>
            </w:r>
          </w:p>
        </w:tc>
        <w:tc>
          <w:tcPr>
            <w:tcW w:w="986" w:type="dxa"/>
            <w:tcBorders>
              <w:top w:val="nil"/>
              <w:left w:val="nil"/>
              <w:bottom w:val="single" w:sz="4" w:space="0" w:color="auto"/>
              <w:right w:val="thickThinSmallGap" w:sz="12"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0.970</w:t>
            </w:r>
          </w:p>
        </w:tc>
      </w:tr>
      <w:tr w:rsidR="00E64A43" w:rsidRPr="000B748F" w:rsidTr="000B748F">
        <w:trPr>
          <w:trHeight w:val="136"/>
          <w:jc w:val="center"/>
        </w:trPr>
        <w:tc>
          <w:tcPr>
            <w:tcW w:w="2088" w:type="dxa"/>
            <w:tcBorders>
              <w:top w:val="nil"/>
              <w:left w:val="thinThickSmallGap" w:sz="12" w:space="0" w:color="auto"/>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RVO (ml/kg/min)</w:t>
            </w:r>
          </w:p>
        </w:tc>
        <w:tc>
          <w:tcPr>
            <w:tcW w:w="88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206.32</w:t>
            </w:r>
          </w:p>
        </w:tc>
        <w:tc>
          <w:tcPr>
            <w:tcW w:w="76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43.79</w:t>
            </w:r>
          </w:p>
        </w:tc>
        <w:tc>
          <w:tcPr>
            <w:tcW w:w="88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222.69</w:t>
            </w:r>
          </w:p>
        </w:tc>
        <w:tc>
          <w:tcPr>
            <w:tcW w:w="831"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48.33</w:t>
            </w:r>
          </w:p>
        </w:tc>
        <w:tc>
          <w:tcPr>
            <w:tcW w:w="864"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-1.304</w:t>
            </w:r>
          </w:p>
        </w:tc>
        <w:tc>
          <w:tcPr>
            <w:tcW w:w="986" w:type="dxa"/>
            <w:tcBorders>
              <w:top w:val="nil"/>
              <w:left w:val="nil"/>
              <w:bottom w:val="single" w:sz="4" w:space="0" w:color="auto"/>
              <w:right w:val="thickThinSmallGap" w:sz="12"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0.198</w:t>
            </w:r>
          </w:p>
        </w:tc>
      </w:tr>
      <w:tr w:rsidR="00E64A43" w:rsidRPr="000B748F" w:rsidTr="000B748F">
        <w:trPr>
          <w:trHeight w:val="136"/>
          <w:jc w:val="center"/>
        </w:trPr>
        <w:tc>
          <w:tcPr>
            <w:tcW w:w="2088" w:type="dxa"/>
            <w:tcBorders>
              <w:top w:val="nil"/>
              <w:left w:val="thinThickSmallGap" w:sz="12" w:space="0" w:color="auto"/>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LVO (ml/kg/min)</w:t>
            </w:r>
          </w:p>
        </w:tc>
        <w:tc>
          <w:tcPr>
            <w:tcW w:w="88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181.66</w:t>
            </w:r>
          </w:p>
        </w:tc>
        <w:tc>
          <w:tcPr>
            <w:tcW w:w="76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43.24</w:t>
            </w:r>
          </w:p>
        </w:tc>
        <w:tc>
          <w:tcPr>
            <w:tcW w:w="88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195.57</w:t>
            </w:r>
          </w:p>
        </w:tc>
        <w:tc>
          <w:tcPr>
            <w:tcW w:w="831"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43.62</w:t>
            </w:r>
          </w:p>
        </w:tc>
        <w:tc>
          <w:tcPr>
            <w:tcW w:w="864"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-1.177</w:t>
            </w:r>
          </w:p>
        </w:tc>
        <w:tc>
          <w:tcPr>
            <w:tcW w:w="986" w:type="dxa"/>
            <w:tcBorders>
              <w:top w:val="nil"/>
              <w:left w:val="nil"/>
              <w:bottom w:val="single" w:sz="4" w:space="0" w:color="auto"/>
              <w:right w:val="thickThinSmallGap" w:sz="12"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0.244</w:t>
            </w:r>
          </w:p>
        </w:tc>
      </w:tr>
      <w:tr w:rsidR="00E64A43" w:rsidRPr="000B748F" w:rsidTr="000B748F">
        <w:trPr>
          <w:trHeight w:val="136"/>
          <w:jc w:val="center"/>
        </w:trPr>
        <w:tc>
          <w:tcPr>
            <w:tcW w:w="2088" w:type="dxa"/>
            <w:tcBorders>
              <w:top w:val="nil"/>
              <w:left w:val="thinThickSmallGap" w:sz="12" w:space="0" w:color="auto"/>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SVC (ml/kg/min)</w:t>
            </w:r>
          </w:p>
        </w:tc>
        <w:tc>
          <w:tcPr>
            <w:tcW w:w="88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83.34</w:t>
            </w:r>
          </w:p>
        </w:tc>
        <w:tc>
          <w:tcPr>
            <w:tcW w:w="76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18.06</w:t>
            </w:r>
          </w:p>
        </w:tc>
        <w:tc>
          <w:tcPr>
            <w:tcW w:w="88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94.07</w:t>
            </w:r>
          </w:p>
        </w:tc>
        <w:tc>
          <w:tcPr>
            <w:tcW w:w="831"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17.14</w:t>
            </w:r>
          </w:p>
        </w:tc>
        <w:tc>
          <w:tcPr>
            <w:tcW w:w="864"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-2.240</w:t>
            </w:r>
          </w:p>
        </w:tc>
        <w:tc>
          <w:tcPr>
            <w:tcW w:w="986" w:type="dxa"/>
            <w:tcBorders>
              <w:top w:val="nil"/>
              <w:left w:val="nil"/>
              <w:bottom w:val="single" w:sz="4" w:space="0" w:color="auto"/>
              <w:right w:val="thickThinSmallGap" w:sz="12"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0.029*</w:t>
            </w:r>
          </w:p>
        </w:tc>
      </w:tr>
      <w:tr w:rsidR="00E64A43" w:rsidRPr="000B748F" w:rsidTr="000B748F">
        <w:trPr>
          <w:trHeight w:val="136"/>
          <w:jc w:val="center"/>
        </w:trPr>
        <w:tc>
          <w:tcPr>
            <w:tcW w:w="2088" w:type="dxa"/>
            <w:tcBorders>
              <w:top w:val="nil"/>
              <w:left w:val="thinThickSmallGap" w:sz="12" w:space="0" w:color="auto"/>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LVO/ SVC</w:t>
            </w:r>
          </w:p>
        </w:tc>
        <w:tc>
          <w:tcPr>
            <w:tcW w:w="88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2.22</w:t>
            </w:r>
          </w:p>
        </w:tc>
        <w:tc>
          <w:tcPr>
            <w:tcW w:w="76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0.60</w:t>
            </w:r>
          </w:p>
        </w:tc>
        <w:tc>
          <w:tcPr>
            <w:tcW w:w="88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2.08</w:t>
            </w:r>
          </w:p>
        </w:tc>
        <w:tc>
          <w:tcPr>
            <w:tcW w:w="831"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0.41</w:t>
            </w:r>
          </w:p>
        </w:tc>
        <w:tc>
          <w:tcPr>
            <w:tcW w:w="864"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0.997</w:t>
            </w:r>
          </w:p>
        </w:tc>
        <w:tc>
          <w:tcPr>
            <w:tcW w:w="986" w:type="dxa"/>
            <w:tcBorders>
              <w:top w:val="nil"/>
              <w:left w:val="nil"/>
              <w:bottom w:val="single" w:sz="4" w:space="0" w:color="auto"/>
              <w:right w:val="thickThinSmallGap" w:sz="12"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0.323</w:t>
            </w:r>
          </w:p>
        </w:tc>
      </w:tr>
      <w:tr w:rsidR="00E64A43" w:rsidRPr="000B748F" w:rsidTr="000B748F">
        <w:trPr>
          <w:trHeight w:val="136"/>
          <w:jc w:val="center"/>
        </w:trPr>
        <w:tc>
          <w:tcPr>
            <w:tcW w:w="2088" w:type="dxa"/>
            <w:tcBorders>
              <w:top w:val="nil"/>
              <w:left w:val="thinThickSmallGap" w:sz="12" w:space="0" w:color="auto"/>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LA/AO</w:t>
            </w:r>
          </w:p>
        </w:tc>
        <w:tc>
          <w:tcPr>
            <w:tcW w:w="88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1.07</w:t>
            </w:r>
          </w:p>
        </w:tc>
        <w:tc>
          <w:tcPr>
            <w:tcW w:w="76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0.11</w:t>
            </w:r>
          </w:p>
        </w:tc>
        <w:tc>
          <w:tcPr>
            <w:tcW w:w="88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1.08</w:t>
            </w:r>
          </w:p>
        </w:tc>
        <w:tc>
          <w:tcPr>
            <w:tcW w:w="831"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0.11</w:t>
            </w:r>
          </w:p>
        </w:tc>
        <w:tc>
          <w:tcPr>
            <w:tcW w:w="864"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-0.313</w:t>
            </w:r>
          </w:p>
        </w:tc>
        <w:tc>
          <w:tcPr>
            <w:tcW w:w="986" w:type="dxa"/>
            <w:tcBorders>
              <w:top w:val="nil"/>
              <w:left w:val="nil"/>
              <w:bottom w:val="single" w:sz="4" w:space="0" w:color="auto"/>
              <w:right w:val="thickThinSmallGap" w:sz="12"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0.755</w:t>
            </w:r>
          </w:p>
        </w:tc>
      </w:tr>
      <w:tr w:rsidR="00E64A43" w:rsidRPr="000B748F" w:rsidTr="000B748F">
        <w:trPr>
          <w:trHeight w:val="136"/>
          <w:jc w:val="center"/>
        </w:trPr>
        <w:tc>
          <w:tcPr>
            <w:tcW w:w="2088" w:type="dxa"/>
            <w:tcBorders>
              <w:top w:val="nil"/>
              <w:left w:val="thinThickSmallGap" w:sz="12" w:space="0" w:color="auto"/>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EF%</w:t>
            </w:r>
          </w:p>
        </w:tc>
        <w:tc>
          <w:tcPr>
            <w:tcW w:w="88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66.22</w:t>
            </w:r>
          </w:p>
        </w:tc>
        <w:tc>
          <w:tcPr>
            <w:tcW w:w="76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5.08</w:t>
            </w:r>
          </w:p>
        </w:tc>
        <w:tc>
          <w:tcPr>
            <w:tcW w:w="888"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65.96</w:t>
            </w:r>
          </w:p>
        </w:tc>
        <w:tc>
          <w:tcPr>
            <w:tcW w:w="831"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3.42</w:t>
            </w:r>
          </w:p>
        </w:tc>
        <w:tc>
          <w:tcPr>
            <w:tcW w:w="864"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0.220</w:t>
            </w:r>
          </w:p>
        </w:tc>
        <w:tc>
          <w:tcPr>
            <w:tcW w:w="986" w:type="dxa"/>
            <w:tcBorders>
              <w:top w:val="nil"/>
              <w:left w:val="nil"/>
              <w:bottom w:val="single" w:sz="4" w:space="0" w:color="auto"/>
              <w:right w:val="thickThinSmallGap" w:sz="12"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0.827</w:t>
            </w:r>
          </w:p>
        </w:tc>
      </w:tr>
      <w:tr w:rsidR="00E64A43" w:rsidRPr="000B748F" w:rsidTr="000B748F">
        <w:trPr>
          <w:trHeight w:val="136"/>
          <w:jc w:val="center"/>
        </w:trPr>
        <w:tc>
          <w:tcPr>
            <w:tcW w:w="2088" w:type="dxa"/>
            <w:tcBorders>
              <w:top w:val="nil"/>
              <w:left w:val="thinThickSmallGap" w:sz="12" w:space="0" w:color="auto"/>
              <w:bottom w:val="thickThinSmallGap" w:sz="12"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FS%</w:t>
            </w:r>
          </w:p>
        </w:tc>
        <w:tc>
          <w:tcPr>
            <w:tcW w:w="888" w:type="dxa"/>
            <w:tcBorders>
              <w:top w:val="nil"/>
              <w:left w:val="nil"/>
              <w:bottom w:val="thickThinSmallGap" w:sz="12"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33.48</w:t>
            </w:r>
          </w:p>
        </w:tc>
        <w:tc>
          <w:tcPr>
            <w:tcW w:w="768" w:type="dxa"/>
            <w:tcBorders>
              <w:top w:val="nil"/>
              <w:left w:val="nil"/>
              <w:bottom w:val="thickThinSmallGap" w:sz="12"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3.60</w:t>
            </w:r>
          </w:p>
        </w:tc>
        <w:tc>
          <w:tcPr>
            <w:tcW w:w="888" w:type="dxa"/>
            <w:tcBorders>
              <w:top w:val="nil"/>
              <w:left w:val="nil"/>
              <w:bottom w:val="thickThinSmallGap" w:sz="12"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33.48</w:t>
            </w:r>
          </w:p>
        </w:tc>
        <w:tc>
          <w:tcPr>
            <w:tcW w:w="831" w:type="dxa"/>
            <w:tcBorders>
              <w:top w:val="nil"/>
              <w:left w:val="nil"/>
              <w:bottom w:val="thickThinSmallGap" w:sz="12"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2.82</w:t>
            </w:r>
          </w:p>
        </w:tc>
        <w:tc>
          <w:tcPr>
            <w:tcW w:w="864" w:type="dxa"/>
            <w:tcBorders>
              <w:top w:val="nil"/>
              <w:left w:val="nil"/>
              <w:bottom w:val="thickThinSmallGap" w:sz="12"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0.000</w:t>
            </w:r>
          </w:p>
        </w:tc>
        <w:tc>
          <w:tcPr>
            <w:tcW w:w="986" w:type="dxa"/>
            <w:tcBorders>
              <w:top w:val="nil"/>
              <w:left w:val="nil"/>
              <w:bottom w:val="thickThinSmallGap" w:sz="12" w:space="0" w:color="auto"/>
              <w:right w:val="thickThinSmallGap" w:sz="12"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1.000</w:t>
            </w:r>
          </w:p>
        </w:tc>
      </w:tr>
    </w:tbl>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 xml:space="preserve">(Non-significant if ≥ 0.05, *Significant if </w:t>
      </w:r>
      <w:r w:rsidRPr="000B748F">
        <w:rPr>
          <w:rFonts w:ascii="Times New Roman" w:hAnsi="Times New Roman" w:cs="Times New Roman"/>
          <w:sz w:val="26"/>
          <w:szCs w:val="26"/>
          <w:lang/>
        </w:rPr>
        <w:sym w:font="Symbol" w:char="F03C"/>
      </w:r>
      <w:r w:rsidRPr="000B748F">
        <w:rPr>
          <w:rFonts w:ascii="Times New Roman" w:hAnsi="Times New Roman" w:cs="Times New Roman"/>
          <w:sz w:val="26"/>
          <w:szCs w:val="28"/>
          <w:lang/>
        </w:rPr>
        <w:t xml:space="preserve"> 0.05, **Highly significant if </w:t>
      </w:r>
      <w:r w:rsidRPr="000B748F">
        <w:rPr>
          <w:rFonts w:ascii="Times New Roman" w:hAnsi="Times New Roman" w:cs="Times New Roman"/>
          <w:sz w:val="26"/>
          <w:szCs w:val="26"/>
          <w:lang/>
        </w:rPr>
        <w:sym w:font="Symbol" w:char="F03C"/>
      </w:r>
      <w:r w:rsidRPr="000B748F">
        <w:rPr>
          <w:rFonts w:ascii="Times New Roman" w:hAnsi="Times New Roman" w:cs="Times New Roman"/>
          <w:sz w:val="26"/>
          <w:szCs w:val="28"/>
          <w:lang/>
        </w:rPr>
        <w:t xml:space="preserve"> 0.01)</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99.25pt;height:186.75pt;visibility:visible">
            <v:imagedata r:id="rId7" o:title="" croptop="13508f" cropbottom="7842f" cropleft="16309f" cropright="5769f"/>
          </v:shape>
        </w:pic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sectPr w:rsidR="00E64A43" w:rsidRPr="000B748F" w:rsidSect="000B748F">
          <w:headerReference w:type="default" r:id="rId8"/>
          <w:footerReference w:type="default" r:id="rId9"/>
          <w:type w:val="continuous"/>
          <w:pgSz w:w="11907" w:h="16839" w:code="9"/>
          <w:pgMar w:top="1701" w:right="1701" w:bottom="1701" w:left="1701" w:header="709" w:footer="709" w:gutter="0"/>
          <w:cols w:space="720"/>
          <w:docGrid w:linePitch="360"/>
        </w:sectPr>
      </w:pPr>
      <w:r w:rsidRPr="000B748F">
        <w:rPr>
          <w:rFonts w:ascii="Times New Roman" w:hAnsi="Times New Roman" w:cs="Times New Roman"/>
          <w:sz w:val="26"/>
          <w:szCs w:val="28"/>
          <w:lang/>
        </w:rPr>
        <w:t>Figure (1) shows the distribution of SVC flow values at 24 hours post ventilation fECHO.</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Table (2): Correlations between ventilatory settings and fECHO examination at 24 hours of mechanical ventilation:</w:t>
      </w:r>
    </w:p>
    <w:tbl>
      <w:tblPr>
        <w:tblW w:w="10204" w:type="dxa"/>
        <w:jc w:val="center"/>
        <w:tblLayout w:type="fixed"/>
        <w:tblLook w:val="00A0"/>
      </w:tblPr>
      <w:tblGrid>
        <w:gridCol w:w="1061"/>
        <w:gridCol w:w="392"/>
        <w:gridCol w:w="883"/>
        <w:gridCol w:w="884"/>
        <w:gridCol w:w="884"/>
        <w:gridCol w:w="884"/>
        <w:gridCol w:w="1017"/>
        <w:gridCol w:w="912"/>
        <w:gridCol w:w="809"/>
        <w:gridCol w:w="802"/>
        <w:gridCol w:w="884"/>
        <w:gridCol w:w="792"/>
      </w:tblGrid>
      <w:tr w:rsidR="00E64A43" w:rsidRPr="000B748F" w:rsidTr="000B748F">
        <w:trPr>
          <w:trHeight w:val="440"/>
          <w:jc w:val="center"/>
        </w:trPr>
        <w:tc>
          <w:tcPr>
            <w:tcW w:w="1233" w:type="dxa"/>
            <w:gridSpan w:val="2"/>
            <w:tcBorders>
              <w:top w:val="thinThickSmallGap" w:sz="12" w:space="0" w:color="auto"/>
              <w:left w:val="thinThickSmallGap" w:sz="12" w:space="0" w:color="auto"/>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After 24hr</w:t>
            </w:r>
          </w:p>
        </w:tc>
        <w:tc>
          <w:tcPr>
            <w:tcW w:w="749" w:type="dxa"/>
            <w:tcBorders>
              <w:top w:val="thinThickSmallGap" w:sz="12" w:space="0" w:color="auto"/>
              <w:left w:val="nil"/>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RVO</w:t>
            </w:r>
          </w:p>
        </w:tc>
        <w:tc>
          <w:tcPr>
            <w:tcW w:w="749" w:type="dxa"/>
            <w:tcBorders>
              <w:top w:val="thinThickSmallGap" w:sz="12" w:space="0" w:color="auto"/>
              <w:left w:val="nil"/>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LVO</w:t>
            </w:r>
          </w:p>
        </w:tc>
        <w:tc>
          <w:tcPr>
            <w:tcW w:w="749" w:type="dxa"/>
            <w:tcBorders>
              <w:top w:val="thinThickSmallGap" w:sz="12" w:space="0" w:color="auto"/>
              <w:left w:val="nil"/>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PFO</w:t>
            </w:r>
          </w:p>
        </w:tc>
        <w:tc>
          <w:tcPr>
            <w:tcW w:w="749" w:type="dxa"/>
            <w:tcBorders>
              <w:top w:val="thinThickSmallGap" w:sz="12" w:space="0" w:color="auto"/>
              <w:left w:val="nil"/>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PDA</w:t>
            </w:r>
          </w:p>
        </w:tc>
        <w:tc>
          <w:tcPr>
            <w:tcW w:w="862" w:type="dxa"/>
            <w:tcBorders>
              <w:top w:val="thinThickSmallGap" w:sz="12" w:space="0" w:color="auto"/>
              <w:left w:val="nil"/>
              <w:bottom w:val="thickThinSmallGap" w:sz="12" w:space="0" w:color="auto"/>
              <w:right w:val="single" w:sz="4" w:space="0" w:color="auto"/>
            </w:tcBorders>
            <w:shd w:val="clear" w:color="000000" w:fill="D9D9D9"/>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RVSP</w:t>
            </w:r>
          </w:p>
        </w:tc>
        <w:tc>
          <w:tcPr>
            <w:tcW w:w="773" w:type="dxa"/>
            <w:tcBorders>
              <w:top w:val="thinThickSmallGap" w:sz="12" w:space="0" w:color="auto"/>
              <w:left w:val="nil"/>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SVC</w:t>
            </w:r>
          </w:p>
        </w:tc>
        <w:tc>
          <w:tcPr>
            <w:tcW w:w="686" w:type="dxa"/>
            <w:tcBorders>
              <w:top w:val="thinThickSmallGap" w:sz="12" w:space="0" w:color="auto"/>
              <w:left w:val="nil"/>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LVO/</w:t>
            </w:r>
          </w:p>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SVC</w:t>
            </w:r>
          </w:p>
        </w:tc>
        <w:tc>
          <w:tcPr>
            <w:tcW w:w="680" w:type="dxa"/>
            <w:tcBorders>
              <w:top w:val="thinThickSmallGap" w:sz="12" w:space="0" w:color="auto"/>
              <w:left w:val="nil"/>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LA/AO</w:t>
            </w:r>
          </w:p>
        </w:tc>
        <w:tc>
          <w:tcPr>
            <w:tcW w:w="749" w:type="dxa"/>
            <w:tcBorders>
              <w:top w:val="thinThickSmallGap" w:sz="12" w:space="0" w:color="auto"/>
              <w:left w:val="nil"/>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EF%</w:t>
            </w:r>
          </w:p>
        </w:tc>
        <w:tc>
          <w:tcPr>
            <w:tcW w:w="671" w:type="dxa"/>
            <w:tcBorders>
              <w:top w:val="thinThickSmallGap" w:sz="12" w:space="0" w:color="auto"/>
              <w:left w:val="nil"/>
              <w:bottom w:val="thickThinSmallGap" w:sz="12" w:space="0" w:color="auto"/>
              <w:right w:val="thickThinSmallGap" w:sz="12"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FS%</w:t>
            </w:r>
          </w:p>
        </w:tc>
      </w:tr>
      <w:tr w:rsidR="00E64A43" w:rsidRPr="000B748F" w:rsidTr="000B748F">
        <w:trPr>
          <w:trHeight w:val="364"/>
          <w:jc w:val="center"/>
        </w:trPr>
        <w:tc>
          <w:tcPr>
            <w:tcW w:w="900" w:type="dxa"/>
            <w:vMerge w:val="restart"/>
            <w:tcBorders>
              <w:top w:val="thickThinSmallGap" w:sz="12" w:space="0" w:color="auto"/>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PIP</w:t>
            </w:r>
          </w:p>
        </w:tc>
        <w:tc>
          <w:tcPr>
            <w:tcW w:w="333" w:type="dxa"/>
            <w:tcBorders>
              <w:top w:val="thickThinSmallGap" w:sz="12" w:space="0" w:color="auto"/>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w:t>
            </w:r>
          </w:p>
        </w:tc>
        <w:tc>
          <w:tcPr>
            <w:tcW w:w="749" w:type="dxa"/>
            <w:tcBorders>
              <w:top w:val="thickThinSmallGap" w:sz="12" w:space="0" w:color="auto"/>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-0.440</w:t>
            </w:r>
          </w:p>
        </w:tc>
        <w:tc>
          <w:tcPr>
            <w:tcW w:w="749" w:type="dxa"/>
            <w:tcBorders>
              <w:top w:val="thickThinSmallGap" w:sz="12" w:space="0" w:color="auto"/>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-0.142</w:t>
            </w:r>
          </w:p>
        </w:tc>
        <w:tc>
          <w:tcPr>
            <w:tcW w:w="749" w:type="dxa"/>
            <w:tcBorders>
              <w:top w:val="thickThinSmallGap" w:sz="12" w:space="0" w:color="auto"/>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-0.022</w:t>
            </w:r>
          </w:p>
        </w:tc>
        <w:tc>
          <w:tcPr>
            <w:tcW w:w="749" w:type="dxa"/>
            <w:tcBorders>
              <w:top w:val="thickThinSmallGap" w:sz="12" w:space="0" w:color="auto"/>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0.280</w:t>
            </w:r>
          </w:p>
        </w:tc>
        <w:tc>
          <w:tcPr>
            <w:tcW w:w="862" w:type="dxa"/>
            <w:tcBorders>
              <w:top w:val="thickThinSmallGap" w:sz="12" w:space="0" w:color="auto"/>
              <w:left w:val="nil"/>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0.289</w:t>
            </w:r>
          </w:p>
        </w:tc>
        <w:tc>
          <w:tcPr>
            <w:tcW w:w="773" w:type="dxa"/>
            <w:tcBorders>
              <w:top w:val="thickThinSmallGap" w:sz="12" w:space="0" w:color="auto"/>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-0.423</w:t>
            </w:r>
          </w:p>
        </w:tc>
        <w:tc>
          <w:tcPr>
            <w:tcW w:w="686" w:type="dxa"/>
            <w:tcBorders>
              <w:top w:val="thickThinSmallGap" w:sz="12" w:space="0" w:color="auto"/>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0.330</w:t>
            </w:r>
          </w:p>
        </w:tc>
        <w:tc>
          <w:tcPr>
            <w:tcW w:w="680" w:type="dxa"/>
            <w:tcBorders>
              <w:top w:val="thickThinSmallGap" w:sz="12" w:space="0" w:color="auto"/>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-0.022</w:t>
            </w:r>
          </w:p>
        </w:tc>
        <w:tc>
          <w:tcPr>
            <w:tcW w:w="749" w:type="dxa"/>
            <w:tcBorders>
              <w:top w:val="thickThinSmallGap" w:sz="12" w:space="0" w:color="auto"/>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-0.019</w:t>
            </w:r>
          </w:p>
        </w:tc>
        <w:tc>
          <w:tcPr>
            <w:tcW w:w="671" w:type="dxa"/>
            <w:tcBorders>
              <w:top w:val="thickThinSmallGap" w:sz="12" w:space="0" w:color="auto"/>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-0.027</w:t>
            </w:r>
          </w:p>
        </w:tc>
      </w:tr>
      <w:tr w:rsidR="00E64A43" w:rsidRPr="000B748F" w:rsidTr="000B748F">
        <w:trPr>
          <w:trHeight w:val="276"/>
          <w:jc w:val="center"/>
        </w:trPr>
        <w:tc>
          <w:tcPr>
            <w:tcW w:w="900" w:type="dxa"/>
            <w:vMerge/>
            <w:tcBorders>
              <w:top w:val="nil"/>
              <w:left w:val="thinThickSmallGap" w:sz="12" w:space="0" w:color="auto"/>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p>
        </w:tc>
        <w:tc>
          <w:tcPr>
            <w:tcW w:w="33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0.001**</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0.327</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0.885</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0.072</w:t>
            </w:r>
          </w:p>
        </w:tc>
        <w:tc>
          <w:tcPr>
            <w:tcW w:w="862" w:type="dxa"/>
            <w:tcBorders>
              <w:top w:val="nil"/>
              <w:left w:val="nil"/>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0.042*</w:t>
            </w:r>
          </w:p>
        </w:tc>
        <w:tc>
          <w:tcPr>
            <w:tcW w:w="77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0.002**</w:t>
            </w:r>
          </w:p>
        </w:tc>
        <w:tc>
          <w:tcPr>
            <w:tcW w:w="68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0.019*</w:t>
            </w:r>
          </w:p>
        </w:tc>
        <w:tc>
          <w:tcPr>
            <w:tcW w:w="68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0.881</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0.897</w:t>
            </w:r>
          </w:p>
        </w:tc>
        <w:tc>
          <w:tcPr>
            <w:tcW w:w="671"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0.855</w:t>
            </w:r>
          </w:p>
        </w:tc>
      </w:tr>
      <w:tr w:rsidR="00E64A43" w:rsidRPr="000B748F" w:rsidTr="000B748F">
        <w:trPr>
          <w:trHeight w:val="321"/>
          <w:jc w:val="center"/>
        </w:trPr>
        <w:tc>
          <w:tcPr>
            <w:tcW w:w="900" w:type="dxa"/>
            <w:vMerge w:val="restart"/>
            <w:tcBorders>
              <w:top w:val="nil"/>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PEEP</w:t>
            </w:r>
          </w:p>
        </w:tc>
        <w:tc>
          <w:tcPr>
            <w:tcW w:w="33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-0.333</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-0.245</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0.173</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0.055</w:t>
            </w:r>
          </w:p>
        </w:tc>
        <w:tc>
          <w:tcPr>
            <w:tcW w:w="862" w:type="dxa"/>
            <w:tcBorders>
              <w:top w:val="nil"/>
              <w:left w:val="nil"/>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0.332</w:t>
            </w:r>
          </w:p>
        </w:tc>
        <w:tc>
          <w:tcPr>
            <w:tcW w:w="77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-0.204</w:t>
            </w:r>
          </w:p>
        </w:tc>
        <w:tc>
          <w:tcPr>
            <w:tcW w:w="68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0.039</w:t>
            </w:r>
          </w:p>
        </w:tc>
        <w:tc>
          <w:tcPr>
            <w:tcW w:w="68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-0.051</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-0.013</w:t>
            </w:r>
          </w:p>
        </w:tc>
        <w:tc>
          <w:tcPr>
            <w:tcW w:w="671"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-0.023</w:t>
            </w:r>
          </w:p>
        </w:tc>
      </w:tr>
      <w:tr w:rsidR="00E64A43" w:rsidRPr="000B748F" w:rsidTr="000B748F">
        <w:trPr>
          <w:trHeight w:val="321"/>
          <w:jc w:val="center"/>
        </w:trPr>
        <w:tc>
          <w:tcPr>
            <w:tcW w:w="900" w:type="dxa"/>
            <w:vMerge/>
            <w:tcBorders>
              <w:top w:val="nil"/>
              <w:left w:val="thinThickSmallGap" w:sz="12" w:space="0" w:color="auto"/>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p>
        </w:tc>
        <w:tc>
          <w:tcPr>
            <w:tcW w:w="33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0.018*</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0.087</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0.245</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0.730</w:t>
            </w:r>
          </w:p>
        </w:tc>
        <w:tc>
          <w:tcPr>
            <w:tcW w:w="862" w:type="dxa"/>
            <w:tcBorders>
              <w:top w:val="nil"/>
              <w:left w:val="nil"/>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0.019*</w:t>
            </w:r>
          </w:p>
        </w:tc>
        <w:tc>
          <w:tcPr>
            <w:tcW w:w="77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0.154</w:t>
            </w:r>
          </w:p>
        </w:tc>
        <w:tc>
          <w:tcPr>
            <w:tcW w:w="68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0.787</w:t>
            </w:r>
          </w:p>
        </w:tc>
        <w:tc>
          <w:tcPr>
            <w:tcW w:w="68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0.726</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0.930</w:t>
            </w:r>
          </w:p>
        </w:tc>
        <w:tc>
          <w:tcPr>
            <w:tcW w:w="671"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0.876</w:t>
            </w:r>
          </w:p>
        </w:tc>
      </w:tr>
      <w:tr w:rsidR="00E64A43" w:rsidRPr="000B748F" w:rsidTr="000B748F">
        <w:trPr>
          <w:trHeight w:val="321"/>
          <w:jc w:val="center"/>
        </w:trPr>
        <w:tc>
          <w:tcPr>
            <w:tcW w:w="900" w:type="dxa"/>
            <w:vMerge w:val="restart"/>
            <w:tcBorders>
              <w:top w:val="nil"/>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MAP</w:t>
            </w:r>
          </w:p>
        </w:tc>
        <w:tc>
          <w:tcPr>
            <w:tcW w:w="33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-0.369</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-0.283</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0.122</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0.055</w:t>
            </w:r>
          </w:p>
        </w:tc>
        <w:tc>
          <w:tcPr>
            <w:tcW w:w="862" w:type="dxa"/>
            <w:tcBorders>
              <w:top w:val="nil"/>
              <w:left w:val="nil"/>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0.396</w:t>
            </w:r>
          </w:p>
        </w:tc>
        <w:tc>
          <w:tcPr>
            <w:tcW w:w="77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-0.461</w:t>
            </w:r>
          </w:p>
        </w:tc>
        <w:tc>
          <w:tcPr>
            <w:tcW w:w="68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0.248</w:t>
            </w:r>
          </w:p>
        </w:tc>
        <w:tc>
          <w:tcPr>
            <w:tcW w:w="68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-0.095</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-0.052</w:t>
            </w:r>
          </w:p>
        </w:tc>
        <w:tc>
          <w:tcPr>
            <w:tcW w:w="671"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-0.060</w:t>
            </w:r>
          </w:p>
        </w:tc>
      </w:tr>
      <w:tr w:rsidR="00E64A43" w:rsidRPr="000B748F" w:rsidTr="000B748F">
        <w:trPr>
          <w:trHeight w:val="364"/>
          <w:jc w:val="center"/>
        </w:trPr>
        <w:tc>
          <w:tcPr>
            <w:tcW w:w="900" w:type="dxa"/>
            <w:vMerge/>
            <w:tcBorders>
              <w:top w:val="nil"/>
              <w:left w:val="thinThickSmallGap" w:sz="12" w:space="0" w:color="auto"/>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p>
        </w:tc>
        <w:tc>
          <w:tcPr>
            <w:tcW w:w="33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0.008**</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0.046*</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0.413</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0.731</w:t>
            </w:r>
          </w:p>
        </w:tc>
        <w:tc>
          <w:tcPr>
            <w:tcW w:w="862" w:type="dxa"/>
            <w:tcBorders>
              <w:top w:val="nil"/>
              <w:left w:val="nil"/>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0.004**</w:t>
            </w:r>
          </w:p>
        </w:tc>
        <w:tc>
          <w:tcPr>
            <w:tcW w:w="77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0.001**</w:t>
            </w:r>
          </w:p>
        </w:tc>
        <w:tc>
          <w:tcPr>
            <w:tcW w:w="68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0.082</w:t>
            </w:r>
          </w:p>
        </w:tc>
        <w:tc>
          <w:tcPr>
            <w:tcW w:w="68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0.510</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0.722</w:t>
            </w:r>
          </w:p>
        </w:tc>
        <w:tc>
          <w:tcPr>
            <w:tcW w:w="671"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0.680</w:t>
            </w:r>
          </w:p>
        </w:tc>
      </w:tr>
      <w:tr w:rsidR="00E64A43" w:rsidRPr="000B748F" w:rsidTr="000B748F">
        <w:trPr>
          <w:trHeight w:val="276"/>
          <w:jc w:val="center"/>
        </w:trPr>
        <w:tc>
          <w:tcPr>
            <w:tcW w:w="900" w:type="dxa"/>
            <w:vMerge w:val="restart"/>
            <w:tcBorders>
              <w:top w:val="nil"/>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FIO2 (%)</w:t>
            </w:r>
          </w:p>
        </w:tc>
        <w:tc>
          <w:tcPr>
            <w:tcW w:w="33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-0.108</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0.107</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0.056</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0.358</w:t>
            </w:r>
          </w:p>
        </w:tc>
        <w:tc>
          <w:tcPr>
            <w:tcW w:w="862" w:type="dxa"/>
            <w:tcBorders>
              <w:top w:val="nil"/>
              <w:left w:val="nil"/>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0.591</w:t>
            </w:r>
          </w:p>
        </w:tc>
        <w:tc>
          <w:tcPr>
            <w:tcW w:w="77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-0.097</w:t>
            </w:r>
          </w:p>
        </w:tc>
        <w:tc>
          <w:tcPr>
            <w:tcW w:w="68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0.253</w:t>
            </w:r>
          </w:p>
        </w:tc>
        <w:tc>
          <w:tcPr>
            <w:tcW w:w="68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0.240</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-0.226</w:t>
            </w:r>
          </w:p>
        </w:tc>
        <w:tc>
          <w:tcPr>
            <w:tcW w:w="671"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-0.230</w:t>
            </w:r>
          </w:p>
        </w:tc>
      </w:tr>
      <w:tr w:rsidR="00E64A43" w:rsidRPr="000B748F" w:rsidTr="000B748F">
        <w:trPr>
          <w:trHeight w:val="244"/>
          <w:jc w:val="center"/>
        </w:trPr>
        <w:tc>
          <w:tcPr>
            <w:tcW w:w="900" w:type="dxa"/>
            <w:vMerge/>
            <w:tcBorders>
              <w:top w:val="nil"/>
              <w:left w:val="thinThickSmallGap" w:sz="12" w:space="0" w:color="auto"/>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p>
        </w:tc>
        <w:tc>
          <w:tcPr>
            <w:tcW w:w="33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0.456</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0.460</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0.710</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0.020</w:t>
            </w:r>
          </w:p>
        </w:tc>
        <w:tc>
          <w:tcPr>
            <w:tcW w:w="862" w:type="dxa"/>
            <w:tcBorders>
              <w:top w:val="nil"/>
              <w:left w:val="nil"/>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&lt;0.001**</w:t>
            </w:r>
          </w:p>
        </w:tc>
        <w:tc>
          <w:tcPr>
            <w:tcW w:w="77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0.504</w:t>
            </w:r>
          </w:p>
        </w:tc>
        <w:tc>
          <w:tcPr>
            <w:tcW w:w="68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0.076</w:t>
            </w:r>
          </w:p>
        </w:tc>
        <w:tc>
          <w:tcPr>
            <w:tcW w:w="68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0.093</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0.119</w:t>
            </w:r>
          </w:p>
        </w:tc>
        <w:tc>
          <w:tcPr>
            <w:tcW w:w="671"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0.112</w:t>
            </w:r>
          </w:p>
        </w:tc>
      </w:tr>
      <w:tr w:rsidR="00E64A43" w:rsidRPr="000B748F" w:rsidTr="000B748F">
        <w:trPr>
          <w:trHeight w:val="287"/>
          <w:jc w:val="center"/>
        </w:trPr>
        <w:tc>
          <w:tcPr>
            <w:tcW w:w="900" w:type="dxa"/>
            <w:vMerge w:val="restart"/>
            <w:tcBorders>
              <w:top w:val="nil"/>
              <w:left w:val="thinThickSmallGap" w:sz="12"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O2 Index</w:t>
            </w:r>
          </w:p>
        </w:tc>
        <w:tc>
          <w:tcPr>
            <w:tcW w:w="33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-0.265</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-0.183</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0.246</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0.212</w:t>
            </w:r>
          </w:p>
        </w:tc>
        <w:tc>
          <w:tcPr>
            <w:tcW w:w="862" w:type="dxa"/>
            <w:tcBorders>
              <w:top w:val="nil"/>
              <w:left w:val="nil"/>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0.510</w:t>
            </w:r>
          </w:p>
        </w:tc>
        <w:tc>
          <w:tcPr>
            <w:tcW w:w="77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-0.213</w:t>
            </w:r>
          </w:p>
        </w:tc>
        <w:tc>
          <w:tcPr>
            <w:tcW w:w="68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0.178</w:t>
            </w:r>
          </w:p>
        </w:tc>
        <w:tc>
          <w:tcPr>
            <w:tcW w:w="68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0.066</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-0.146</w:t>
            </w:r>
          </w:p>
        </w:tc>
        <w:tc>
          <w:tcPr>
            <w:tcW w:w="671"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-0.162</w:t>
            </w:r>
          </w:p>
        </w:tc>
      </w:tr>
      <w:tr w:rsidR="00E64A43" w:rsidRPr="000B748F" w:rsidTr="000B748F">
        <w:trPr>
          <w:trHeight w:val="351"/>
          <w:jc w:val="center"/>
        </w:trPr>
        <w:tc>
          <w:tcPr>
            <w:tcW w:w="900" w:type="dxa"/>
            <w:vMerge/>
            <w:tcBorders>
              <w:left w:val="thinThickSmallGap" w:sz="12" w:space="0" w:color="auto"/>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p>
        </w:tc>
        <w:tc>
          <w:tcPr>
            <w:tcW w:w="33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0.063</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0.203</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0.096</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0.177</w:t>
            </w:r>
          </w:p>
        </w:tc>
        <w:tc>
          <w:tcPr>
            <w:tcW w:w="862" w:type="dxa"/>
            <w:tcBorders>
              <w:top w:val="nil"/>
              <w:left w:val="nil"/>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&lt;0.001**</w:t>
            </w:r>
          </w:p>
        </w:tc>
        <w:tc>
          <w:tcPr>
            <w:tcW w:w="77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0.138</w:t>
            </w:r>
          </w:p>
        </w:tc>
        <w:tc>
          <w:tcPr>
            <w:tcW w:w="68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0.217</w:t>
            </w:r>
          </w:p>
        </w:tc>
        <w:tc>
          <w:tcPr>
            <w:tcW w:w="68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0.651</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0.317</w:t>
            </w:r>
          </w:p>
        </w:tc>
        <w:tc>
          <w:tcPr>
            <w:tcW w:w="671"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0.265</w:t>
            </w:r>
          </w:p>
        </w:tc>
      </w:tr>
      <w:tr w:rsidR="00E64A43" w:rsidRPr="000B748F" w:rsidTr="000B748F">
        <w:trPr>
          <w:trHeight w:val="276"/>
          <w:jc w:val="center"/>
        </w:trPr>
        <w:tc>
          <w:tcPr>
            <w:tcW w:w="900" w:type="dxa"/>
            <w:vMerge w:val="restart"/>
            <w:tcBorders>
              <w:top w:val="nil"/>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Rate</w:t>
            </w:r>
          </w:p>
        </w:tc>
        <w:tc>
          <w:tcPr>
            <w:tcW w:w="33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-0.243</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-0.312</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0.107</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-0.033</w:t>
            </w:r>
          </w:p>
        </w:tc>
        <w:tc>
          <w:tcPr>
            <w:tcW w:w="862" w:type="dxa"/>
            <w:tcBorders>
              <w:top w:val="nil"/>
              <w:left w:val="nil"/>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0.104</w:t>
            </w:r>
          </w:p>
        </w:tc>
        <w:tc>
          <w:tcPr>
            <w:tcW w:w="77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-0.330</w:t>
            </w:r>
          </w:p>
        </w:tc>
        <w:tc>
          <w:tcPr>
            <w:tcW w:w="68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0.118</w:t>
            </w:r>
          </w:p>
        </w:tc>
        <w:tc>
          <w:tcPr>
            <w:tcW w:w="68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-0.066</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-0.148</w:t>
            </w:r>
          </w:p>
        </w:tc>
        <w:tc>
          <w:tcPr>
            <w:tcW w:w="671"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-0.110</w:t>
            </w:r>
          </w:p>
        </w:tc>
      </w:tr>
      <w:tr w:rsidR="00E64A43" w:rsidRPr="000B748F" w:rsidTr="000B748F">
        <w:trPr>
          <w:trHeight w:val="321"/>
          <w:jc w:val="center"/>
        </w:trPr>
        <w:tc>
          <w:tcPr>
            <w:tcW w:w="900" w:type="dxa"/>
            <w:vMerge/>
            <w:tcBorders>
              <w:top w:val="nil"/>
              <w:left w:val="thinThickSmallGap" w:sz="12" w:space="0" w:color="auto"/>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p>
        </w:tc>
        <w:tc>
          <w:tcPr>
            <w:tcW w:w="33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0.089</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0.027*</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0.475</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0.833</w:t>
            </w:r>
          </w:p>
        </w:tc>
        <w:tc>
          <w:tcPr>
            <w:tcW w:w="862" w:type="dxa"/>
            <w:tcBorders>
              <w:top w:val="nil"/>
              <w:left w:val="nil"/>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0.474</w:t>
            </w:r>
          </w:p>
        </w:tc>
        <w:tc>
          <w:tcPr>
            <w:tcW w:w="77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0.019*</w:t>
            </w:r>
          </w:p>
        </w:tc>
        <w:tc>
          <w:tcPr>
            <w:tcW w:w="68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0.414</w:t>
            </w:r>
          </w:p>
        </w:tc>
        <w:tc>
          <w:tcPr>
            <w:tcW w:w="68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0.650</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0.311</w:t>
            </w:r>
          </w:p>
        </w:tc>
        <w:tc>
          <w:tcPr>
            <w:tcW w:w="671"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0.454</w:t>
            </w:r>
          </w:p>
        </w:tc>
      </w:tr>
      <w:tr w:rsidR="00E64A43" w:rsidRPr="000B748F" w:rsidTr="000B748F">
        <w:trPr>
          <w:trHeight w:val="364"/>
          <w:jc w:val="center"/>
        </w:trPr>
        <w:tc>
          <w:tcPr>
            <w:tcW w:w="900" w:type="dxa"/>
            <w:vMerge w:val="restart"/>
            <w:tcBorders>
              <w:top w:val="nil"/>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TI</w:t>
            </w:r>
          </w:p>
        </w:tc>
        <w:tc>
          <w:tcPr>
            <w:tcW w:w="33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-0.226</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-0.271</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0.128</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-0.078</w:t>
            </w:r>
          </w:p>
        </w:tc>
        <w:tc>
          <w:tcPr>
            <w:tcW w:w="862" w:type="dxa"/>
            <w:tcBorders>
              <w:top w:val="nil"/>
              <w:left w:val="nil"/>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0.122</w:t>
            </w:r>
          </w:p>
        </w:tc>
        <w:tc>
          <w:tcPr>
            <w:tcW w:w="77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-0.114</w:t>
            </w:r>
          </w:p>
        </w:tc>
        <w:tc>
          <w:tcPr>
            <w:tcW w:w="68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-0.075</w:t>
            </w:r>
          </w:p>
        </w:tc>
        <w:tc>
          <w:tcPr>
            <w:tcW w:w="68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-0.127</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-0.066</w:t>
            </w:r>
          </w:p>
        </w:tc>
        <w:tc>
          <w:tcPr>
            <w:tcW w:w="671"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-0.031</w:t>
            </w:r>
          </w:p>
        </w:tc>
      </w:tr>
      <w:tr w:rsidR="00E64A43" w:rsidRPr="000B748F" w:rsidTr="000B748F">
        <w:trPr>
          <w:trHeight w:val="276"/>
          <w:jc w:val="center"/>
        </w:trPr>
        <w:tc>
          <w:tcPr>
            <w:tcW w:w="900" w:type="dxa"/>
            <w:vMerge/>
            <w:tcBorders>
              <w:top w:val="nil"/>
              <w:left w:val="thinThickSmallGap" w:sz="12" w:space="0" w:color="auto"/>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p>
        </w:tc>
        <w:tc>
          <w:tcPr>
            <w:tcW w:w="33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0.115</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0.047*</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0.391</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0.623</w:t>
            </w:r>
          </w:p>
        </w:tc>
        <w:tc>
          <w:tcPr>
            <w:tcW w:w="862" w:type="dxa"/>
            <w:tcBorders>
              <w:top w:val="nil"/>
              <w:left w:val="nil"/>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0.398</w:t>
            </w:r>
          </w:p>
        </w:tc>
        <w:tc>
          <w:tcPr>
            <w:tcW w:w="77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0.429</w:t>
            </w:r>
          </w:p>
        </w:tc>
        <w:tc>
          <w:tcPr>
            <w:tcW w:w="68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0.604</w:t>
            </w:r>
          </w:p>
        </w:tc>
        <w:tc>
          <w:tcPr>
            <w:tcW w:w="68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0.381</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0.654</w:t>
            </w:r>
          </w:p>
        </w:tc>
        <w:tc>
          <w:tcPr>
            <w:tcW w:w="671"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0.835</w:t>
            </w:r>
          </w:p>
        </w:tc>
      </w:tr>
      <w:tr w:rsidR="00E64A43" w:rsidRPr="000B748F" w:rsidTr="000B748F">
        <w:trPr>
          <w:trHeight w:val="321"/>
          <w:jc w:val="center"/>
        </w:trPr>
        <w:tc>
          <w:tcPr>
            <w:tcW w:w="900" w:type="dxa"/>
            <w:vMerge w:val="restart"/>
            <w:tcBorders>
              <w:top w:val="nil"/>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TE</w:t>
            </w:r>
          </w:p>
        </w:tc>
        <w:tc>
          <w:tcPr>
            <w:tcW w:w="33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0.227</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0.350</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0.048</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0.210</w:t>
            </w:r>
          </w:p>
        </w:tc>
        <w:tc>
          <w:tcPr>
            <w:tcW w:w="862" w:type="dxa"/>
            <w:tcBorders>
              <w:top w:val="nil"/>
              <w:left w:val="nil"/>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-0.071</w:t>
            </w:r>
          </w:p>
        </w:tc>
        <w:tc>
          <w:tcPr>
            <w:tcW w:w="77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0.199</w:t>
            </w:r>
          </w:p>
        </w:tc>
        <w:tc>
          <w:tcPr>
            <w:tcW w:w="68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0.055</w:t>
            </w:r>
          </w:p>
        </w:tc>
        <w:tc>
          <w:tcPr>
            <w:tcW w:w="68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0.137</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0.262</w:t>
            </w:r>
          </w:p>
        </w:tc>
        <w:tc>
          <w:tcPr>
            <w:tcW w:w="671"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0.236</w:t>
            </w:r>
          </w:p>
        </w:tc>
      </w:tr>
      <w:tr w:rsidR="00E64A43" w:rsidRPr="000B748F" w:rsidTr="000B748F">
        <w:trPr>
          <w:trHeight w:val="364"/>
          <w:jc w:val="center"/>
        </w:trPr>
        <w:tc>
          <w:tcPr>
            <w:tcW w:w="900" w:type="dxa"/>
            <w:vMerge/>
            <w:tcBorders>
              <w:top w:val="nil"/>
              <w:left w:val="thinThickSmallGap" w:sz="12" w:space="0" w:color="auto"/>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p>
        </w:tc>
        <w:tc>
          <w:tcPr>
            <w:tcW w:w="33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0.112</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0.013*</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0.751</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0.182</w:t>
            </w:r>
          </w:p>
        </w:tc>
        <w:tc>
          <w:tcPr>
            <w:tcW w:w="862" w:type="dxa"/>
            <w:tcBorders>
              <w:top w:val="nil"/>
              <w:left w:val="nil"/>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0.624</w:t>
            </w:r>
          </w:p>
        </w:tc>
        <w:tc>
          <w:tcPr>
            <w:tcW w:w="77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0.166</w:t>
            </w:r>
          </w:p>
        </w:tc>
        <w:tc>
          <w:tcPr>
            <w:tcW w:w="68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0.702</w:t>
            </w:r>
          </w:p>
        </w:tc>
        <w:tc>
          <w:tcPr>
            <w:tcW w:w="68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0.344</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0.069</w:t>
            </w:r>
          </w:p>
        </w:tc>
        <w:tc>
          <w:tcPr>
            <w:tcW w:w="671"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0.102</w:t>
            </w:r>
          </w:p>
        </w:tc>
      </w:tr>
      <w:tr w:rsidR="00E64A43" w:rsidRPr="000B748F" w:rsidTr="000B748F">
        <w:trPr>
          <w:trHeight w:val="276"/>
          <w:jc w:val="center"/>
        </w:trPr>
        <w:tc>
          <w:tcPr>
            <w:tcW w:w="900" w:type="dxa"/>
            <w:vMerge w:val="restart"/>
            <w:tcBorders>
              <w:top w:val="nil"/>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I/E</w:t>
            </w:r>
          </w:p>
        </w:tc>
        <w:tc>
          <w:tcPr>
            <w:tcW w:w="33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0.258</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0.396</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0.020</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0.207</w:t>
            </w:r>
          </w:p>
        </w:tc>
        <w:tc>
          <w:tcPr>
            <w:tcW w:w="862" w:type="dxa"/>
            <w:tcBorders>
              <w:top w:val="nil"/>
              <w:left w:val="nil"/>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-0.086</w:t>
            </w:r>
          </w:p>
        </w:tc>
        <w:tc>
          <w:tcPr>
            <w:tcW w:w="773"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0.208</w:t>
            </w:r>
          </w:p>
        </w:tc>
        <w:tc>
          <w:tcPr>
            <w:tcW w:w="68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0.075</w:t>
            </w:r>
          </w:p>
        </w:tc>
        <w:tc>
          <w:tcPr>
            <w:tcW w:w="68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0.145</w:t>
            </w:r>
          </w:p>
        </w:tc>
        <w:tc>
          <w:tcPr>
            <w:tcW w:w="749"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0.255</w:t>
            </w:r>
          </w:p>
        </w:tc>
        <w:tc>
          <w:tcPr>
            <w:tcW w:w="671"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0.221</w:t>
            </w:r>
          </w:p>
        </w:tc>
      </w:tr>
      <w:tr w:rsidR="00E64A43" w:rsidRPr="000B748F" w:rsidTr="000B748F">
        <w:trPr>
          <w:trHeight w:val="440"/>
          <w:jc w:val="center"/>
        </w:trPr>
        <w:tc>
          <w:tcPr>
            <w:tcW w:w="900" w:type="dxa"/>
            <w:vMerge/>
            <w:tcBorders>
              <w:top w:val="nil"/>
              <w:left w:val="thinThickSmallGap" w:sz="12" w:space="0" w:color="auto"/>
              <w:bottom w:val="thickThinSmallGap" w:sz="12"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p>
        </w:tc>
        <w:tc>
          <w:tcPr>
            <w:tcW w:w="333" w:type="dxa"/>
            <w:tcBorders>
              <w:top w:val="nil"/>
              <w:left w:val="nil"/>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w:t>
            </w:r>
          </w:p>
        </w:tc>
        <w:tc>
          <w:tcPr>
            <w:tcW w:w="749" w:type="dxa"/>
            <w:tcBorders>
              <w:top w:val="nil"/>
              <w:left w:val="nil"/>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0.071</w:t>
            </w:r>
          </w:p>
        </w:tc>
        <w:tc>
          <w:tcPr>
            <w:tcW w:w="749" w:type="dxa"/>
            <w:tcBorders>
              <w:top w:val="nil"/>
              <w:left w:val="nil"/>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0.004**</w:t>
            </w:r>
          </w:p>
        </w:tc>
        <w:tc>
          <w:tcPr>
            <w:tcW w:w="749" w:type="dxa"/>
            <w:tcBorders>
              <w:top w:val="nil"/>
              <w:left w:val="nil"/>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0.895</w:t>
            </w:r>
          </w:p>
        </w:tc>
        <w:tc>
          <w:tcPr>
            <w:tcW w:w="749" w:type="dxa"/>
            <w:tcBorders>
              <w:top w:val="nil"/>
              <w:left w:val="nil"/>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0.187</w:t>
            </w:r>
          </w:p>
        </w:tc>
        <w:tc>
          <w:tcPr>
            <w:tcW w:w="862" w:type="dxa"/>
            <w:tcBorders>
              <w:top w:val="nil"/>
              <w:left w:val="nil"/>
              <w:bottom w:val="thickThinSmallGap" w:sz="12"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0.551</w:t>
            </w:r>
          </w:p>
        </w:tc>
        <w:tc>
          <w:tcPr>
            <w:tcW w:w="773" w:type="dxa"/>
            <w:tcBorders>
              <w:top w:val="nil"/>
              <w:left w:val="nil"/>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0.147</w:t>
            </w:r>
          </w:p>
        </w:tc>
        <w:tc>
          <w:tcPr>
            <w:tcW w:w="686" w:type="dxa"/>
            <w:tcBorders>
              <w:top w:val="nil"/>
              <w:left w:val="nil"/>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0.604</w:t>
            </w:r>
          </w:p>
        </w:tc>
        <w:tc>
          <w:tcPr>
            <w:tcW w:w="680" w:type="dxa"/>
            <w:tcBorders>
              <w:top w:val="nil"/>
              <w:left w:val="nil"/>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0.315</w:t>
            </w:r>
          </w:p>
        </w:tc>
        <w:tc>
          <w:tcPr>
            <w:tcW w:w="749" w:type="dxa"/>
            <w:tcBorders>
              <w:top w:val="nil"/>
              <w:left w:val="nil"/>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0.077</w:t>
            </w:r>
          </w:p>
        </w:tc>
        <w:tc>
          <w:tcPr>
            <w:tcW w:w="671" w:type="dxa"/>
            <w:tcBorders>
              <w:top w:val="nil"/>
              <w:left w:val="nil"/>
              <w:bottom w:val="thickThinSmallGap" w:sz="12"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0.126</w:t>
            </w:r>
          </w:p>
        </w:tc>
      </w:tr>
    </w:tbl>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 xml:space="preserve"> (Non-significant if ≥ 0.05, *Significant if </w:t>
      </w:r>
      <w:r w:rsidRPr="000B748F">
        <w:rPr>
          <w:rFonts w:ascii="Times New Roman" w:hAnsi="Times New Roman" w:cs="Times New Roman"/>
          <w:sz w:val="26"/>
          <w:szCs w:val="26"/>
          <w:lang/>
        </w:rPr>
        <w:sym w:font="Symbol" w:char="F03C"/>
      </w:r>
      <w:r w:rsidRPr="000B748F">
        <w:rPr>
          <w:rFonts w:ascii="Times New Roman" w:hAnsi="Times New Roman" w:cs="Times New Roman"/>
          <w:sz w:val="26"/>
          <w:szCs w:val="28"/>
          <w:lang/>
        </w:rPr>
        <w:t xml:space="preserve"> 0.05, **Highly significant if </w:t>
      </w:r>
      <w:r w:rsidRPr="000B748F">
        <w:rPr>
          <w:rFonts w:ascii="Times New Roman" w:hAnsi="Times New Roman" w:cs="Times New Roman"/>
          <w:sz w:val="26"/>
          <w:szCs w:val="26"/>
          <w:lang/>
        </w:rPr>
        <w:sym w:font="Symbol" w:char="F03C"/>
      </w:r>
      <w:r w:rsidRPr="000B748F">
        <w:rPr>
          <w:rFonts w:ascii="Times New Roman" w:hAnsi="Times New Roman" w:cs="Times New Roman"/>
          <w:sz w:val="26"/>
          <w:szCs w:val="28"/>
          <w:lang/>
        </w:rPr>
        <w:t xml:space="preserve"> 0.01)</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 xml:space="preserve">Table (3): Correlations between ventilatory settings and fECHO examination at 48 hours of mechanical ventilation for followed up group: </w:t>
      </w:r>
    </w:p>
    <w:tbl>
      <w:tblPr>
        <w:tblW w:w="10204" w:type="dxa"/>
        <w:jc w:val="center"/>
        <w:tblLayout w:type="fixed"/>
        <w:tblLook w:val="00A0"/>
      </w:tblPr>
      <w:tblGrid>
        <w:gridCol w:w="1037"/>
        <w:gridCol w:w="308"/>
        <w:gridCol w:w="885"/>
        <w:gridCol w:w="886"/>
        <w:gridCol w:w="886"/>
        <w:gridCol w:w="886"/>
        <w:gridCol w:w="886"/>
        <w:gridCol w:w="886"/>
        <w:gridCol w:w="886"/>
        <w:gridCol w:w="886"/>
        <w:gridCol w:w="886"/>
        <w:gridCol w:w="886"/>
      </w:tblGrid>
      <w:tr w:rsidR="00E64A43" w:rsidRPr="000B748F" w:rsidTr="000B748F">
        <w:trPr>
          <w:trHeight w:val="332"/>
          <w:jc w:val="center"/>
        </w:trPr>
        <w:tc>
          <w:tcPr>
            <w:tcW w:w="1165" w:type="dxa"/>
            <w:gridSpan w:val="2"/>
            <w:tcBorders>
              <w:top w:val="thinThickSmallGap" w:sz="12" w:space="0" w:color="auto"/>
              <w:left w:val="thinThickSmallGap" w:sz="12" w:space="0" w:color="auto"/>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After 48hr</w:t>
            </w:r>
          </w:p>
        </w:tc>
        <w:tc>
          <w:tcPr>
            <w:tcW w:w="766" w:type="dxa"/>
            <w:tcBorders>
              <w:top w:val="thinThickSmallGap" w:sz="12" w:space="0" w:color="auto"/>
              <w:left w:val="nil"/>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RVO</w:t>
            </w:r>
          </w:p>
        </w:tc>
        <w:tc>
          <w:tcPr>
            <w:tcW w:w="766" w:type="dxa"/>
            <w:tcBorders>
              <w:top w:val="thinThickSmallGap" w:sz="12" w:space="0" w:color="auto"/>
              <w:left w:val="nil"/>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LVO</w:t>
            </w:r>
          </w:p>
        </w:tc>
        <w:tc>
          <w:tcPr>
            <w:tcW w:w="766" w:type="dxa"/>
            <w:tcBorders>
              <w:top w:val="thinThickSmallGap" w:sz="12" w:space="0" w:color="auto"/>
              <w:left w:val="nil"/>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PFO</w:t>
            </w:r>
          </w:p>
        </w:tc>
        <w:tc>
          <w:tcPr>
            <w:tcW w:w="766" w:type="dxa"/>
            <w:tcBorders>
              <w:top w:val="thinThickSmallGap" w:sz="12" w:space="0" w:color="auto"/>
              <w:left w:val="nil"/>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PDA</w:t>
            </w:r>
          </w:p>
        </w:tc>
        <w:tc>
          <w:tcPr>
            <w:tcW w:w="766" w:type="dxa"/>
            <w:tcBorders>
              <w:top w:val="thinThickSmallGap" w:sz="12" w:space="0" w:color="auto"/>
              <w:left w:val="nil"/>
              <w:bottom w:val="thickThinSmallGap" w:sz="12" w:space="0" w:color="auto"/>
              <w:right w:val="single" w:sz="4" w:space="0" w:color="auto"/>
            </w:tcBorders>
            <w:shd w:val="clear" w:color="000000" w:fill="D9D9D9"/>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RVSP</w:t>
            </w:r>
          </w:p>
        </w:tc>
        <w:tc>
          <w:tcPr>
            <w:tcW w:w="766" w:type="dxa"/>
            <w:tcBorders>
              <w:top w:val="thinThickSmallGap" w:sz="12" w:space="0" w:color="auto"/>
              <w:left w:val="nil"/>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SVC</w:t>
            </w:r>
          </w:p>
        </w:tc>
        <w:tc>
          <w:tcPr>
            <w:tcW w:w="766" w:type="dxa"/>
            <w:tcBorders>
              <w:top w:val="thinThickSmallGap" w:sz="12" w:space="0" w:color="auto"/>
              <w:left w:val="nil"/>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LVO/</w:t>
            </w:r>
          </w:p>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SVC</w:t>
            </w:r>
          </w:p>
        </w:tc>
        <w:tc>
          <w:tcPr>
            <w:tcW w:w="766" w:type="dxa"/>
            <w:tcBorders>
              <w:top w:val="thinThickSmallGap" w:sz="12" w:space="0" w:color="auto"/>
              <w:left w:val="nil"/>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LA/AO</w:t>
            </w:r>
          </w:p>
        </w:tc>
        <w:tc>
          <w:tcPr>
            <w:tcW w:w="766" w:type="dxa"/>
            <w:tcBorders>
              <w:top w:val="thinThickSmallGap" w:sz="12" w:space="0" w:color="auto"/>
              <w:left w:val="nil"/>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EF%</w:t>
            </w:r>
          </w:p>
        </w:tc>
        <w:tc>
          <w:tcPr>
            <w:tcW w:w="766" w:type="dxa"/>
            <w:tcBorders>
              <w:top w:val="thinThickSmallGap" w:sz="12" w:space="0" w:color="auto"/>
              <w:left w:val="nil"/>
              <w:bottom w:val="thickThinSmallGap" w:sz="12" w:space="0" w:color="auto"/>
              <w:right w:val="thickThinSmallGap" w:sz="12"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FS%</w:t>
            </w:r>
          </w:p>
        </w:tc>
      </w:tr>
      <w:tr w:rsidR="00E64A43" w:rsidRPr="000B748F" w:rsidTr="000B748F">
        <w:trPr>
          <w:trHeight w:val="332"/>
          <w:jc w:val="center"/>
        </w:trPr>
        <w:tc>
          <w:tcPr>
            <w:tcW w:w="898" w:type="dxa"/>
            <w:vMerge w:val="restart"/>
            <w:tcBorders>
              <w:top w:val="thickThinSmallGap" w:sz="12" w:space="0" w:color="auto"/>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PIP</w:t>
            </w:r>
          </w:p>
        </w:tc>
        <w:tc>
          <w:tcPr>
            <w:tcW w:w="267" w:type="dxa"/>
            <w:tcBorders>
              <w:top w:val="thickThinSmallGap" w:sz="12" w:space="0" w:color="auto"/>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w:t>
            </w:r>
          </w:p>
        </w:tc>
        <w:tc>
          <w:tcPr>
            <w:tcW w:w="766" w:type="dxa"/>
            <w:tcBorders>
              <w:top w:val="thickThinSmallGap" w:sz="12" w:space="0" w:color="auto"/>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0.045</w:t>
            </w:r>
          </w:p>
        </w:tc>
        <w:tc>
          <w:tcPr>
            <w:tcW w:w="766" w:type="dxa"/>
            <w:tcBorders>
              <w:top w:val="thickThinSmallGap" w:sz="12" w:space="0" w:color="auto"/>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-0.077</w:t>
            </w:r>
          </w:p>
        </w:tc>
        <w:tc>
          <w:tcPr>
            <w:tcW w:w="766" w:type="dxa"/>
            <w:tcBorders>
              <w:top w:val="thickThinSmallGap" w:sz="12" w:space="0" w:color="auto"/>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0.359</w:t>
            </w:r>
          </w:p>
        </w:tc>
        <w:tc>
          <w:tcPr>
            <w:tcW w:w="766" w:type="dxa"/>
            <w:tcBorders>
              <w:top w:val="thickThinSmallGap" w:sz="12" w:space="0" w:color="auto"/>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0.045</w:t>
            </w:r>
          </w:p>
        </w:tc>
        <w:tc>
          <w:tcPr>
            <w:tcW w:w="766" w:type="dxa"/>
            <w:tcBorders>
              <w:top w:val="thickThinSmallGap" w:sz="12" w:space="0" w:color="auto"/>
              <w:left w:val="nil"/>
              <w:bottom w:val="single" w:sz="4" w:space="0" w:color="auto"/>
              <w:right w:val="single" w:sz="4" w:space="0" w:color="auto"/>
            </w:tcBorders>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0.233</w:t>
            </w:r>
          </w:p>
        </w:tc>
        <w:tc>
          <w:tcPr>
            <w:tcW w:w="766" w:type="dxa"/>
            <w:tcBorders>
              <w:top w:val="thickThinSmallGap" w:sz="12" w:space="0" w:color="auto"/>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0.185</w:t>
            </w:r>
          </w:p>
        </w:tc>
        <w:tc>
          <w:tcPr>
            <w:tcW w:w="766" w:type="dxa"/>
            <w:tcBorders>
              <w:top w:val="thickThinSmallGap" w:sz="12" w:space="0" w:color="auto"/>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-0.261</w:t>
            </w:r>
          </w:p>
        </w:tc>
        <w:tc>
          <w:tcPr>
            <w:tcW w:w="766" w:type="dxa"/>
            <w:tcBorders>
              <w:top w:val="thickThinSmallGap" w:sz="12" w:space="0" w:color="auto"/>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-0.208</w:t>
            </w:r>
          </w:p>
        </w:tc>
        <w:tc>
          <w:tcPr>
            <w:tcW w:w="766" w:type="dxa"/>
            <w:tcBorders>
              <w:top w:val="thickThinSmallGap" w:sz="12" w:space="0" w:color="auto"/>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0.043</w:t>
            </w:r>
          </w:p>
        </w:tc>
        <w:tc>
          <w:tcPr>
            <w:tcW w:w="766" w:type="dxa"/>
            <w:tcBorders>
              <w:top w:val="thickThinSmallGap" w:sz="12" w:space="0" w:color="auto"/>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0.051</w:t>
            </w:r>
          </w:p>
        </w:tc>
      </w:tr>
      <w:tr w:rsidR="00E64A43" w:rsidRPr="000B748F" w:rsidTr="000B748F">
        <w:trPr>
          <w:trHeight w:val="332"/>
          <w:jc w:val="center"/>
        </w:trPr>
        <w:tc>
          <w:tcPr>
            <w:tcW w:w="898" w:type="dxa"/>
            <w:vMerge/>
            <w:tcBorders>
              <w:top w:val="nil"/>
              <w:left w:val="thinThickSmallGap" w:sz="12" w:space="0" w:color="auto"/>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p>
        </w:tc>
        <w:tc>
          <w:tcPr>
            <w:tcW w:w="267"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0.835</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0.719</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0.093</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0.856</w:t>
            </w:r>
          </w:p>
        </w:tc>
        <w:tc>
          <w:tcPr>
            <w:tcW w:w="766" w:type="dxa"/>
            <w:tcBorders>
              <w:top w:val="nil"/>
              <w:left w:val="nil"/>
              <w:bottom w:val="single" w:sz="4" w:space="0" w:color="auto"/>
              <w:right w:val="single" w:sz="4" w:space="0" w:color="auto"/>
            </w:tcBorders>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0.273</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0.386</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0.219</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0.329</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0.843</w:t>
            </w:r>
          </w:p>
        </w:tc>
        <w:tc>
          <w:tcPr>
            <w:tcW w:w="766"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0.815</w:t>
            </w:r>
          </w:p>
        </w:tc>
      </w:tr>
      <w:tr w:rsidR="00E64A43" w:rsidRPr="000B748F" w:rsidTr="000B748F">
        <w:trPr>
          <w:trHeight w:val="332"/>
          <w:jc w:val="center"/>
        </w:trPr>
        <w:tc>
          <w:tcPr>
            <w:tcW w:w="898" w:type="dxa"/>
            <w:vMerge w:val="restart"/>
            <w:tcBorders>
              <w:top w:val="nil"/>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PEEP</w:t>
            </w:r>
          </w:p>
        </w:tc>
        <w:tc>
          <w:tcPr>
            <w:tcW w:w="267"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-0.016</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-0.153</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0.500</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0.065</w:t>
            </w:r>
          </w:p>
        </w:tc>
        <w:tc>
          <w:tcPr>
            <w:tcW w:w="766" w:type="dxa"/>
            <w:tcBorders>
              <w:top w:val="nil"/>
              <w:left w:val="nil"/>
              <w:bottom w:val="single" w:sz="4" w:space="0" w:color="auto"/>
              <w:right w:val="single" w:sz="4" w:space="0" w:color="auto"/>
            </w:tcBorders>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0.342</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0.026</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-0.197</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-0.173</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0.130</w:t>
            </w:r>
          </w:p>
        </w:tc>
        <w:tc>
          <w:tcPr>
            <w:tcW w:w="766"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0.128</w:t>
            </w:r>
          </w:p>
        </w:tc>
      </w:tr>
      <w:tr w:rsidR="00E64A43" w:rsidRPr="000B748F" w:rsidTr="000B748F">
        <w:trPr>
          <w:trHeight w:val="332"/>
          <w:jc w:val="center"/>
        </w:trPr>
        <w:tc>
          <w:tcPr>
            <w:tcW w:w="898" w:type="dxa"/>
            <w:vMerge/>
            <w:tcBorders>
              <w:top w:val="nil"/>
              <w:left w:val="thinThickSmallGap" w:sz="12" w:space="0" w:color="auto"/>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p>
        </w:tc>
        <w:tc>
          <w:tcPr>
            <w:tcW w:w="267"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0.939</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0.475</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0.015*</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0.790</w:t>
            </w:r>
          </w:p>
        </w:tc>
        <w:tc>
          <w:tcPr>
            <w:tcW w:w="766" w:type="dxa"/>
            <w:tcBorders>
              <w:top w:val="nil"/>
              <w:left w:val="nil"/>
              <w:bottom w:val="single" w:sz="4" w:space="0" w:color="auto"/>
              <w:right w:val="single" w:sz="4" w:space="0" w:color="auto"/>
            </w:tcBorders>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0.102</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0.904</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0.357</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0.419</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0.544</w:t>
            </w:r>
          </w:p>
        </w:tc>
        <w:tc>
          <w:tcPr>
            <w:tcW w:w="766"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0.552</w:t>
            </w:r>
          </w:p>
        </w:tc>
      </w:tr>
      <w:tr w:rsidR="00E64A43" w:rsidRPr="000B748F" w:rsidTr="000B748F">
        <w:trPr>
          <w:trHeight w:val="332"/>
          <w:jc w:val="center"/>
        </w:trPr>
        <w:tc>
          <w:tcPr>
            <w:tcW w:w="898" w:type="dxa"/>
            <w:vMerge w:val="restart"/>
            <w:tcBorders>
              <w:top w:val="nil"/>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MAP</w:t>
            </w:r>
          </w:p>
        </w:tc>
        <w:tc>
          <w:tcPr>
            <w:tcW w:w="267"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-0.219</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-0.328</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0.340</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0.162</w:t>
            </w:r>
          </w:p>
        </w:tc>
        <w:tc>
          <w:tcPr>
            <w:tcW w:w="766" w:type="dxa"/>
            <w:tcBorders>
              <w:top w:val="nil"/>
              <w:left w:val="nil"/>
              <w:bottom w:val="single" w:sz="4" w:space="0" w:color="auto"/>
              <w:right w:val="single" w:sz="4" w:space="0" w:color="auto"/>
            </w:tcBorders>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0.506</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0.186</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-0.511</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-0.226</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0.194</w:t>
            </w:r>
          </w:p>
        </w:tc>
        <w:tc>
          <w:tcPr>
            <w:tcW w:w="766"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0.171</w:t>
            </w:r>
          </w:p>
        </w:tc>
      </w:tr>
      <w:tr w:rsidR="00E64A43" w:rsidRPr="000B748F" w:rsidTr="000B748F">
        <w:trPr>
          <w:trHeight w:val="332"/>
          <w:jc w:val="center"/>
        </w:trPr>
        <w:tc>
          <w:tcPr>
            <w:tcW w:w="898" w:type="dxa"/>
            <w:vMerge/>
            <w:tcBorders>
              <w:top w:val="nil"/>
              <w:left w:val="thinThickSmallGap" w:sz="12" w:space="0" w:color="auto"/>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p>
        </w:tc>
        <w:tc>
          <w:tcPr>
            <w:tcW w:w="267"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0.272</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0.095</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0.089</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0.470</w:t>
            </w:r>
          </w:p>
        </w:tc>
        <w:tc>
          <w:tcPr>
            <w:tcW w:w="766" w:type="dxa"/>
            <w:tcBorders>
              <w:top w:val="nil"/>
              <w:left w:val="nil"/>
              <w:bottom w:val="single" w:sz="4" w:space="0" w:color="auto"/>
              <w:right w:val="single" w:sz="4" w:space="0" w:color="auto"/>
            </w:tcBorders>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0.007**</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0.353</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0.006</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0.257</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0.333</w:t>
            </w:r>
          </w:p>
        </w:tc>
        <w:tc>
          <w:tcPr>
            <w:tcW w:w="766"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0.394</w:t>
            </w:r>
          </w:p>
        </w:tc>
      </w:tr>
      <w:tr w:rsidR="00E64A43" w:rsidRPr="000B748F" w:rsidTr="000B748F">
        <w:trPr>
          <w:trHeight w:val="332"/>
          <w:jc w:val="center"/>
        </w:trPr>
        <w:tc>
          <w:tcPr>
            <w:tcW w:w="898" w:type="dxa"/>
            <w:vMerge w:val="restart"/>
            <w:tcBorders>
              <w:top w:val="nil"/>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FIO2 (%)</w:t>
            </w:r>
          </w:p>
        </w:tc>
        <w:tc>
          <w:tcPr>
            <w:tcW w:w="267"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-0.152</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-0.141</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0.443</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0.235</w:t>
            </w:r>
          </w:p>
        </w:tc>
        <w:tc>
          <w:tcPr>
            <w:tcW w:w="766" w:type="dxa"/>
            <w:tcBorders>
              <w:top w:val="nil"/>
              <w:left w:val="nil"/>
              <w:bottom w:val="single" w:sz="4" w:space="0" w:color="auto"/>
              <w:right w:val="single" w:sz="4" w:space="0" w:color="auto"/>
            </w:tcBorders>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0.528</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0.127</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-0.277</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-0.066</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0.123</w:t>
            </w:r>
          </w:p>
        </w:tc>
        <w:tc>
          <w:tcPr>
            <w:tcW w:w="766"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0.134</w:t>
            </w:r>
          </w:p>
        </w:tc>
      </w:tr>
      <w:tr w:rsidR="00E64A43" w:rsidRPr="000B748F" w:rsidTr="000B748F">
        <w:trPr>
          <w:trHeight w:val="332"/>
          <w:jc w:val="center"/>
        </w:trPr>
        <w:tc>
          <w:tcPr>
            <w:tcW w:w="898" w:type="dxa"/>
            <w:vMerge/>
            <w:tcBorders>
              <w:top w:val="nil"/>
              <w:left w:val="thinThickSmallGap" w:sz="12" w:space="0" w:color="auto"/>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p>
        </w:tc>
        <w:tc>
          <w:tcPr>
            <w:tcW w:w="267"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0.450</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0.482</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0.023*</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0.293</w:t>
            </w:r>
          </w:p>
        </w:tc>
        <w:tc>
          <w:tcPr>
            <w:tcW w:w="766" w:type="dxa"/>
            <w:tcBorders>
              <w:top w:val="nil"/>
              <w:left w:val="nil"/>
              <w:bottom w:val="single" w:sz="4" w:space="0" w:color="auto"/>
              <w:right w:val="single" w:sz="4" w:space="0" w:color="auto"/>
            </w:tcBorders>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0.005**</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0.528</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0.162</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0.744</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0.541</w:t>
            </w:r>
          </w:p>
        </w:tc>
        <w:tc>
          <w:tcPr>
            <w:tcW w:w="766"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0.506</w:t>
            </w:r>
          </w:p>
        </w:tc>
      </w:tr>
      <w:tr w:rsidR="00E64A43" w:rsidRPr="000B748F" w:rsidTr="000B748F">
        <w:trPr>
          <w:trHeight w:val="332"/>
          <w:jc w:val="center"/>
        </w:trPr>
        <w:tc>
          <w:tcPr>
            <w:tcW w:w="898" w:type="dxa"/>
            <w:vMerge w:val="restart"/>
            <w:tcBorders>
              <w:top w:val="nil"/>
              <w:left w:val="thinThickSmallGap" w:sz="12"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O2 Index</w:t>
            </w:r>
          </w:p>
        </w:tc>
        <w:tc>
          <w:tcPr>
            <w:tcW w:w="267"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w:t>
            </w:r>
          </w:p>
        </w:tc>
        <w:tc>
          <w:tcPr>
            <w:tcW w:w="766"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-0.226</w:t>
            </w:r>
          </w:p>
        </w:tc>
        <w:tc>
          <w:tcPr>
            <w:tcW w:w="766"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-0.292</w:t>
            </w:r>
          </w:p>
        </w:tc>
        <w:tc>
          <w:tcPr>
            <w:tcW w:w="766"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0.390</w:t>
            </w:r>
          </w:p>
        </w:tc>
        <w:tc>
          <w:tcPr>
            <w:tcW w:w="766"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0.124</w:t>
            </w:r>
          </w:p>
        </w:tc>
        <w:tc>
          <w:tcPr>
            <w:tcW w:w="766" w:type="dxa"/>
            <w:tcBorders>
              <w:top w:val="nil"/>
              <w:left w:val="nil"/>
              <w:bottom w:val="single" w:sz="4" w:space="0" w:color="auto"/>
              <w:right w:val="single" w:sz="4" w:space="0" w:color="auto"/>
            </w:tcBorders>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0.416</w:t>
            </w:r>
          </w:p>
        </w:tc>
        <w:tc>
          <w:tcPr>
            <w:tcW w:w="766"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0.022</w:t>
            </w:r>
          </w:p>
        </w:tc>
        <w:tc>
          <w:tcPr>
            <w:tcW w:w="766"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-0.347</w:t>
            </w:r>
          </w:p>
        </w:tc>
        <w:tc>
          <w:tcPr>
            <w:tcW w:w="766"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-0.122</w:t>
            </w:r>
          </w:p>
        </w:tc>
        <w:tc>
          <w:tcPr>
            <w:tcW w:w="766"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0.204</w:t>
            </w:r>
          </w:p>
        </w:tc>
        <w:tc>
          <w:tcPr>
            <w:tcW w:w="766" w:type="dxa"/>
            <w:tcBorders>
              <w:top w:val="nil"/>
              <w:left w:val="nil"/>
              <w:bottom w:val="single" w:sz="4" w:space="0" w:color="auto"/>
              <w:right w:val="thickThinSmallGap" w:sz="12"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0.173</w:t>
            </w:r>
          </w:p>
        </w:tc>
      </w:tr>
      <w:tr w:rsidR="00E64A43" w:rsidRPr="000B748F" w:rsidTr="000B748F">
        <w:trPr>
          <w:trHeight w:val="332"/>
          <w:jc w:val="center"/>
        </w:trPr>
        <w:tc>
          <w:tcPr>
            <w:tcW w:w="898" w:type="dxa"/>
            <w:vMerge/>
            <w:tcBorders>
              <w:left w:val="thinThickSmallGap" w:sz="12" w:space="0" w:color="auto"/>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p>
        </w:tc>
        <w:tc>
          <w:tcPr>
            <w:tcW w:w="267"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w:t>
            </w:r>
          </w:p>
        </w:tc>
        <w:tc>
          <w:tcPr>
            <w:tcW w:w="766"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0.257</w:t>
            </w:r>
          </w:p>
        </w:tc>
        <w:tc>
          <w:tcPr>
            <w:tcW w:w="766"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0.140</w:t>
            </w:r>
          </w:p>
        </w:tc>
        <w:tc>
          <w:tcPr>
            <w:tcW w:w="766"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0.049*</w:t>
            </w:r>
          </w:p>
        </w:tc>
        <w:tc>
          <w:tcPr>
            <w:tcW w:w="766"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0.582</w:t>
            </w:r>
          </w:p>
        </w:tc>
        <w:tc>
          <w:tcPr>
            <w:tcW w:w="766" w:type="dxa"/>
            <w:tcBorders>
              <w:top w:val="nil"/>
              <w:left w:val="nil"/>
              <w:bottom w:val="single" w:sz="4" w:space="0" w:color="auto"/>
              <w:right w:val="single" w:sz="4" w:space="0" w:color="auto"/>
            </w:tcBorders>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0.031*</w:t>
            </w:r>
          </w:p>
        </w:tc>
        <w:tc>
          <w:tcPr>
            <w:tcW w:w="766"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0.912</w:t>
            </w:r>
          </w:p>
        </w:tc>
        <w:tc>
          <w:tcPr>
            <w:tcW w:w="766"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0.076</w:t>
            </w:r>
          </w:p>
        </w:tc>
        <w:tc>
          <w:tcPr>
            <w:tcW w:w="766"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0.543</w:t>
            </w:r>
          </w:p>
        </w:tc>
        <w:tc>
          <w:tcPr>
            <w:tcW w:w="766" w:type="dxa"/>
            <w:tcBorders>
              <w:top w:val="nil"/>
              <w:left w:val="nil"/>
              <w:bottom w:val="single" w:sz="4" w:space="0" w:color="auto"/>
              <w:right w:val="single" w:sz="4"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0.308</w:t>
            </w:r>
          </w:p>
        </w:tc>
        <w:tc>
          <w:tcPr>
            <w:tcW w:w="766" w:type="dxa"/>
            <w:tcBorders>
              <w:top w:val="nil"/>
              <w:left w:val="nil"/>
              <w:bottom w:val="single" w:sz="4" w:space="0" w:color="auto"/>
              <w:right w:val="thickThinSmallGap" w:sz="12" w:space="0" w:color="auto"/>
            </w:tcBorders>
            <w:noWrap/>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0.388</w:t>
            </w:r>
          </w:p>
        </w:tc>
      </w:tr>
      <w:tr w:rsidR="00E64A43" w:rsidRPr="000B748F" w:rsidTr="000B748F">
        <w:trPr>
          <w:trHeight w:val="332"/>
          <w:jc w:val="center"/>
        </w:trPr>
        <w:tc>
          <w:tcPr>
            <w:tcW w:w="898" w:type="dxa"/>
            <w:vMerge w:val="restart"/>
            <w:tcBorders>
              <w:top w:val="nil"/>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Rate</w:t>
            </w:r>
          </w:p>
        </w:tc>
        <w:tc>
          <w:tcPr>
            <w:tcW w:w="267"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-0.104</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-0.227</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0.448</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-0.037</w:t>
            </w:r>
          </w:p>
        </w:tc>
        <w:tc>
          <w:tcPr>
            <w:tcW w:w="766" w:type="dxa"/>
            <w:tcBorders>
              <w:top w:val="nil"/>
              <w:left w:val="nil"/>
              <w:bottom w:val="single" w:sz="4" w:space="0" w:color="auto"/>
              <w:right w:val="single" w:sz="4" w:space="0" w:color="auto"/>
            </w:tcBorders>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0.347</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-0.039</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-0.256</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-0.113</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0.221</w:t>
            </w:r>
          </w:p>
        </w:tc>
        <w:tc>
          <w:tcPr>
            <w:tcW w:w="766"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0.271</w:t>
            </w:r>
          </w:p>
        </w:tc>
      </w:tr>
      <w:tr w:rsidR="00E64A43" w:rsidRPr="000B748F" w:rsidTr="000B748F">
        <w:trPr>
          <w:trHeight w:val="332"/>
          <w:jc w:val="center"/>
        </w:trPr>
        <w:tc>
          <w:tcPr>
            <w:tcW w:w="898" w:type="dxa"/>
            <w:vMerge/>
            <w:tcBorders>
              <w:top w:val="nil"/>
              <w:left w:val="thinThickSmallGap" w:sz="12" w:space="0" w:color="auto"/>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p>
        </w:tc>
        <w:tc>
          <w:tcPr>
            <w:tcW w:w="267"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0.628</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0.287</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0.032</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0.882</w:t>
            </w:r>
          </w:p>
        </w:tc>
        <w:tc>
          <w:tcPr>
            <w:tcW w:w="766" w:type="dxa"/>
            <w:tcBorders>
              <w:top w:val="nil"/>
              <w:left w:val="nil"/>
              <w:bottom w:val="single" w:sz="4" w:space="0" w:color="auto"/>
              <w:right w:val="single" w:sz="4" w:space="0" w:color="auto"/>
            </w:tcBorders>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0.097</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0.858</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0.227</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0.599</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0.299</w:t>
            </w:r>
          </w:p>
        </w:tc>
        <w:tc>
          <w:tcPr>
            <w:tcW w:w="766"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0.199</w:t>
            </w:r>
          </w:p>
        </w:tc>
      </w:tr>
      <w:tr w:rsidR="00E64A43" w:rsidRPr="000B748F" w:rsidTr="000B748F">
        <w:trPr>
          <w:trHeight w:val="332"/>
          <w:jc w:val="center"/>
        </w:trPr>
        <w:tc>
          <w:tcPr>
            <w:tcW w:w="898" w:type="dxa"/>
            <w:vMerge w:val="restart"/>
            <w:tcBorders>
              <w:top w:val="nil"/>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TI</w:t>
            </w:r>
          </w:p>
        </w:tc>
        <w:tc>
          <w:tcPr>
            <w:tcW w:w="267"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-0.133</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-0.177</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-0.281</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-0.385</w:t>
            </w:r>
          </w:p>
        </w:tc>
        <w:tc>
          <w:tcPr>
            <w:tcW w:w="766" w:type="dxa"/>
            <w:tcBorders>
              <w:top w:val="nil"/>
              <w:left w:val="nil"/>
              <w:bottom w:val="single" w:sz="4" w:space="0" w:color="auto"/>
              <w:right w:val="single" w:sz="4" w:space="0" w:color="auto"/>
            </w:tcBorders>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0.102</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-0.223</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-0.008</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-0.123</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0.219</w:t>
            </w:r>
          </w:p>
        </w:tc>
        <w:tc>
          <w:tcPr>
            <w:tcW w:w="766"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0.328</w:t>
            </w:r>
          </w:p>
        </w:tc>
      </w:tr>
      <w:tr w:rsidR="00E64A43" w:rsidRPr="000B748F" w:rsidTr="000B748F">
        <w:trPr>
          <w:trHeight w:val="332"/>
          <w:jc w:val="center"/>
        </w:trPr>
        <w:tc>
          <w:tcPr>
            <w:tcW w:w="898" w:type="dxa"/>
            <w:vMerge/>
            <w:tcBorders>
              <w:top w:val="nil"/>
              <w:left w:val="thinThickSmallGap" w:sz="12" w:space="0" w:color="auto"/>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p>
        </w:tc>
        <w:tc>
          <w:tcPr>
            <w:tcW w:w="267"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0.536</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0.409</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0.194</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0.104</w:t>
            </w:r>
          </w:p>
        </w:tc>
        <w:tc>
          <w:tcPr>
            <w:tcW w:w="766" w:type="dxa"/>
            <w:tcBorders>
              <w:top w:val="nil"/>
              <w:left w:val="nil"/>
              <w:bottom w:val="single" w:sz="4" w:space="0" w:color="auto"/>
              <w:right w:val="single" w:sz="4" w:space="0" w:color="auto"/>
            </w:tcBorders>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0.635</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0.294</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0.971</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0.568</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0.304</w:t>
            </w:r>
          </w:p>
        </w:tc>
        <w:tc>
          <w:tcPr>
            <w:tcW w:w="766"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0.117</w:t>
            </w:r>
          </w:p>
        </w:tc>
      </w:tr>
      <w:tr w:rsidR="00E64A43" w:rsidRPr="000B748F" w:rsidTr="000B748F">
        <w:trPr>
          <w:trHeight w:val="332"/>
          <w:jc w:val="center"/>
        </w:trPr>
        <w:tc>
          <w:tcPr>
            <w:tcW w:w="898" w:type="dxa"/>
            <w:vMerge w:val="restart"/>
            <w:tcBorders>
              <w:top w:val="nil"/>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TE</w:t>
            </w:r>
          </w:p>
        </w:tc>
        <w:tc>
          <w:tcPr>
            <w:tcW w:w="267"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0.113</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0.196</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-0.179</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0.282</w:t>
            </w:r>
          </w:p>
        </w:tc>
        <w:tc>
          <w:tcPr>
            <w:tcW w:w="766" w:type="dxa"/>
            <w:tcBorders>
              <w:top w:val="nil"/>
              <w:left w:val="nil"/>
              <w:bottom w:val="single" w:sz="4" w:space="0" w:color="auto"/>
              <w:right w:val="single" w:sz="4" w:space="0" w:color="auto"/>
            </w:tcBorders>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-0.229</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-0.066</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0.347</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0.118</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-0.232</w:t>
            </w:r>
          </w:p>
        </w:tc>
        <w:tc>
          <w:tcPr>
            <w:tcW w:w="766"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-0.335</w:t>
            </w:r>
          </w:p>
        </w:tc>
      </w:tr>
      <w:tr w:rsidR="00E64A43" w:rsidRPr="000B748F" w:rsidTr="000B748F">
        <w:trPr>
          <w:trHeight w:val="332"/>
          <w:jc w:val="center"/>
        </w:trPr>
        <w:tc>
          <w:tcPr>
            <w:tcW w:w="898" w:type="dxa"/>
            <w:vMerge/>
            <w:tcBorders>
              <w:top w:val="nil"/>
              <w:left w:val="thinThickSmallGap" w:sz="12" w:space="0" w:color="auto"/>
              <w:bottom w:val="single" w:sz="4"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p>
        </w:tc>
        <w:tc>
          <w:tcPr>
            <w:tcW w:w="267"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0.599</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0.358</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0.415</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0.242</w:t>
            </w:r>
          </w:p>
        </w:tc>
        <w:tc>
          <w:tcPr>
            <w:tcW w:w="766" w:type="dxa"/>
            <w:tcBorders>
              <w:top w:val="nil"/>
              <w:left w:val="nil"/>
              <w:bottom w:val="single" w:sz="4" w:space="0" w:color="auto"/>
              <w:right w:val="single" w:sz="4" w:space="0" w:color="auto"/>
            </w:tcBorders>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0.281</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0.758</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0.097</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0.582</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0.276</w:t>
            </w:r>
          </w:p>
        </w:tc>
        <w:tc>
          <w:tcPr>
            <w:tcW w:w="766"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0.109</w:t>
            </w:r>
          </w:p>
        </w:tc>
      </w:tr>
      <w:tr w:rsidR="00E64A43" w:rsidRPr="000B748F" w:rsidTr="000B748F">
        <w:trPr>
          <w:trHeight w:val="332"/>
          <w:jc w:val="center"/>
        </w:trPr>
        <w:tc>
          <w:tcPr>
            <w:tcW w:w="898" w:type="dxa"/>
            <w:vMerge w:val="restart"/>
            <w:tcBorders>
              <w:top w:val="nil"/>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I/E</w:t>
            </w:r>
          </w:p>
        </w:tc>
        <w:tc>
          <w:tcPr>
            <w:tcW w:w="267"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0.103</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0.218</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-0.143</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0.400</w:t>
            </w:r>
          </w:p>
        </w:tc>
        <w:tc>
          <w:tcPr>
            <w:tcW w:w="766" w:type="dxa"/>
            <w:tcBorders>
              <w:top w:val="nil"/>
              <w:left w:val="nil"/>
              <w:bottom w:val="single" w:sz="4" w:space="0" w:color="auto"/>
              <w:right w:val="single" w:sz="4" w:space="0" w:color="auto"/>
            </w:tcBorders>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-0.211</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-0.020</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0.321</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0.142</w:t>
            </w:r>
          </w:p>
        </w:tc>
        <w:tc>
          <w:tcPr>
            <w:tcW w:w="766"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-0.290</w:t>
            </w:r>
          </w:p>
        </w:tc>
        <w:tc>
          <w:tcPr>
            <w:tcW w:w="766"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-0.403</w:t>
            </w:r>
          </w:p>
        </w:tc>
      </w:tr>
      <w:tr w:rsidR="00E64A43" w:rsidRPr="000B748F" w:rsidTr="000B748F">
        <w:trPr>
          <w:trHeight w:val="332"/>
          <w:jc w:val="center"/>
        </w:trPr>
        <w:tc>
          <w:tcPr>
            <w:tcW w:w="898" w:type="dxa"/>
            <w:vMerge/>
            <w:tcBorders>
              <w:top w:val="nil"/>
              <w:left w:val="thinThickSmallGap" w:sz="12" w:space="0" w:color="auto"/>
              <w:bottom w:val="thickThinSmallGap" w:sz="12"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p>
        </w:tc>
        <w:tc>
          <w:tcPr>
            <w:tcW w:w="267" w:type="dxa"/>
            <w:tcBorders>
              <w:top w:val="nil"/>
              <w:left w:val="nil"/>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w:t>
            </w:r>
          </w:p>
        </w:tc>
        <w:tc>
          <w:tcPr>
            <w:tcW w:w="766" w:type="dxa"/>
            <w:tcBorders>
              <w:top w:val="nil"/>
              <w:left w:val="nil"/>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0.631</w:t>
            </w:r>
          </w:p>
        </w:tc>
        <w:tc>
          <w:tcPr>
            <w:tcW w:w="766" w:type="dxa"/>
            <w:tcBorders>
              <w:top w:val="nil"/>
              <w:left w:val="nil"/>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0.305</w:t>
            </w:r>
          </w:p>
        </w:tc>
        <w:tc>
          <w:tcPr>
            <w:tcW w:w="766" w:type="dxa"/>
            <w:tcBorders>
              <w:top w:val="nil"/>
              <w:left w:val="nil"/>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0.516</w:t>
            </w:r>
          </w:p>
        </w:tc>
        <w:tc>
          <w:tcPr>
            <w:tcW w:w="766" w:type="dxa"/>
            <w:tcBorders>
              <w:top w:val="nil"/>
              <w:left w:val="nil"/>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0.090</w:t>
            </w:r>
          </w:p>
        </w:tc>
        <w:tc>
          <w:tcPr>
            <w:tcW w:w="766" w:type="dxa"/>
            <w:tcBorders>
              <w:top w:val="nil"/>
              <w:left w:val="nil"/>
              <w:bottom w:val="thickThinSmallGap" w:sz="12" w:space="0" w:color="auto"/>
              <w:right w:val="single" w:sz="4" w:space="0" w:color="auto"/>
            </w:tcBorders>
            <w:vAlign w:val="bottom"/>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0.323</w:t>
            </w:r>
          </w:p>
        </w:tc>
        <w:tc>
          <w:tcPr>
            <w:tcW w:w="766" w:type="dxa"/>
            <w:tcBorders>
              <w:top w:val="nil"/>
              <w:left w:val="nil"/>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0.927</w:t>
            </w:r>
          </w:p>
        </w:tc>
        <w:tc>
          <w:tcPr>
            <w:tcW w:w="766" w:type="dxa"/>
            <w:tcBorders>
              <w:top w:val="nil"/>
              <w:left w:val="nil"/>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0.126</w:t>
            </w:r>
          </w:p>
        </w:tc>
        <w:tc>
          <w:tcPr>
            <w:tcW w:w="766" w:type="dxa"/>
            <w:tcBorders>
              <w:top w:val="nil"/>
              <w:left w:val="nil"/>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0.507</w:t>
            </w:r>
          </w:p>
        </w:tc>
        <w:tc>
          <w:tcPr>
            <w:tcW w:w="766" w:type="dxa"/>
            <w:tcBorders>
              <w:top w:val="nil"/>
              <w:left w:val="nil"/>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0.169</w:t>
            </w:r>
          </w:p>
        </w:tc>
        <w:tc>
          <w:tcPr>
            <w:tcW w:w="766" w:type="dxa"/>
            <w:tcBorders>
              <w:top w:val="nil"/>
              <w:left w:val="nil"/>
              <w:bottom w:val="thickThinSmallGap" w:sz="12"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0.051</w:t>
            </w:r>
          </w:p>
        </w:tc>
      </w:tr>
    </w:tbl>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 xml:space="preserve">(Non-significant if ≥ 0.05, *Significant if </w:t>
      </w:r>
      <w:r w:rsidRPr="000B748F">
        <w:rPr>
          <w:rFonts w:ascii="Times New Roman" w:hAnsi="Times New Roman" w:cs="Times New Roman"/>
          <w:sz w:val="26"/>
          <w:szCs w:val="26"/>
          <w:lang/>
        </w:rPr>
        <w:sym w:font="Symbol" w:char="F03C"/>
      </w:r>
      <w:r w:rsidRPr="000B748F">
        <w:rPr>
          <w:rFonts w:ascii="Times New Roman" w:hAnsi="Times New Roman" w:cs="Times New Roman"/>
          <w:sz w:val="26"/>
          <w:szCs w:val="28"/>
          <w:lang/>
        </w:rPr>
        <w:t xml:space="preserve"> 0.05, **Highly significant if </w:t>
      </w:r>
      <w:r w:rsidRPr="000B748F">
        <w:rPr>
          <w:rFonts w:ascii="Times New Roman" w:hAnsi="Times New Roman" w:cs="Times New Roman"/>
          <w:sz w:val="26"/>
          <w:szCs w:val="26"/>
          <w:lang/>
        </w:rPr>
        <w:sym w:font="Symbol" w:char="F03C"/>
      </w:r>
      <w:r w:rsidRPr="000B748F">
        <w:rPr>
          <w:rFonts w:ascii="Times New Roman" w:hAnsi="Times New Roman" w:cs="Times New Roman"/>
          <w:sz w:val="26"/>
          <w:szCs w:val="28"/>
          <w:lang/>
        </w:rPr>
        <w:t xml:space="preserve"> 0.01)</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Table (4): Percentage of patients with significant PDA 24 hours post ventilator fECHO examination:</w:t>
      </w:r>
    </w:p>
    <w:tbl>
      <w:tblPr>
        <w:tblW w:w="10204" w:type="dxa"/>
        <w:jc w:val="center"/>
        <w:tblLook w:val="00A0"/>
      </w:tblPr>
      <w:tblGrid>
        <w:gridCol w:w="4327"/>
        <w:gridCol w:w="2632"/>
        <w:gridCol w:w="3245"/>
      </w:tblGrid>
      <w:tr w:rsidR="00E64A43" w:rsidRPr="000B748F" w:rsidTr="000B748F">
        <w:trPr>
          <w:trHeight w:val="132"/>
          <w:jc w:val="center"/>
        </w:trPr>
        <w:tc>
          <w:tcPr>
            <w:tcW w:w="2605" w:type="dxa"/>
            <w:tcBorders>
              <w:top w:val="thinThickSmallGap" w:sz="12" w:space="0" w:color="auto"/>
              <w:left w:val="thinThickSmallGap" w:sz="12" w:space="0" w:color="auto"/>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PDA significance</w:t>
            </w:r>
          </w:p>
        </w:tc>
        <w:tc>
          <w:tcPr>
            <w:tcW w:w="1585" w:type="dxa"/>
            <w:tcBorders>
              <w:top w:val="thinThickSmallGap" w:sz="12" w:space="0" w:color="auto"/>
              <w:left w:val="nil"/>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No.</w:t>
            </w:r>
          </w:p>
        </w:tc>
        <w:tc>
          <w:tcPr>
            <w:tcW w:w="1954" w:type="dxa"/>
            <w:tcBorders>
              <w:top w:val="thinThickSmallGap" w:sz="12" w:space="0" w:color="auto"/>
              <w:left w:val="nil"/>
              <w:bottom w:val="thickThinSmallGap" w:sz="12" w:space="0" w:color="auto"/>
              <w:right w:val="thickThinSmallGap" w:sz="12"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w:t>
            </w:r>
          </w:p>
        </w:tc>
      </w:tr>
      <w:tr w:rsidR="00E64A43" w:rsidRPr="000B748F" w:rsidTr="000B748F">
        <w:trPr>
          <w:trHeight w:val="132"/>
          <w:jc w:val="center"/>
        </w:trPr>
        <w:tc>
          <w:tcPr>
            <w:tcW w:w="2605" w:type="dxa"/>
            <w:tcBorders>
              <w:top w:val="thickThinSmallGap" w:sz="12" w:space="0" w:color="auto"/>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Non-significant or closed PDA</w:t>
            </w:r>
          </w:p>
        </w:tc>
        <w:tc>
          <w:tcPr>
            <w:tcW w:w="1585" w:type="dxa"/>
            <w:tcBorders>
              <w:top w:val="thickThinSmallGap" w:sz="12" w:space="0" w:color="auto"/>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36</w:t>
            </w:r>
          </w:p>
        </w:tc>
        <w:tc>
          <w:tcPr>
            <w:tcW w:w="1954" w:type="dxa"/>
            <w:tcBorders>
              <w:top w:val="thickThinSmallGap" w:sz="12" w:space="0" w:color="auto"/>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72</w:t>
            </w:r>
          </w:p>
        </w:tc>
      </w:tr>
      <w:tr w:rsidR="00E64A43" w:rsidRPr="000B748F" w:rsidTr="000B748F">
        <w:trPr>
          <w:trHeight w:val="233"/>
          <w:jc w:val="center"/>
        </w:trPr>
        <w:tc>
          <w:tcPr>
            <w:tcW w:w="2605" w:type="dxa"/>
            <w:tcBorders>
              <w:top w:val="nil"/>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Significant PDA</w:t>
            </w:r>
          </w:p>
        </w:tc>
        <w:tc>
          <w:tcPr>
            <w:tcW w:w="1585"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14</w:t>
            </w:r>
          </w:p>
        </w:tc>
        <w:tc>
          <w:tcPr>
            <w:tcW w:w="1954"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28</w:t>
            </w:r>
          </w:p>
        </w:tc>
      </w:tr>
      <w:tr w:rsidR="00E64A43" w:rsidRPr="000B748F" w:rsidTr="000B748F">
        <w:trPr>
          <w:trHeight w:val="224"/>
          <w:jc w:val="center"/>
        </w:trPr>
        <w:tc>
          <w:tcPr>
            <w:tcW w:w="2605" w:type="dxa"/>
            <w:tcBorders>
              <w:top w:val="nil"/>
              <w:left w:val="thinThickSmallGap" w:sz="12" w:space="0" w:color="auto"/>
              <w:bottom w:val="nil"/>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Total</w:t>
            </w:r>
          </w:p>
        </w:tc>
        <w:tc>
          <w:tcPr>
            <w:tcW w:w="1585" w:type="dxa"/>
            <w:tcBorders>
              <w:top w:val="nil"/>
              <w:left w:val="nil"/>
              <w:bottom w:val="nil"/>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50</w:t>
            </w:r>
          </w:p>
        </w:tc>
        <w:tc>
          <w:tcPr>
            <w:tcW w:w="1954" w:type="dxa"/>
            <w:tcBorders>
              <w:top w:val="nil"/>
              <w:left w:val="nil"/>
              <w:bottom w:val="nil"/>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100</w:t>
            </w:r>
          </w:p>
        </w:tc>
      </w:tr>
      <w:tr w:rsidR="00E64A43" w:rsidRPr="000B748F" w:rsidTr="000B748F">
        <w:trPr>
          <w:trHeight w:val="41"/>
          <w:jc w:val="center"/>
        </w:trPr>
        <w:tc>
          <w:tcPr>
            <w:tcW w:w="2605" w:type="dxa"/>
            <w:tcBorders>
              <w:top w:val="nil"/>
              <w:left w:val="thinThickSmallGap" w:sz="12" w:space="0" w:color="auto"/>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p>
        </w:tc>
        <w:tc>
          <w:tcPr>
            <w:tcW w:w="1585" w:type="dxa"/>
            <w:tcBorders>
              <w:top w:val="nil"/>
              <w:left w:val="nil"/>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p>
        </w:tc>
        <w:tc>
          <w:tcPr>
            <w:tcW w:w="1954" w:type="dxa"/>
            <w:tcBorders>
              <w:top w:val="nil"/>
              <w:left w:val="nil"/>
              <w:bottom w:val="thickThinSmallGap" w:sz="12"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p>
        </w:tc>
      </w:tr>
    </w:tbl>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This table shows that 28% of patients had significant PDA during 24 hours post ventilator fECHO examination.</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sectPr w:rsidR="00E64A43" w:rsidRPr="000B748F" w:rsidSect="000B748F">
          <w:pgSz w:w="11907" w:h="16839" w:code="9"/>
          <w:pgMar w:top="1701" w:right="1701" w:bottom="1701" w:left="1701" w:header="709" w:footer="709" w:gutter="0"/>
          <w:pgNumType w:start="4"/>
          <w:cols w:space="720"/>
          <w:docGrid w:linePitch="360"/>
        </w:sectPr>
      </w:pP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Table (5): Comparison between significant PDA and non-significant (or closed) PDA patients as regards fECHO parameters at 24 hours post ventilation examination:</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p>
    <w:tbl>
      <w:tblPr>
        <w:tblW w:w="10204" w:type="dxa"/>
        <w:jc w:val="center"/>
        <w:tblLook w:val="00A0"/>
      </w:tblPr>
      <w:tblGrid>
        <w:gridCol w:w="2783"/>
        <w:gridCol w:w="1193"/>
        <w:gridCol w:w="1102"/>
        <w:gridCol w:w="1193"/>
        <w:gridCol w:w="1032"/>
        <w:gridCol w:w="1356"/>
        <w:gridCol w:w="1545"/>
      </w:tblGrid>
      <w:tr w:rsidR="00E64A43" w:rsidRPr="000B748F" w:rsidTr="000B748F">
        <w:trPr>
          <w:trHeight w:val="370"/>
          <w:jc w:val="center"/>
        </w:trPr>
        <w:tc>
          <w:tcPr>
            <w:tcW w:w="2318" w:type="dxa"/>
            <w:vMerge w:val="restart"/>
            <w:tcBorders>
              <w:top w:val="thinThickSmallGap" w:sz="12" w:space="0" w:color="auto"/>
              <w:left w:val="thinThick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fECHO</w:t>
            </w:r>
          </w:p>
        </w:tc>
        <w:tc>
          <w:tcPr>
            <w:tcW w:w="3766" w:type="dxa"/>
            <w:gridSpan w:val="4"/>
            <w:tcBorders>
              <w:top w:val="thinThickSmallGap" w:sz="12" w:space="0" w:color="auto"/>
              <w:left w:val="nil"/>
              <w:bottom w:val="single" w:sz="4"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PDA significance</w:t>
            </w:r>
          </w:p>
        </w:tc>
        <w:tc>
          <w:tcPr>
            <w:tcW w:w="2417" w:type="dxa"/>
            <w:gridSpan w:val="2"/>
            <w:vMerge w:val="restart"/>
            <w:tcBorders>
              <w:top w:val="thinThickSmallGap" w:sz="12" w:space="0" w:color="auto"/>
              <w:left w:val="single" w:sz="4" w:space="0" w:color="auto"/>
              <w:bottom w:val="single" w:sz="4" w:space="0" w:color="auto"/>
              <w:right w:val="thickThinSmallGap" w:sz="12"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t-test</w:t>
            </w:r>
          </w:p>
        </w:tc>
      </w:tr>
      <w:tr w:rsidR="00E64A43" w:rsidRPr="000B748F" w:rsidTr="000B748F">
        <w:trPr>
          <w:trHeight w:val="315"/>
          <w:jc w:val="center"/>
        </w:trPr>
        <w:tc>
          <w:tcPr>
            <w:tcW w:w="2318" w:type="dxa"/>
            <w:vMerge/>
            <w:tcBorders>
              <w:left w:val="thinThick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p>
        </w:tc>
        <w:tc>
          <w:tcPr>
            <w:tcW w:w="1912" w:type="dxa"/>
            <w:gridSpan w:val="2"/>
            <w:tcBorders>
              <w:top w:val="single" w:sz="4" w:space="0" w:color="auto"/>
              <w:left w:val="nil"/>
              <w:bottom w:val="single" w:sz="4"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Non- significant or closed PDA (no. 36)</w:t>
            </w:r>
          </w:p>
        </w:tc>
        <w:tc>
          <w:tcPr>
            <w:tcW w:w="1854" w:type="dxa"/>
            <w:gridSpan w:val="2"/>
            <w:tcBorders>
              <w:top w:val="single" w:sz="4" w:space="0" w:color="auto"/>
              <w:left w:val="nil"/>
              <w:bottom w:val="single" w:sz="4"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Significant PDA</w:t>
            </w:r>
          </w:p>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(no. 14)</w:t>
            </w:r>
          </w:p>
        </w:tc>
        <w:tc>
          <w:tcPr>
            <w:tcW w:w="2417" w:type="dxa"/>
            <w:gridSpan w:val="2"/>
            <w:vMerge/>
            <w:tcBorders>
              <w:top w:val="single" w:sz="4" w:space="0" w:color="auto"/>
              <w:left w:val="single" w:sz="4" w:space="0" w:color="auto"/>
              <w:bottom w:val="single" w:sz="4" w:space="0" w:color="auto"/>
              <w:right w:val="thickThinSmallGap" w:sz="12"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p>
        </w:tc>
      </w:tr>
      <w:tr w:rsidR="00E64A43" w:rsidRPr="000B748F" w:rsidTr="000B748F">
        <w:trPr>
          <w:trHeight w:val="315"/>
          <w:jc w:val="center"/>
        </w:trPr>
        <w:tc>
          <w:tcPr>
            <w:tcW w:w="2318" w:type="dxa"/>
            <w:vMerge/>
            <w:tcBorders>
              <w:left w:val="thinThickSmallGap" w:sz="12" w:space="0" w:color="auto"/>
              <w:bottom w:val="thickThinSmallGap" w:sz="12" w:space="0" w:color="auto"/>
              <w:right w:val="single" w:sz="4" w:space="0" w:color="auto"/>
            </w:tcBorders>
            <w:vAlign w:val="center"/>
          </w:tcPr>
          <w:p w:rsidR="00E64A43" w:rsidRPr="000B748F" w:rsidRDefault="00E64A43" w:rsidP="000B748F">
            <w:pPr>
              <w:spacing w:line="40" w:lineRule="atLeast"/>
              <w:rPr>
                <w:rFonts w:ascii="Times New Roman" w:hAnsi="Times New Roman" w:cs="Times New Roman"/>
                <w:sz w:val="26"/>
                <w:szCs w:val="28"/>
                <w:lang/>
              </w:rPr>
            </w:pPr>
          </w:p>
        </w:tc>
        <w:tc>
          <w:tcPr>
            <w:tcW w:w="994" w:type="dxa"/>
            <w:tcBorders>
              <w:top w:val="nil"/>
              <w:left w:val="nil"/>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Mean</w:t>
            </w:r>
          </w:p>
        </w:tc>
        <w:tc>
          <w:tcPr>
            <w:tcW w:w="918" w:type="dxa"/>
            <w:tcBorders>
              <w:top w:val="nil"/>
              <w:left w:val="nil"/>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±SD</w:t>
            </w:r>
          </w:p>
        </w:tc>
        <w:tc>
          <w:tcPr>
            <w:tcW w:w="994" w:type="dxa"/>
            <w:tcBorders>
              <w:top w:val="nil"/>
              <w:left w:val="nil"/>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Mean</w:t>
            </w:r>
          </w:p>
        </w:tc>
        <w:tc>
          <w:tcPr>
            <w:tcW w:w="860" w:type="dxa"/>
            <w:tcBorders>
              <w:top w:val="nil"/>
              <w:left w:val="nil"/>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±SD</w:t>
            </w:r>
          </w:p>
        </w:tc>
        <w:tc>
          <w:tcPr>
            <w:tcW w:w="1130" w:type="dxa"/>
            <w:tcBorders>
              <w:top w:val="nil"/>
              <w:left w:val="nil"/>
              <w:bottom w:val="thickThinSmallGap" w:sz="12" w:space="0" w:color="auto"/>
              <w:right w:val="single" w:sz="4"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t</w:t>
            </w:r>
          </w:p>
        </w:tc>
        <w:tc>
          <w:tcPr>
            <w:tcW w:w="1287" w:type="dxa"/>
            <w:tcBorders>
              <w:top w:val="nil"/>
              <w:left w:val="nil"/>
              <w:bottom w:val="thickThinSmallGap" w:sz="12" w:space="0" w:color="auto"/>
              <w:right w:val="thickThinSmallGap" w:sz="12" w:space="0" w:color="auto"/>
            </w:tcBorders>
            <w:shd w:val="clear" w:color="000000" w:fill="D9D9D9"/>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p-value</w:t>
            </w:r>
          </w:p>
        </w:tc>
      </w:tr>
      <w:tr w:rsidR="00E64A43" w:rsidRPr="000B748F" w:rsidTr="000B748F">
        <w:trPr>
          <w:trHeight w:val="315"/>
          <w:jc w:val="center"/>
        </w:trPr>
        <w:tc>
          <w:tcPr>
            <w:tcW w:w="2318" w:type="dxa"/>
            <w:tcBorders>
              <w:top w:val="thickThinSmallGap" w:sz="12" w:space="0" w:color="auto"/>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RVO(ml/kg/min)</w:t>
            </w:r>
          </w:p>
        </w:tc>
        <w:tc>
          <w:tcPr>
            <w:tcW w:w="994" w:type="dxa"/>
            <w:tcBorders>
              <w:top w:val="thickThinSmallGap" w:sz="12" w:space="0" w:color="auto"/>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211.70</w:t>
            </w:r>
          </w:p>
        </w:tc>
        <w:tc>
          <w:tcPr>
            <w:tcW w:w="918" w:type="dxa"/>
            <w:tcBorders>
              <w:top w:val="thickThinSmallGap" w:sz="12" w:space="0" w:color="auto"/>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42.89</w:t>
            </w:r>
          </w:p>
        </w:tc>
        <w:tc>
          <w:tcPr>
            <w:tcW w:w="994" w:type="dxa"/>
            <w:tcBorders>
              <w:top w:val="thickThinSmallGap" w:sz="12" w:space="0" w:color="auto"/>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204.54</w:t>
            </w:r>
          </w:p>
        </w:tc>
        <w:tc>
          <w:tcPr>
            <w:tcW w:w="860" w:type="dxa"/>
            <w:tcBorders>
              <w:top w:val="thickThinSmallGap" w:sz="12" w:space="0" w:color="auto"/>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37.49</w:t>
            </w:r>
          </w:p>
        </w:tc>
        <w:tc>
          <w:tcPr>
            <w:tcW w:w="1130" w:type="dxa"/>
            <w:tcBorders>
              <w:top w:val="thickThinSmallGap" w:sz="12" w:space="0" w:color="auto"/>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0.548</w:t>
            </w:r>
          </w:p>
        </w:tc>
        <w:tc>
          <w:tcPr>
            <w:tcW w:w="1287" w:type="dxa"/>
            <w:tcBorders>
              <w:top w:val="thickThinSmallGap" w:sz="12" w:space="0" w:color="auto"/>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0.586</w:t>
            </w:r>
          </w:p>
        </w:tc>
      </w:tr>
      <w:tr w:rsidR="00E64A43" w:rsidRPr="000B748F" w:rsidTr="000B748F">
        <w:trPr>
          <w:trHeight w:val="315"/>
          <w:jc w:val="center"/>
        </w:trPr>
        <w:tc>
          <w:tcPr>
            <w:tcW w:w="2318" w:type="dxa"/>
            <w:tcBorders>
              <w:top w:val="nil"/>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LVO(ml/kg/min)</w:t>
            </w:r>
          </w:p>
        </w:tc>
        <w:tc>
          <w:tcPr>
            <w:tcW w:w="994"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177.34</w:t>
            </w:r>
          </w:p>
        </w:tc>
        <w:tc>
          <w:tcPr>
            <w:tcW w:w="918"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35.06</w:t>
            </w:r>
          </w:p>
        </w:tc>
        <w:tc>
          <w:tcPr>
            <w:tcW w:w="994"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206.33</w:t>
            </w:r>
          </w:p>
        </w:tc>
        <w:tc>
          <w:tcPr>
            <w:tcW w:w="86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44.02</w:t>
            </w:r>
          </w:p>
        </w:tc>
        <w:tc>
          <w:tcPr>
            <w:tcW w:w="113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-2.441</w:t>
            </w:r>
          </w:p>
        </w:tc>
        <w:tc>
          <w:tcPr>
            <w:tcW w:w="1287"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0.018*</w:t>
            </w:r>
          </w:p>
        </w:tc>
      </w:tr>
      <w:tr w:rsidR="00E64A43" w:rsidRPr="000B748F" w:rsidTr="000B748F">
        <w:trPr>
          <w:trHeight w:val="315"/>
          <w:jc w:val="center"/>
        </w:trPr>
        <w:tc>
          <w:tcPr>
            <w:tcW w:w="2318" w:type="dxa"/>
            <w:tcBorders>
              <w:top w:val="nil"/>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SVC(ml/kg/min)</w:t>
            </w:r>
          </w:p>
        </w:tc>
        <w:tc>
          <w:tcPr>
            <w:tcW w:w="994"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90.57</w:t>
            </w:r>
          </w:p>
        </w:tc>
        <w:tc>
          <w:tcPr>
            <w:tcW w:w="918"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19.21</w:t>
            </w:r>
          </w:p>
        </w:tc>
        <w:tc>
          <w:tcPr>
            <w:tcW w:w="994"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69.22</w:t>
            </w:r>
          </w:p>
        </w:tc>
        <w:tc>
          <w:tcPr>
            <w:tcW w:w="86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11.58</w:t>
            </w:r>
          </w:p>
        </w:tc>
        <w:tc>
          <w:tcPr>
            <w:tcW w:w="113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3.878</w:t>
            </w:r>
          </w:p>
        </w:tc>
        <w:tc>
          <w:tcPr>
            <w:tcW w:w="1287"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&lt;0.001**</w:t>
            </w:r>
          </w:p>
        </w:tc>
      </w:tr>
      <w:tr w:rsidR="00E64A43" w:rsidRPr="000B748F" w:rsidTr="000B748F">
        <w:trPr>
          <w:trHeight w:val="315"/>
          <w:jc w:val="center"/>
        </w:trPr>
        <w:tc>
          <w:tcPr>
            <w:tcW w:w="2318" w:type="dxa"/>
            <w:tcBorders>
              <w:top w:val="nil"/>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LA/AO</w:t>
            </w:r>
          </w:p>
        </w:tc>
        <w:tc>
          <w:tcPr>
            <w:tcW w:w="994"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1.05</w:t>
            </w:r>
          </w:p>
        </w:tc>
        <w:tc>
          <w:tcPr>
            <w:tcW w:w="918"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0.09</w:t>
            </w:r>
          </w:p>
        </w:tc>
        <w:tc>
          <w:tcPr>
            <w:tcW w:w="994"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1.20</w:t>
            </w:r>
          </w:p>
        </w:tc>
        <w:tc>
          <w:tcPr>
            <w:tcW w:w="86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0.11</w:t>
            </w:r>
          </w:p>
        </w:tc>
        <w:tc>
          <w:tcPr>
            <w:tcW w:w="113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-5.033</w:t>
            </w:r>
          </w:p>
        </w:tc>
        <w:tc>
          <w:tcPr>
            <w:tcW w:w="1287"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&lt;0.001**</w:t>
            </w:r>
          </w:p>
        </w:tc>
      </w:tr>
      <w:tr w:rsidR="00E64A43" w:rsidRPr="000B748F" w:rsidTr="000B748F">
        <w:trPr>
          <w:trHeight w:val="315"/>
          <w:jc w:val="center"/>
        </w:trPr>
        <w:tc>
          <w:tcPr>
            <w:tcW w:w="2318" w:type="dxa"/>
            <w:tcBorders>
              <w:top w:val="nil"/>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LVO/SVC</w:t>
            </w:r>
          </w:p>
        </w:tc>
        <w:tc>
          <w:tcPr>
            <w:tcW w:w="994"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2.00</w:t>
            </w:r>
          </w:p>
        </w:tc>
        <w:tc>
          <w:tcPr>
            <w:tcW w:w="918"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0.48</w:t>
            </w:r>
          </w:p>
        </w:tc>
        <w:tc>
          <w:tcPr>
            <w:tcW w:w="994"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2.98</w:t>
            </w:r>
          </w:p>
        </w:tc>
        <w:tc>
          <w:tcPr>
            <w:tcW w:w="86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0.43</w:t>
            </w:r>
          </w:p>
        </w:tc>
        <w:tc>
          <w:tcPr>
            <w:tcW w:w="113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-6.753</w:t>
            </w:r>
          </w:p>
        </w:tc>
        <w:tc>
          <w:tcPr>
            <w:tcW w:w="1287"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&lt;0.001**</w:t>
            </w:r>
          </w:p>
        </w:tc>
      </w:tr>
      <w:tr w:rsidR="00E64A43" w:rsidRPr="000B748F" w:rsidTr="000B748F">
        <w:trPr>
          <w:trHeight w:val="315"/>
          <w:jc w:val="center"/>
        </w:trPr>
        <w:tc>
          <w:tcPr>
            <w:tcW w:w="2318" w:type="dxa"/>
            <w:tcBorders>
              <w:top w:val="nil"/>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RVSP (mmHg)</w:t>
            </w:r>
          </w:p>
        </w:tc>
        <w:tc>
          <w:tcPr>
            <w:tcW w:w="994"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34.69</w:t>
            </w:r>
          </w:p>
        </w:tc>
        <w:tc>
          <w:tcPr>
            <w:tcW w:w="918"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11.11</w:t>
            </w:r>
          </w:p>
        </w:tc>
        <w:tc>
          <w:tcPr>
            <w:tcW w:w="994"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38.21</w:t>
            </w:r>
          </w:p>
        </w:tc>
        <w:tc>
          <w:tcPr>
            <w:tcW w:w="86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10.81</w:t>
            </w:r>
          </w:p>
        </w:tc>
        <w:tc>
          <w:tcPr>
            <w:tcW w:w="113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-1.013</w:t>
            </w:r>
          </w:p>
        </w:tc>
        <w:tc>
          <w:tcPr>
            <w:tcW w:w="1287"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0.316</w:t>
            </w:r>
          </w:p>
        </w:tc>
      </w:tr>
      <w:tr w:rsidR="00E64A43" w:rsidRPr="000B748F" w:rsidTr="000B748F">
        <w:trPr>
          <w:trHeight w:val="334"/>
          <w:jc w:val="center"/>
        </w:trPr>
        <w:tc>
          <w:tcPr>
            <w:tcW w:w="2318" w:type="dxa"/>
            <w:tcBorders>
              <w:top w:val="nil"/>
              <w:left w:val="thinThickSmallGap" w:sz="12" w:space="0" w:color="auto"/>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PDA size(cm)</w:t>
            </w:r>
          </w:p>
        </w:tc>
        <w:tc>
          <w:tcPr>
            <w:tcW w:w="994"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0.14</w:t>
            </w:r>
          </w:p>
        </w:tc>
        <w:tc>
          <w:tcPr>
            <w:tcW w:w="918"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0.03</w:t>
            </w:r>
          </w:p>
        </w:tc>
        <w:tc>
          <w:tcPr>
            <w:tcW w:w="994"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0.20</w:t>
            </w:r>
          </w:p>
        </w:tc>
        <w:tc>
          <w:tcPr>
            <w:tcW w:w="86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0.06</w:t>
            </w:r>
          </w:p>
        </w:tc>
        <w:tc>
          <w:tcPr>
            <w:tcW w:w="1130" w:type="dxa"/>
            <w:tcBorders>
              <w:top w:val="nil"/>
              <w:left w:val="nil"/>
              <w:bottom w:val="single" w:sz="4"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-4.423</w:t>
            </w:r>
          </w:p>
        </w:tc>
        <w:tc>
          <w:tcPr>
            <w:tcW w:w="1287" w:type="dxa"/>
            <w:tcBorders>
              <w:top w:val="nil"/>
              <w:left w:val="nil"/>
              <w:bottom w:val="single" w:sz="4"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&lt;0.001**</w:t>
            </w:r>
          </w:p>
        </w:tc>
      </w:tr>
      <w:tr w:rsidR="00E64A43" w:rsidRPr="000B748F" w:rsidTr="000B748F">
        <w:trPr>
          <w:trHeight w:val="315"/>
          <w:jc w:val="center"/>
        </w:trPr>
        <w:tc>
          <w:tcPr>
            <w:tcW w:w="2318" w:type="dxa"/>
            <w:tcBorders>
              <w:top w:val="nil"/>
              <w:left w:val="thinThickSmallGap" w:sz="12" w:space="0" w:color="auto"/>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LPA (m/sec.)</w:t>
            </w:r>
          </w:p>
        </w:tc>
        <w:tc>
          <w:tcPr>
            <w:tcW w:w="994" w:type="dxa"/>
            <w:tcBorders>
              <w:top w:val="nil"/>
              <w:left w:val="nil"/>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0.14</w:t>
            </w:r>
          </w:p>
        </w:tc>
        <w:tc>
          <w:tcPr>
            <w:tcW w:w="918" w:type="dxa"/>
            <w:tcBorders>
              <w:top w:val="nil"/>
              <w:left w:val="nil"/>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0.05</w:t>
            </w:r>
          </w:p>
        </w:tc>
        <w:tc>
          <w:tcPr>
            <w:tcW w:w="994" w:type="dxa"/>
            <w:tcBorders>
              <w:top w:val="nil"/>
              <w:left w:val="nil"/>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0.31</w:t>
            </w:r>
          </w:p>
        </w:tc>
        <w:tc>
          <w:tcPr>
            <w:tcW w:w="860" w:type="dxa"/>
            <w:tcBorders>
              <w:top w:val="nil"/>
              <w:left w:val="nil"/>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0.06</w:t>
            </w:r>
          </w:p>
        </w:tc>
        <w:tc>
          <w:tcPr>
            <w:tcW w:w="1130" w:type="dxa"/>
            <w:tcBorders>
              <w:top w:val="nil"/>
              <w:left w:val="nil"/>
              <w:bottom w:val="thickThinSmallGap" w:sz="12" w:space="0" w:color="auto"/>
              <w:right w:val="single" w:sz="4"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-10.265</w:t>
            </w:r>
          </w:p>
        </w:tc>
        <w:tc>
          <w:tcPr>
            <w:tcW w:w="1287" w:type="dxa"/>
            <w:tcBorders>
              <w:top w:val="nil"/>
              <w:left w:val="nil"/>
              <w:bottom w:val="thickThinSmallGap" w:sz="12" w:space="0" w:color="auto"/>
              <w:right w:val="thickThinSmallGap" w:sz="12" w:space="0" w:color="auto"/>
            </w:tcBorders>
            <w:noWrap/>
            <w:vAlign w:val="center"/>
          </w:tcPr>
          <w:p w:rsidR="00E64A43" w:rsidRPr="000B748F" w:rsidRDefault="00E64A43" w:rsidP="000B748F">
            <w:pPr>
              <w:spacing w:line="40" w:lineRule="atLeast"/>
              <w:rPr>
                <w:rFonts w:ascii="Times New Roman" w:hAnsi="Times New Roman" w:cs="Times New Roman"/>
                <w:sz w:val="26"/>
                <w:szCs w:val="28"/>
                <w:lang/>
              </w:rPr>
            </w:pPr>
            <w:r w:rsidRPr="000B748F">
              <w:rPr>
                <w:rFonts w:ascii="Times New Roman" w:hAnsi="Times New Roman" w:cs="Times New Roman"/>
                <w:sz w:val="26"/>
                <w:szCs w:val="28"/>
                <w:lang/>
              </w:rPr>
              <w:t>&lt;0.001**</w:t>
            </w:r>
          </w:p>
        </w:tc>
      </w:tr>
    </w:tbl>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 xml:space="preserve">(Non-significant if ≥ 0.05, *Significant if </w:t>
      </w:r>
      <w:r w:rsidRPr="000B748F">
        <w:rPr>
          <w:rFonts w:ascii="Times New Roman" w:hAnsi="Times New Roman" w:cs="Times New Roman"/>
          <w:sz w:val="26"/>
          <w:szCs w:val="26"/>
          <w:lang/>
        </w:rPr>
        <w:sym w:font="Symbol" w:char="F03C"/>
      </w:r>
      <w:r w:rsidRPr="000B748F">
        <w:rPr>
          <w:rFonts w:ascii="Times New Roman" w:hAnsi="Times New Roman" w:cs="Times New Roman"/>
          <w:sz w:val="26"/>
          <w:szCs w:val="28"/>
          <w:lang/>
        </w:rPr>
        <w:t xml:space="preserve"> 0.05, **Highly significant if </w:t>
      </w:r>
      <w:r w:rsidRPr="000B748F">
        <w:rPr>
          <w:rFonts w:ascii="Times New Roman" w:hAnsi="Times New Roman" w:cs="Times New Roman"/>
          <w:sz w:val="26"/>
          <w:szCs w:val="26"/>
          <w:lang/>
        </w:rPr>
        <w:sym w:font="Symbol" w:char="F03C"/>
      </w:r>
      <w:r w:rsidRPr="000B748F">
        <w:rPr>
          <w:rFonts w:ascii="Times New Roman" w:hAnsi="Times New Roman" w:cs="Times New Roman"/>
          <w:sz w:val="26"/>
          <w:szCs w:val="28"/>
          <w:lang/>
        </w:rPr>
        <w:t xml:space="preserve"> 0.01)</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Discussion:</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Adequacy of neonatal blood flow and hemodynamic circulation is determined by echocardiographic assessment of LVO and RVO (El-Khuffash &amp; Manamara, 2011). The SVC flow has been proposed to be a better ECHO measure of systemic blood flow as it reflects exclusive venous return from the head and upper part of body and is untainted by shunts (Kluckow and Evans), 2000).</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Hemodynamic effects of positive pressure ventilation includes the following: a decrease in venous return of the right ventricle and left ventricle, increases in the ventricles interaction, an increase in pulmonary venous resistance, an increase in central venous pressure and a decrease in left ventricle after load. This leads to a drop in cardiac output and systolic blood pressure</w:t>
      </w:r>
      <w:r w:rsidRPr="000B748F">
        <w:rPr>
          <w:rFonts w:ascii="Times New Roman" w:hAnsi="Times New Roman" w:cs="Times New Roman"/>
          <w:sz w:val="26"/>
          <w:szCs w:val="28"/>
          <w:rtl/>
          <w:lang/>
        </w:rPr>
        <w:t xml:space="preserve"> </w:t>
      </w:r>
      <w:r w:rsidRPr="000B748F">
        <w:rPr>
          <w:rFonts w:ascii="Times New Roman" w:hAnsi="Times New Roman" w:cs="Times New Roman"/>
          <w:sz w:val="26"/>
          <w:szCs w:val="28"/>
          <w:lang/>
        </w:rPr>
        <w:t>(Soni and Williams, 2008).</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 xml:space="preserve">On studying the correlation between ventricular function and ventilation parameters at 24 hours (50 patients), it was found highly significant and significant negative correlations between MAP and RVO &amp; LVO (P value </w:t>
      </w:r>
      <w:r w:rsidRPr="000B748F">
        <w:rPr>
          <w:rFonts w:ascii="Times New Roman" w:hAnsi="Times New Roman" w:cs="Times New Roman"/>
          <w:sz w:val="26"/>
          <w:szCs w:val="26"/>
          <w:lang/>
        </w:rPr>
        <w:sym w:font="Symbol" w:char="F03C"/>
      </w:r>
      <w:r w:rsidRPr="000B748F">
        <w:rPr>
          <w:rFonts w:ascii="Times New Roman" w:hAnsi="Times New Roman" w:cs="Times New Roman"/>
          <w:sz w:val="26"/>
          <w:szCs w:val="28"/>
          <w:lang/>
        </w:rPr>
        <w:t xml:space="preserve">0.01) &amp; (P value </w:t>
      </w:r>
      <w:r w:rsidRPr="000B748F">
        <w:rPr>
          <w:rFonts w:ascii="Times New Roman" w:hAnsi="Times New Roman" w:cs="Times New Roman"/>
          <w:sz w:val="26"/>
          <w:szCs w:val="26"/>
          <w:lang/>
        </w:rPr>
        <w:sym w:font="Symbol" w:char="F03C"/>
      </w:r>
      <w:r w:rsidRPr="000B748F">
        <w:rPr>
          <w:rFonts w:ascii="Times New Roman" w:hAnsi="Times New Roman" w:cs="Times New Roman"/>
          <w:sz w:val="26"/>
          <w:szCs w:val="28"/>
          <w:lang/>
        </w:rPr>
        <w:t xml:space="preserve">0.05) respectively. Also, RVO significally negatively correlated with PIP &amp; PEEP (P value </w:t>
      </w:r>
      <w:r w:rsidRPr="000B748F">
        <w:rPr>
          <w:rFonts w:ascii="Times New Roman" w:hAnsi="Times New Roman" w:cs="Times New Roman"/>
          <w:sz w:val="26"/>
          <w:szCs w:val="26"/>
          <w:lang/>
        </w:rPr>
        <w:sym w:font="Symbol" w:char="F03C"/>
      </w:r>
      <w:r w:rsidRPr="000B748F">
        <w:rPr>
          <w:rFonts w:ascii="Times New Roman" w:hAnsi="Times New Roman" w:cs="Times New Roman"/>
          <w:sz w:val="26"/>
          <w:szCs w:val="28"/>
          <w:lang/>
        </w:rPr>
        <w:t xml:space="preserve">0.05) while no significant correlation was detected between LVO and PIP &amp; PEEP (P value </w:t>
      </w:r>
      <w:r w:rsidRPr="000B748F">
        <w:rPr>
          <w:rFonts w:ascii="Times New Roman" w:hAnsi="Times New Roman" w:cs="Times New Roman"/>
          <w:sz w:val="26"/>
          <w:szCs w:val="26"/>
          <w:lang/>
        </w:rPr>
        <w:sym w:font="Symbol" w:char="F03E"/>
      </w:r>
      <w:r w:rsidRPr="000B748F">
        <w:rPr>
          <w:rFonts w:ascii="Times New Roman" w:hAnsi="Times New Roman" w:cs="Times New Roman"/>
          <w:sz w:val="26"/>
          <w:szCs w:val="28"/>
          <w:lang/>
        </w:rPr>
        <w:t>0.05) [table (2)]. That could be explained by the presence of significant PDA.</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 xml:space="preserve">After 48 hours of ventilation RVO and LVO showed no significant correlations with MAP, PIP &amp; PEEP (P value </w:t>
      </w:r>
      <w:r w:rsidRPr="000B748F">
        <w:rPr>
          <w:rFonts w:ascii="Times New Roman" w:hAnsi="Times New Roman" w:cs="Times New Roman"/>
          <w:sz w:val="26"/>
          <w:szCs w:val="26"/>
          <w:lang/>
        </w:rPr>
        <w:sym w:font="Symbol" w:char="F03E"/>
      </w:r>
      <w:r w:rsidRPr="000B748F">
        <w:rPr>
          <w:rFonts w:ascii="Times New Roman" w:hAnsi="Times New Roman" w:cs="Times New Roman"/>
          <w:sz w:val="26"/>
          <w:szCs w:val="28"/>
          <w:lang/>
        </w:rPr>
        <w:t>0.05). These findings might be due to decrease of sample size as only the remaining 30 patients on mechanical ventilation who underwent for fellow up fECHO at 48 hours [table (3)].</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 xml:space="preserve">The current study showed that fECHO done 24 hours post ventilation (50 patients) revealed significant negative correlation between SVC flow and PIP &amp; MAP (P value </w:t>
      </w:r>
      <w:r w:rsidRPr="000B748F">
        <w:rPr>
          <w:rFonts w:ascii="Times New Roman" w:hAnsi="Times New Roman" w:cs="Times New Roman"/>
          <w:sz w:val="26"/>
          <w:szCs w:val="26"/>
          <w:lang/>
        </w:rPr>
        <w:sym w:font="Symbol" w:char="F03C"/>
      </w:r>
      <w:r w:rsidRPr="000B748F">
        <w:rPr>
          <w:rFonts w:ascii="Times New Roman" w:hAnsi="Times New Roman" w:cs="Times New Roman"/>
          <w:sz w:val="26"/>
          <w:szCs w:val="28"/>
          <w:lang/>
        </w:rPr>
        <w:t xml:space="preserve">0.05), while not significant with PEEP (P value </w:t>
      </w:r>
      <w:r w:rsidRPr="000B748F">
        <w:rPr>
          <w:rFonts w:ascii="Times New Roman" w:hAnsi="Times New Roman" w:cs="Times New Roman"/>
          <w:sz w:val="26"/>
          <w:szCs w:val="26"/>
          <w:lang/>
        </w:rPr>
        <w:sym w:font="Symbol" w:char="F03E"/>
      </w:r>
      <w:r w:rsidRPr="000B748F">
        <w:rPr>
          <w:rFonts w:ascii="Times New Roman" w:hAnsi="Times New Roman" w:cs="Times New Roman"/>
          <w:sz w:val="26"/>
          <w:szCs w:val="28"/>
          <w:lang/>
        </w:rPr>
        <w:t xml:space="preserve"> 0.05) [table (2)]. On the other hand the fECHO done 48 hours post ventilation (30 patients) showed that no significant correlation was found between SVC flow and ventilator pressure parameters (PIP, PEEP and MAP) [table (3)], which could be explained by increasing the total fluid intake for patients with low SVC flow, treating significant PDA, or decreased sample size in the follow up group.</w:t>
      </w:r>
    </w:p>
    <w:p w:rsidR="00E64A43" w:rsidRPr="000B748F" w:rsidRDefault="00E64A43" w:rsidP="000B748F">
      <w:pPr>
        <w:pStyle w:val="Default"/>
        <w:spacing w:line="360" w:lineRule="auto"/>
        <w:ind w:firstLine="425"/>
        <w:jc w:val="both"/>
        <w:rPr>
          <w:sz w:val="26"/>
          <w:szCs w:val="28"/>
          <w:lang/>
        </w:rPr>
      </w:pPr>
      <w:r w:rsidRPr="000B748F">
        <w:rPr>
          <w:sz w:val="26"/>
          <w:szCs w:val="28"/>
          <w:lang/>
        </w:rPr>
        <w:t>The key parameter affecting interactions is MAP which directly influences mean intrathoracic pressure. MAP is the difference between PIP and PEEP {MAP = [(PIP-PEEP) × TI / TI+TE] + PEEP} (Donn, 2012).</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In addition, the mean PEEP used for our cases was 5.09 ±0.62 cmH2O at 24 hours of ventilation (50 patients) and 5.39 ±0.70 cmH2O at 48 hours of ventilation (30 patients). These means of PEEP were considered as low as to affect the SVC flow.</w:t>
      </w:r>
    </w:p>
    <w:p w:rsidR="00E64A43" w:rsidRPr="000B748F" w:rsidRDefault="00E64A43" w:rsidP="000B748F">
      <w:pPr>
        <w:pStyle w:val="Default"/>
        <w:spacing w:line="360" w:lineRule="auto"/>
        <w:ind w:firstLine="425"/>
        <w:jc w:val="both"/>
        <w:rPr>
          <w:sz w:val="26"/>
          <w:szCs w:val="28"/>
          <w:lang/>
        </w:rPr>
      </w:pPr>
      <w:r w:rsidRPr="000B748F">
        <w:rPr>
          <w:sz w:val="26"/>
          <w:szCs w:val="28"/>
          <w:lang/>
        </w:rPr>
        <w:t>Many studies and reviews consider PEEP levels less than 5 cm H2O a low PEEP, and PEEP levels more than 5 cm H2O a high PEEP. The PEEP cut-off value at 5 cm H2O is a common value applied in many neonatal units (De Waal et al., 2007) and (Bamat et al., 2012).</w:t>
      </w:r>
    </w:p>
    <w:p w:rsidR="00E64A43" w:rsidRPr="000B748F" w:rsidRDefault="00E64A43" w:rsidP="000B748F">
      <w:pPr>
        <w:pStyle w:val="Default"/>
        <w:spacing w:line="360" w:lineRule="auto"/>
        <w:ind w:firstLine="425"/>
        <w:jc w:val="both"/>
        <w:rPr>
          <w:sz w:val="26"/>
          <w:szCs w:val="28"/>
          <w:lang/>
        </w:rPr>
      </w:pPr>
      <w:r w:rsidRPr="000B748F">
        <w:rPr>
          <w:sz w:val="26"/>
          <w:szCs w:val="28"/>
          <w:lang/>
        </w:rPr>
        <w:t xml:space="preserve">Our study showed that there is positive significant correlation (P value </w:t>
      </w:r>
      <w:r w:rsidRPr="000B748F">
        <w:rPr>
          <w:sz w:val="26"/>
          <w:szCs w:val="26"/>
          <w:lang/>
        </w:rPr>
        <w:sym w:font="Symbol" w:char="F03C"/>
      </w:r>
      <w:r w:rsidRPr="000B748F">
        <w:rPr>
          <w:sz w:val="26"/>
          <w:szCs w:val="28"/>
          <w:lang/>
        </w:rPr>
        <w:t xml:space="preserve">0.05) between RVSP and ventilation settings (PIP, PEEP, MAP and FIO2 requirements) at 24 hours post ventilation fECHO examination [table (2)]. While at 48 hours post ventilation fECHO examination there was only significant positive correlation (P value </w:t>
      </w:r>
      <w:r w:rsidRPr="000B748F">
        <w:rPr>
          <w:sz w:val="26"/>
          <w:szCs w:val="26"/>
          <w:lang/>
        </w:rPr>
        <w:sym w:font="Symbol" w:char="F03C"/>
      </w:r>
      <w:r w:rsidRPr="000B748F">
        <w:rPr>
          <w:sz w:val="26"/>
          <w:szCs w:val="28"/>
          <w:lang/>
        </w:rPr>
        <w:t>0.05) between RVSP and MAP &amp; FIO2 requirements [table (3)].</w:t>
      </w:r>
    </w:p>
    <w:p w:rsidR="00E64A43" w:rsidRPr="000B748F" w:rsidRDefault="00E64A43" w:rsidP="000B748F">
      <w:pPr>
        <w:pStyle w:val="Default"/>
        <w:spacing w:line="360" w:lineRule="auto"/>
        <w:ind w:firstLine="425"/>
        <w:jc w:val="both"/>
        <w:rPr>
          <w:sz w:val="26"/>
          <w:szCs w:val="28"/>
          <w:lang/>
        </w:rPr>
      </w:pPr>
      <w:r w:rsidRPr="000B748F">
        <w:rPr>
          <w:sz w:val="26"/>
          <w:szCs w:val="28"/>
          <w:lang/>
        </w:rPr>
        <w:t>Pulmonary hypertension and RVSP is directly related to pulmonary vascular resistance of the lung and neonatal prematurity (Mertens et al., 2011). That explains the relation between the RVSP and high ventilation pressures and oxygen requirements.</w:t>
      </w:r>
    </w:p>
    <w:p w:rsidR="00E64A43" w:rsidRPr="000B748F" w:rsidRDefault="00E64A43" w:rsidP="000B748F">
      <w:pPr>
        <w:pStyle w:val="Default"/>
        <w:spacing w:line="360" w:lineRule="auto"/>
        <w:ind w:firstLine="425"/>
        <w:jc w:val="both"/>
        <w:rPr>
          <w:sz w:val="26"/>
          <w:szCs w:val="28"/>
          <w:lang/>
        </w:rPr>
      </w:pPr>
      <w:r w:rsidRPr="000B748F">
        <w:rPr>
          <w:sz w:val="26"/>
          <w:szCs w:val="28"/>
          <w:lang/>
        </w:rPr>
        <w:t>This study showed that; at 24 hours post ventilation fECHO the mean value of RVO was 209.7 ±41.2 ml/kg/min and the mean value of LVO was 185.46 ±39.56 ml/kg/min (50 patients). While at 48 hours post ventilation fECHO the mean value of RVO was 222.69 ±48.33 ml/kg/min and the mean value of LVO was 195.57 ±43.62 ml/kg/min (30 patients). On comparing between 24 hours and 48 hours ventricular output (RVO &amp; LVO) for follow up group (30 patients) revealed that no significant difference between them [table (1)].</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Normal values for both right and left ventricular outputs range from 170 to 320 ml/kg/min. A cut off value of RVO or LVO is less than 150 ml/kg min and it is associated with increased morbidity and mortality (De Waal and Kluckow, 2010). The averages of our patients’ results are consistent with other many studies done to determine the normal average values of ventricular output (Noori et al., 2012), (Popat and Kluckow, 2012) and (Lakkundi et al., 2014).</w:t>
      </w:r>
    </w:p>
    <w:p w:rsidR="00E64A43" w:rsidRPr="000B748F" w:rsidRDefault="00E64A43" w:rsidP="000B748F">
      <w:pPr>
        <w:pStyle w:val="Default"/>
        <w:spacing w:line="360" w:lineRule="auto"/>
        <w:ind w:firstLine="425"/>
        <w:jc w:val="both"/>
        <w:rPr>
          <w:sz w:val="26"/>
          <w:szCs w:val="28"/>
          <w:lang/>
        </w:rPr>
      </w:pPr>
      <w:r w:rsidRPr="000B748F">
        <w:rPr>
          <w:sz w:val="26"/>
          <w:szCs w:val="28"/>
          <w:lang/>
        </w:rPr>
        <w:t>The current study revealed that at 24 hours post ventilation fECHO the mean of SVC flow was 84.59 ±19.82 ml/kg/min (50 patients), while at 48 hours post ventilation fECHO it was 94.07±17.14 ml/kg/min (30 patients).</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 xml:space="preserve">Comparison between 24 hours and 48 hours SVC flow for follow up group (30 patients) revealed the presence of significant increase in the mean of 48 hours SVC flow [table (1)], it was 83.34 ±18.06 ml/kg/min at 24 hours fECHO examination compared by 94.07±17.14 ml/kg/min at 48 hours fECHO examination, which can be explained by increasing total fluid intake for patients with low SVC flow and presence of PDA significant patients that received medical treatment. The ranges of our patients’ results are consistent with (Groves et al., 2008) and (Lakkundi et al., 2014). The cut-offs are usually within a range of 40–55 mL/kg/min and are generally based on the findings of earlier studies (McGovern and Miletin, 2017). However, SVC flow </w:t>
      </w:r>
      <w:r w:rsidRPr="000B748F">
        <w:rPr>
          <w:rFonts w:ascii="Times New Roman" w:hAnsi="Times New Roman" w:cs="Times New Roman"/>
          <w:sz w:val="26"/>
          <w:szCs w:val="26"/>
          <w:lang/>
        </w:rPr>
        <w:sym w:font="Symbol" w:char="F03C"/>
      </w:r>
      <w:r w:rsidRPr="000B748F">
        <w:rPr>
          <w:rFonts w:ascii="Times New Roman" w:hAnsi="Times New Roman" w:cs="Times New Roman"/>
          <w:sz w:val="26"/>
          <w:szCs w:val="28"/>
          <w:lang/>
        </w:rPr>
        <w:t xml:space="preserve"> 50-55 ml/kg/min has been proven to be associated with poor neurological and developmental outcome (Groves et al., 2008).</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 xml:space="preserve">Superior vena cava flow assessment at 24 hours post ventilation fECHO revealed that: Three patients out of fifty (6%) had SVC flow </w:t>
      </w:r>
      <w:r w:rsidRPr="000B748F">
        <w:rPr>
          <w:rFonts w:ascii="Times New Roman" w:hAnsi="Times New Roman" w:cs="Times New Roman"/>
          <w:sz w:val="26"/>
          <w:szCs w:val="26"/>
          <w:lang/>
        </w:rPr>
        <w:sym w:font="Symbol" w:char="F03C"/>
      </w:r>
      <w:r w:rsidRPr="000B748F">
        <w:rPr>
          <w:rFonts w:ascii="Times New Roman" w:hAnsi="Times New Roman" w:cs="Times New Roman"/>
          <w:sz w:val="26"/>
          <w:szCs w:val="28"/>
          <w:lang/>
        </w:rPr>
        <w:t xml:space="preserve"> 55 ml/kg/min and eight patients out of fifty (16%) had SVC flow </w:t>
      </w:r>
      <w:r w:rsidRPr="000B748F">
        <w:rPr>
          <w:rFonts w:ascii="Times New Roman" w:hAnsi="Times New Roman" w:cs="Times New Roman"/>
          <w:sz w:val="26"/>
          <w:szCs w:val="26"/>
          <w:lang/>
        </w:rPr>
        <w:sym w:font="Symbol" w:char="F03E"/>
      </w:r>
      <w:r w:rsidRPr="000B748F">
        <w:rPr>
          <w:rFonts w:ascii="Times New Roman" w:hAnsi="Times New Roman" w:cs="Times New Roman"/>
          <w:sz w:val="26"/>
          <w:szCs w:val="28"/>
          <w:lang/>
        </w:rPr>
        <w:t xml:space="preserve"> 55-70 ml/kg/min [figure (1)].</w:t>
      </w:r>
    </w:p>
    <w:p w:rsidR="00E64A43" w:rsidRPr="000B748F" w:rsidRDefault="00E64A43" w:rsidP="000B748F">
      <w:pPr>
        <w:pStyle w:val="Default"/>
        <w:spacing w:line="360" w:lineRule="auto"/>
        <w:ind w:firstLine="425"/>
        <w:jc w:val="both"/>
        <w:rPr>
          <w:sz w:val="26"/>
          <w:szCs w:val="28"/>
          <w:lang/>
        </w:rPr>
      </w:pPr>
      <w:r w:rsidRPr="000B748F">
        <w:rPr>
          <w:sz w:val="26"/>
          <w:szCs w:val="28"/>
          <w:lang/>
        </w:rPr>
        <w:t>Twenty four hours post ventilation fECHO revealed that 14 patients had significant PDA [table (4)]. Assessment of PDA in our study was done by clinical examination and supported by two dimensional and colour Doppler fECHO to reveal the diagnostic criteria of PDA significance (Sehgal and McNamara, 2009).</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 xml:space="preserve">On comparing the significant PDA and non-significant (or closed) PDA patients at 24 hours post ventilation fECHO it was found that there was highly significant increase (P value </w:t>
      </w:r>
      <w:r w:rsidRPr="000B748F">
        <w:rPr>
          <w:rFonts w:ascii="Times New Roman" w:hAnsi="Times New Roman" w:cs="Times New Roman"/>
          <w:sz w:val="26"/>
          <w:szCs w:val="26"/>
          <w:lang/>
        </w:rPr>
        <w:sym w:font="Symbol" w:char="F03C"/>
      </w:r>
      <w:r w:rsidRPr="000B748F">
        <w:rPr>
          <w:rFonts w:ascii="Times New Roman" w:hAnsi="Times New Roman" w:cs="Times New Roman"/>
          <w:sz w:val="26"/>
          <w:szCs w:val="28"/>
          <w:lang/>
        </w:rPr>
        <w:t xml:space="preserve">0.01) in PDA diameter, LA/AO ratio, LVO/SVC ratio, LPA, and significant increase in LVO (P value </w:t>
      </w:r>
      <w:r w:rsidRPr="000B748F">
        <w:rPr>
          <w:rFonts w:ascii="Times New Roman" w:hAnsi="Times New Roman" w:cs="Times New Roman"/>
          <w:sz w:val="26"/>
          <w:szCs w:val="26"/>
          <w:lang/>
        </w:rPr>
        <w:sym w:font="Symbol" w:char="F03C"/>
      </w:r>
      <w:r w:rsidRPr="000B748F">
        <w:rPr>
          <w:rFonts w:ascii="Times New Roman" w:hAnsi="Times New Roman" w:cs="Times New Roman"/>
          <w:sz w:val="26"/>
          <w:szCs w:val="28"/>
          <w:lang/>
        </w:rPr>
        <w:t xml:space="preserve">0.05), while highly significant decrease (P value </w:t>
      </w:r>
      <w:r w:rsidRPr="000B748F">
        <w:rPr>
          <w:rFonts w:ascii="Times New Roman" w:hAnsi="Times New Roman" w:cs="Times New Roman"/>
          <w:sz w:val="26"/>
          <w:szCs w:val="26"/>
          <w:lang/>
        </w:rPr>
        <w:sym w:font="Symbol" w:char="F03C"/>
      </w:r>
      <w:r w:rsidRPr="000B748F">
        <w:rPr>
          <w:rFonts w:ascii="Times New Roman" w:hAnsi="Times New Roman" w:cs="Times New Roman"/>
          <w:sz w:val="26"/>
          <w:szCs w:val="28"/>
          <w:lang/>
        </w:rPr>
        <w:t xml:space="preserve">0.01) in SVC flow of significant PDA patients more than non-significant PDA or closed patients. On the other hand the RVSP was increased but not statistically significant in significant PDA patients (P value </w:t>
      </w:r>
      <w:r w:rsidRPr="000B748F">
        <w:rPr>
          <w:rFonts w:ascii="Times New Roman" w:hAnsi="Times New Roman" w:cs="Times New Roman"/>
          <w:sz w:val="26"/>
          <w:szCs w:val="26"/>
          <w:lang/>
        </w:rPr>
        <w:sym w:font="Symbol" w:char="F03E"/>
      </w:r>
      <w:r w:rsidRPr="000B748F">
        <w:rPr>
          <w:rFonts w:ascii="Times New Roman" w:hAnsi="Times New Roman" w:cs="Times New Roman"/>
          <w:sz w:val="26"/>
          <w:szCs w:val="28"/>
          <w:lang/>
        </w:rPr>
        <w:t>0.05) [table (5)].</w:t>
      </w:r>
    </w:p>
    <w:p w:rsidR="00E64A43" w:rsidRPr="000B748F" w:rsidRDefault="00E64A43" w:rsidP="000B748F">
      <w:pPr>
        <w:pStyle w:val="Default"/>
        <w:spacing w:line="360" w:lineRule="auto"/>
        <w:ind w:firstLine="425"/>
        <w:jc w:val="both"/>
        <w:rPr>
          <w:sz w:val="26"/>
          <w:szCs w:val="28"/>
          <w:lang/>
        </w:rPr>
      </w:pPr>
      <w:r w:rsidRPr="000B748F">
        <w:rPr>
          <w:sz w:val="26"/>
          <w:szCs w:val="28"/>
          <w:lang/>
        </w:rPr>
        <w:t>The hemodynamic significance of PDA is determined by many criteria depending on ductal size, flow pattern and direction of the shunt. Increased left to right shunt leads to reversed diastolic flow in descending aorta, with increased left atrial and left ventricular enlargement. Significant hemodynamic shunt is associated with proportional increase in LVO and decrease in SVC flow (Sehgal and McNamara, 2009).</w:t>
      </w:r>
    </w:p>
    <w:p w:rsidR="00E64A43" w:rsidRPr="000B748F" w:rsidRDefault="00E64A43" w:rsidP="000B748F">
      <w:pPr>
        <w:pStyle w:val="Default"/>
        <w:spacing w:line="360" w:lineRule="auto"/>
        <w:ind w:firstLine="425"/>
        <w:jc w:val="both"/>
        <w:rPr>
          <w:sz w:val="26"/>
          <w:szCs w:val="28"/>
          <w:lang/>
        </w:rPr>
      </w:pPr>
      <w:r w:rsidRPr="000B748F">
        <w:rPr>
          <w:sz w:val="26"/>
          <w:szCs w:val="28"/>
          <w:lang/>
        </w:rPr>
        <w:t>Conclusions:</w:t>
      </w:r>
    </w:p>
    <w:p w:rsidR="00E64A43" w:rsidRPr="000B748F" w:rsidRDefault="00E64A43" w:rsidP="000B748F">
      <w:pPr>
        <w:pStyle w:val="Default"/>
        <w:spacing w:line="360" w:lineRule="auto"/>
        <w:ind w:firstLine="425"/>
        <w:jc w:val="both"/>
        <w:rPr>
          <w:sz w:val="26"/>
          <w:szCs w:val="28"/>
          <w:lang/>
        </w:rPr>
      </w:pPr>
      <w:r w:rsidRPr="000B748F">
        <w:rPr>
          <w:sz w:val="26"/>
          <w:szCs w:val="28"/>
          <w:lang/>
        </w:rPr>
        <w:t>From the results of this study we conclude that:</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Application of fECHO in NICU is considered as an extension of the bedside clinical assessment. Functional echocardiography has a great importance in assessing cardiac output, PDA significance, RVSP, contractility, vascular filling and SVC flow. More studies are needed to document the correlation between ventilation settings and fECHO parameters.</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Recommendations:</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From the results of this study we recommend that:</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Wide application of fECHO in the NICU with continues training and education of neonatologists performing fECHO. Decision taking and management of sick neonates should be started after targeted fECHO examination. Large cohort studies are needed to reveal the correlations between changes of different ventilation setting parameters and fECHO findings.</w:t>
      </w:r>
    </w:p>
    <w:p w:rsidR="00E64A43" w:rsidRPr="000B748F" w:rsidRDefault="00E64A43" w:rsidP="000B748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0B748F">
        <w:rPr>
          <w:rFonts w:ascii="Times New Roman" w:hAnsi="Times New Roman" w:cs="Times New Roman"/>
          <w:sz w:val="26"/>
          <w:szCs w:val="28"/>
          <w:lang/>
        </w:rPr>
        <w:t>Referances:</w:t>
      </w:r>
    </w:p>
    <w:p w:rsidR="00E64A43" w:rsidRPr="000B748F" w:rsidRDefault="00E64A43" w:rsidP="000B748F">
      <w:pPr>
        <w:pStyle w:val="Default"/>
        <w:spacing w:line="360" w:lineRule="auto"/>
        <w:ind w:firstLine="425"/>
        <w:jc w:val="both"/>
        <w:rPr>
          <w:sz w:val="26"/>
          <w:szCs w:val="28"/>
          <w:lang/>
        </w:rPr>
      </w:pPr>
      <w:r w:rsidRPr="000B748F">
        <w:rPr>
          <w:sz w:val="26"/>
          <w:szCs w:val="28"/>
          <w:lang/>
        </w:rPr>
        <w:t>[1]Bamat N, Millar D, Suh S, Kirpalani H (2012): Positive end expiratory pressure for preterm infants requiring conventional mechanical ventilation for respiratory distress syndrome or bronchopulmonary dysplasia. Cochrane Database Syst Rev.</w:t>
      </w:r>
    </w:p>
    <w:p w:rsidR="00E64A43" w:rsidRPr="000B748F" w:rsidRDefault="00E64A43" w:rsidP="000B748F">
      <w:pPr>
        <w:pStyle w:val="Default"/>
        <w:spacing w:line="360" w:lineRule="auto"/>
        <w:ind w:firstLine="425"/>
        <w:jc w:val="both"/>
        <w:rPr>
          <w:sz w:val="26"/>
          <w:szCs w:val="28"/>
          <w:lang/>
        </w:rPr>
      </w:pPr>
      <w:r w:rsidRPr="000B748F">
        <w:rPr>
          <w:sz w:val="26"/>
          <w:szCs w:val="28"/>
          <w:lang/>
        </w:rPr>
        <w:t>[2]Beaulieu Y (2007): Bedside echocardiography in the assessment of the critically ill. Crit Care Med; 35(5):S235-249.</w:t>
      </w:r>
    </w:p>
    <w:p w:rsidR="00E64A43" w:rsidRPr="000B748F" w:rsidRDefault="00E64A43" w:rsidP="000B748F">
      <w:pPr>
        <w:pStyle w:val="Default"/>
        <w:spacing w:line="360" w:lineRule="auto"/>
        <w:ind w:firstLine="425"/>
        <w:jc w:val="both"/>
        <w:rPr>
          <w:sz w:val="26"/>
          <w:szCs w:val="28"/>
          <w:lang/>
        </w:rPr>
      </w:pPr>
      <w:r w:rsidRPr="000B748F">
        <w:rPr>
          <w:sz w:val="26"/>
          <w:szCs w:val="28"/>
          <w:lang/>
        </w:rPr>
        <w:t>[3]de Waal KA, Evans N, Osborn DA, Kluckow M (2007): Cardiorespiratory effects of changes in end expiratory pressure in ventilated newborns. Arch Dis Child Fetal Neonatal Ed; 92:F444- 448.</w:t>
      </w:r>
    </w:p>
    <w:p w:rsidR="00E64A43" w:rsidRPr="000B748F" w:rsidRDefault="00E64A43" w:rsidP="000B748F">
      <w:pPr>
        <w:pStyle w:val="Default"/>
        <w:spacing w:line="360" w:lineRule="auto"/>
        <w:ind w:firstLine="425"/>
        <w:jc w:val="both"/>
        <w:rPr>
          <w:sz w:val="26"/>
          <w:szCs w:val="28"/>
          <w:lang/>
        </w:rPr>
      </w:pPr>
      <w:r w:rsidRPr="000B748F">
        <w:rPr>
          <w:sz w:val="26"/>
          <w:szCs w:val="28"/>
          <w:lang/>
        </w:rPr>
        <w:t>[4]de Waal KA, Kluckow M (2010): Functional echocardiography; from physiology to treatment Early Human Development; 86: 149–154.</w:t>
      </w:r>
    </w:p>
    <w:p w:rsidR="00E64A43" w:rsidRPr="000B748F" w:rsidRDefault="00E64A43" w:rsidP="000B748F">
      <w:pPr>
        <w:pStyle w:val="Default"/>
        <w:spacing w:line="360" w:lineRule="auto"/>
        <w:ind w:firstLine="425"/>
        <w:jc w:val="both"/>
        <w:rPr>
          <w:sz w:val="26"/>
          <w:szCs w:val="28"/>
          <w:lang/>
        </w:rPr>
      </w:pPr>
      <w:r w:rsidRPr="000B748F">
        <w:rPr>
          <w:sz w:val="26"/>
          <w:szCs w:val="28"/>
          <w:lang/>
        </w:rPr>
        <w:t>[5]Donn SM (2012): Mechanical Ventilation of the Neonate: Principles and Strategies. Current Respiratory Medicine Reviews, 8(1); 12-17.</w:t>
      </w:r>
    </w:p>
    <w:p w:rsidR="00E64A43" w:rsidRPr="000B748F" w:rsidRDefault="00E64A43" w:rsidP="000B748F">
      <w:pPr>
        <w:pStyle w:val="Default"/>
        <w:spacing w:line="360" w:lineRule="auto"/>
        <w:ind w:firstLine="425"/>
        <w:jc w:val="both"/>
        <w:rPr>
          <w:sz w:val="26"/>
          <w:szCs w:val="28"/>
          <w:lang/>
        </w:rPr>
      </w:pPr>
      <w:r w:rsidRPr="000B748F">
        <w:rPr>
          <w:sz w:val="26"/>
          <w:szCs w:val="28"/>
          <w:lang/>
        </w:rPr>
        <w:t>[6]El-Khuffash AF, MacNamara PJ (2011): Neonatologist-performed functional echocardiography in the neonatal intensive care unit. Semin Fetal Neonatal Med; 16(1):50-60.</w:t>
      </w:r>
    </w:p>
    <w:p w:rsidR="00E64A43" w:rsidRPr="000B748F" w:rsidRDefault="00E64A43" w:rsidP="000B748F">
      <w:pPr>
        <w:pStyle w:val="Default"/>
        <w:spacing w:line="360" w:lineRule="auto"/>
        <w:ind w:firstLine="425"/>
        <w:jc w:val="both"/>
        <w:rPr>
          <w:sz w:val="26"/>
          <w:szCs w:val="28"/>
          <w:lang/>
        </w:rPr>
      </w:pPr>
      <w:r w:rsidRPr="000B748F">
        <w:rPr>
          <w:sz w:val="26"/>
          <w:szCs w:val="28"/>
          <w:lang/>
        </w:rPr>
        <w:t>[7]Groves AM, Kuschel CA, Knight DB, Skinner JR (2008): Echocardiographic assessment of blood flow volume in the superior vena cava and descending aorta in the newborn infant. Arch Dis Child Fetal Neonatal Ed.; 93(1):F24-28.</w:t>
      </w:r>
    </w:p>
    <w:p w:rsidR="00E64A43" w:rsidRPr="000B748F" w:rsidRDefault="00E64A43" w:rsidP="000B748F">
      <w:pPr>
        <w:pStyle w:val="Default"/>
        <w:spacing w:line="360" w:lineRule="auto"/>
        <w:ind w:firstLine="425"/>
        <w:jc w:val="both"/>
        <w:rPr>
          <w:sz w:val="26"/>
          <w:szCs w:val="28"/>
          <w:lang/>
        </w:rPr>
      </w:pPr>
      <w:r w:rsidRPr="000B748F">
        <w:rPr>
          <w:sz w:val="26"/>
          <w:szCs w:val="28"/>
          <w:lang/>
        </w:rPr>
        <w:t>[8]Kluckow M, Evans N (1996): Early ductal shunting and intraventricular haemorrhage in ventilated preterm infants, Archives of Disease in, Childhood; 75: F183-F186 (1).</w:t>
      </w:r>
    </w:p>
    <w:p w:rsidR="00E64A43" w:rsidRPr="000B748F" w:rsidRDefault="00E64A43" w:rsidP="000B748F">
      <w:pPr>
        <w:pStyle w:val="Default"/>
        <w:spacing w:line="360" w:lineRule="auto"/>
        <w:ind w:firstLine="425"/>
        <w:jc w:val="both"/>
        <w:rPr>
          <w:sz w:val="26"/>
          <w:szCs w:val="28"/>
          <w:lang/>
        </w:rPr>
      </w:pPr>
      <w:r w:rsidRPr="000B748F">
        <w:rPr>
          <w:sz w:val="26"/>
          <w:szCs w:val="28"/>
          <w:lang/>
        </w:rPr>
        <w:t>[9]Kluckow M, Evans N (2000): Superior vena cava flow in newborn infants: a novel marker of systemic blood flow Arch Dis Child Fetal Neonatal Ed; 82:F182–F187 (1).</w:t>
      </w:r>
    </w:p>
    <w:p w:rsidR="00E64A43" w:rsidRPr="000B748F" w:rsidRDefault="00E64A43" w:rsidP="000B748F">
      <w:pPr>
        <w:pStyle w:val="Default"/>
        <w:spacing w:line="360" w:lineRule="auto"/>
        <w:ind w:firstLine="425"/>
        <w:jc w:val="both"/>
        <w:rPr>
          <w:sz w:val="26"/>
          <w:szCs w:val="28"/>
          <w:lang/>
        </w:rPr>
      </w:pPr>
      <w:r w:rsidRPr="000B748F">
        <w:rPr>
          <w:sz w:val="26"/>
          <w:szCs w:val="28"/>
          <w:lang/>
        </w:rPr>
        <w:t>[10]Lakkundi A, Wright I, de Waal K (2014): Transitional hemodynamics in preterm infants with a respiratory management strategy directed at avoidance of mechanical ventilation. Early Hum Dev. 90(8):409-412.</w:t>
      </w:r>
    </w:p>
    <w:p w:rsidR="00E64A43" w:rsidRPr="000B748F" w:rsidRDefault="00E64A43" w:rsidP="000B748F">
      <w:pPr>
        <w:pStyle w:val="Default"/>
        <w:spacing w:line="360" w:lineRule="auto"/>
        <w:ind w:firstLine="425"/>
        <w:jc w:val="both"/>
        <w:rPr>
          <w:sz w:val="26"/>
          <w:szCs w:val="28"/>
          <w:lang/>
        </w:rPr>
      </w:pPr>
      <w:r w:rsidRPr="000B748F">
        <w:rPr>
          <w:sz w:val="26"/>
          <w:szCs w:val="28"/>
          <w:lang/>
        </w:rPr>
        <w:t>[11]McGovern M, Miletin J (2017): A review of superior vena cava flow measurement in the neonate by functional echocardiography Acta Pædiatrica, Volume 106, Issue 1, P. 22-29.</w:t>
      </w:r>
    </w:p>
    <w:p w:rsidR="00E64A43" w:rsidRPr="000B748F" w:rsidRDefault="00E64A43" w:rsidP="000B748F">
      <w:pPr>
        <w:pStyle w:val="Default"/>
        <w:spacing w:line="360" w:lineRule="auto"/>
        <w:ind w:firstLine="425"/>
        <w:jc w:val="both"/>
        <w:rPr>
          <w:sz w:val="26"/>
          <w:szCs w:val="28"/>
          <w:lang/>
        </w:rPr>
      </w:pPr>
      <w:r w:rsidRPr="000B748F">
        <w:rPr>
          <w:sz w:val="26"/>
          <w:szCs w:val="28"/>
          <w:lang/>
        </w:rPr>
        <w:t>[12]Noori S, Wlodaver A, Gottipati V, McCoy M, Schultz D, Escobedo M (2012): Transitional changes in cardiac and cerebral hemodynamics in term neonates at birth. J Pediatr.; 160(6):943-948.</w:t>
      </w:r>
    </w:p>
    <w:p w:rsidR="00E64A43" w:rsidRPr="000B748F" w:rsidRDefault="00E64A43" w:rsidP="000B748F">
      <w:pPr>
        <w:pStyle w:val="Default"/>
        <w:spacing w:line="360" w:lineRule="auto"/>
        <w:ind w:firstLine="425"/>
        <w:jc w:val="both"/>
        <w:rPr>
          <w:sz w:val="26"/>
          <w:szCs w:val="28"/>
          <w:lang/>
        </w:rPr>
      </w:pPr>
      <w:r w:rsidRPr="000B748F">
        <w:rPr>
          <w:sz w:val="26"/>
          <w:szCs w:val="28"/>
          <w:lang/>
        </w:rPr>
        <w:t>[13]Popat H, Kluckow M (2012): Non-invasive assessment of early transitional circulation in healthy term infants. Neonatology; 101(3):166-171.</w:t>
      </w:r>
    </w:p>
    <w:p w:rsidR="00E64A43" w:rsidRPr="000B748F" w:rsidRDefault="00E64A43" w:rsidP="000B748F">
      <w:pPr>
        <w:pStyle w:val="Default"/>
        <w:spacing w:line="360" w:lineRule="auto"/>
        <w:ind w:firstLine="425"/>
        <w:jc w:val="both"/>
        <w:rPr>
          <w:sz w:val="26"/>
          <w:szCs w:val="28"/>
          <w:lang/>
        </w:rPr>
      </w:pPr>
      <w:r w:rsidRPr="000B748F">
        <w:rPr>
          <w:sz w:val="26"/>
          <w:szCs w:val="28"/>
          <w:lang/>
        </w:rPr>
        <w:t>[14]Sehgal A and McNamara PJ (2009): Dose echocardiography facilitate determination of hemodynamic significance attributable to ductus arteriosus.Eur J Pediatr; 168: 907-14.</w:t>
      </w:r>
    </w:p>
    <w:p w:rsidR="00E64A43" w:rsidRPr="000B748F" w:rsidRDefault="00E64A43" w:rsidP="000B748F">
      <w:pPr>
        <w:pStyle w:val="Default"/>
        <w:spacing w:line="360" w:lineRule="auto"/>
        <w:ind w:firstLine="425"/>
        <w:jc w:val="both"/>
        <w:rPr>
          <w:sz w:val="26"/>
          <w:szCs w:val="28"/>
          <w:lang/>
        </w:rPr>
      </w:pPr>
      <w:r w:rsidRPr="000B748F">
        <w:rPr>
          <w:sz w:val="26"/>
          <w:szCs w:val="28"/>
          <w:lang/>
        </w:rPr>
        <w:t>[15]Shekerdemian L, Bohn D (1999): Cardiovascular effects of mechanical ventilation, Arch Dis Child; 80:475–480.</w:t>
      </w:r>
    </w:p>
    <w:p w:rsidR="00E64A43" w:rsidRPr="000B748F" w:rsidRDefault="00E64A43" w:rsidP="000B748F">
      <w:pPr>
        <w:pStyle w:val="Default"/>
        <w:spacing w:line="360" w:lineRule="auto"/>
        <w:ind w:firstLine="425"/>
        <w:jc w:val="both"/>
        <w:rPr>
          <w:sz w:val="26"/>
          <w:szCs w:val="28"/>
          <w:lang/>
        </w:rPr>
      </w:pPr>
      <w:r w:rsidRPr="000B748F">
        <w:rPr>
          <w:sz w:val="26"/>
          <w:szCs w:val="28"/>
          <w:lang/>
        </w:rPr>
        <w:t>[16]Soni N, Williams P (2008): Positive Pressure Ventilation: What is the Real Cost? Br J Anaesth.; 101(4):446-457.</w:t>
      </w:r>
    </w:p>
    <w:p w:rsidR="00E64A43" w:rsidRPr="000B748F" w:rsidRDefault="00E64A43" w:rsidP="000B748F">
      <w:pPr>
        <w:pStyle w:val="Default"/>
        <w:spacing w:line="360" w:lineRule="auto"/>
        <w:ind w:firstLine="425"/>
        <w:jc w:val="both"/>
        <w:rPr>
          <w:sz w:val="26"/>
          <w:szCs w:val="28"/>
          <w:lang/>
        </w:rPr>
      </w:pPr>
      <w:r w:rsidRPr="000B748F">
        <w:rPr>
          <w:sz w:val="26"/>
          <w:szCs w:val="28"/>
          <w:lang/>
        </w:rPr>
        <w:t>[17]Wyllie J (2015): Neonatal echocardiography. Seminars in Fetal &amp; Neonatal Medicine (20): 173-180.</w:t>
      </w:r>
    </w:p>
    <w:p w:rsidR="00E64A43" w:rsidRPr="000B748F" w:rsidRDefault="00E64A43" w:rsidP="000B748F">
      <w:pPr>
        <w:pStyle w:val="Default"/>
        <w:spacing w:line="360" w:lineRule="auto"/>
        <w:ind w:firstLine="425"/>
        <w:jc w:val="both"/>
        <w:rPr>
          <w:sz w:val="26"/>
          <w:szCs w:val="28"/>
          <w:lang/>
        </w:rPr>
      </w:pPr>
      <w:r w:rsidRPr="000B748F">
        <w:rPr>
          <w:sz w:val="26"/>
          <w:szCs w:val="28"/>
          <w:rtl/>
          <w:lang/>
        </w:rPr>
        <w:t>قيمة الموجات فوق الصوتية الوظيفية للقلب فى علاج الاطفال حديثى الولادة على جهاز التنفس الصناعي</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0B748F">
        <w:rPr>
          <w:rFonts w:ascii="Times New Roman" w:hAnsi="Times New Roman" w:cs="Times New Roman"/>
          <w:sz w:val="26"/>
          <w:szCs w:val="28"/>
          <w:rtl/>
          <w:lang/>
        </w:rPr>
        <w:t>أ.د هشام عبد السميع عوض</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0B748F">
        <w:rPr>
          <w:rFonts w:ascii="Times New Roman" w:hAnsi="Times New Roman" w:cs="Times New Roman"/>
          <w:sz w:val="26"/>
          <w:szCs w:val="28"/>
          <w:rtl/>
          <w:lang/>
        </w:rPr>
        <w:t>استاذ طب الأطفال وحديثى الولادة</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0B748F">
        <w:rPr>
          <w:rFonts w:ascii="Times New Roman" w:hAnsi="Times New Roman" w:cs="Times New Roman"/>
          <w:sz w:val="26"/>
          <w:szCs w:val="28"/>
          <w:rtl/>
          <w:lang/>
        </w:rPr>
        <w:t>كلية الطب</w:t>
      </w:r>
    </w:p>
    <w:p w:rsidR="00E64A43" w:rsidRPr="000B748F" w:rsidRDefault="00E64A43" w:rsidP="000B748F">
      <w:pPr>
        <w:pStyle w:val="Default"/>
        <w:bidi/>
        <w:spacing w:line="360" w:lineRule="auto"/>
        <w:ind w:firstLine="425"/>
        <w:jc w:val="both"/>
        <w:rPr>
          <w:rFonts w:eastAsia="TimesNewRomanPSMT"/>
          <w:sz w:val="26"/>
          <w:szCs w:val="28"/>
          <w:lang/>
        </w:rPr>
      </w:pPr>
      <w:r w:rsidRPr="000B748F">
        <w:rPr>
          <w:sz w:val="26"/>
          <w:szCs w:val="28"/>
          <w:rtl/>
          <w:lang/>
        </w:rPr>
        <w:t>جامعة عين شمس</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0B748F">
        <w:rPr>
          <w:rFonts w:ascii="Times New Roman" w:hAnsi="Times New Roman" w:cs="Times New Roman"/>
          <w:sz w:val="26"/>
          <w:szCs w:val="28"/>
          <w:rtl/>
          <w:lang/>
        </w:rPr>
        <w:t>أ.د نيره اسماعيل عطيه</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0B748F">
        <w:rPr>
          <w:rFonts w:ascii="Times New Roman" w:hAnsi="Times New Roman" w:cs="Times New Roman"/>
          <w:sz w:val="26"/>
          <w:szCs w:val="28"/>
          <w:rtl/>
          <w:lang/>
        </w:rPr>
        <w:t>استاذ طب الأطفال وحديثى الولادة</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0B748F">
        <w:rPr>
          <w:rFonts w:ascii="Times New Roman" w:hAnsi="Times New Roman" w:cs="Times New Roman"/>
          <w:sz w:val="26"/>
          <w:szCs w:val="28"/>
          <w:rtl/>
          <w:lang/>
        </w:rPr>
        <w:t>معهد الدراسات العليا للطفولة</w:t>
      </w:r>
    </w:p>
    <w:p w:rsidR="00E64A43" w:rsidRPr="000B748F" w:rsidRDefault="00E64A43" w:rsidP="000B748F">
      <w:pPr>
        <w:pStyle w:val="Default"/>
        <w:bidi/>
        <w:spacing w:line="360" w:lineRule="auto"/>
        <w:ind w:firstLine="425"/>
        <w:jc w:val="both"/>
        <w:rPr>
          <w:rFonts w:eastAsia="TimesNewRomanPSMT"/>
          <w:sz w:val="26"/>
          <w:szCs w:val="28"/>
          <w:lang/>
        </w:rPr>
      </w:pPr>
      <w:r w:rsidRPr="000B748F">
        <w:rPr>
          <w:sz w:val="26"/>
          <w:szCs w:val="28"/>
          <w:rtl/>
          <w:lang/>
        </w:rPr>
        <w:t>جامعة عين شمس</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eastAsia="TimesNewRomanPSMT" w:hAnsi="Times New Roman" w:cs="Times New Roman"/>
          <w:sz w:val="26"/>
          <w:szCs w:val="28"/>
          <w:lang/>
        </w:rPr>
      </w:pPr>
      <w:r w:rsidRPr="000B748F">
        <w:rPr>
          <w:rFonts w:ascii="Times New Roman" w:hAnsi="Times New Roman" w:cs="Times New Roman"/>
          <w:sz w:val="26"/>
          <w:szCs w:val="28"/>
          <w:rtl/>
          <w:lang/>
        </w:rPr>
        <w:t>أ.د ايمان عبد الوهاب العشماوى</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0B748F">
        <w:rPr>
          <w:rFonts w:ascii="Times New Roman" w:hAnsi="Times New Roman" w:cs="Times New Roman"/>
          <w:sz w:val="26"/>
          <w:szCs w:val="28"/>
          <w:rtl/>
          <w:lang/>
        </w:rPr>
        <w:t>استاذ صحة الطفل</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0B748F">
        <w:rPr>
          <w:rFonts w:ascii="Times New Roman" w:hAnsi="Times New Roman" w:cs="Times New Roman"/>
          <w:sz w:val="26"/>
          <w:szCs w:val="28"/>
          <w:rtl/>
          <w:lang/>
        </w:rPr>
        <w:t>قسم صحة الطفل</w:t>
      </w:r>
    </w:p>
    <w:p w:rsidR="00E64A43" w:rsidRPr="000B748F" w:rsidRDefault="00E64A43" w:rsidP="000B748F">
      <w:pPr>
        <w:pStyle w:val="Default"/>
        <w:bidi/>
        <w:spacing w:line="360" w:lineRule="auto"/>
        <w:ind w:firstLine="425"/>
        <w:jc w:val="both"/>
        <w:rPr>
          <w:rFonts w:eastAsia="TimesNewRomanPSMT"/>
          <w:sz w:val="26"/>
          <w:szCs w:val="28"/>
          <w:lang/>
        </w:rPr>
      </w:pPr>
      <w:r w:rsidRPr="000B748F">
        <w:rPr>
          <w:sz w:val="26"/>
          <w:szCs w:val="28"/>
          <w:rtl/>
          <w:lang/>
        </w:rPr>
        <w:t>المركز القومى للبحوث</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0B748F">
        <w:rPr>
          <w:rFonts w:ascii="Times New Roman" w:hAnsi="Times New Roman" w:cs="Times New Roman"/>
          <w:sz w:val="26"/>
          <w:szCs w:val="28"/>
          <w:rtl/>
          <w:lang/>
        </w:rPr>
        <w:t>أ.م. د. هبة الله محمد عطيه</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0B748F">
        <w:rPr>
          <w:rFonts w:ascii="Times New Roman" w:hAnsi="Times New Roman" w:cs="Times New Roman"/>
          <w:sz w:val="26"/>
          <w:szCs w:val="28"/>
          <w:rtl/>
          <w:lang/>
        </w:rPr>
        <w:t>استاذ مساعد</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0B748F">
        <w:rPr>
          <w:rFonts w:ascii="Times New Roman" w:hAnsi="Times New Roman" w:cs="Times New Roman"/>
          <w:sz w:val="26"/>
          <w:szCs w:val="28"/>
          <w:rtl/>
          <w:lang/>
        </w:rPr>
        <w:t>امراض القلب والأوعية الدموي</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0B748F">
        <w:rPr>
          <w:rFonts w:ascii="Times New Roman" w:hAnsi="Times New Roman" w:cs="Times New Roman"/>
          <w:sz w:val="26"/>
          <w:szCs w:val="28"/>
          <w:rtl/>
          <w:lang/>
        </w:rPr>
        <w:t>كلية الطب</w:t>
      </w:r>
    </w:p>
    <w:p w:rsidR="00E64A43" w:rsidRPr="000B748F" w:rsidRDefault="00E64A43" w:rsidP="000B748F">
      <w:pPr>
        <w:pStyle w:val="Default"/>
        <w:bidi/>
        <w:spacing w:line="360" w:lineRule="auto"/>
        <w:ind w:firstLine="425"/>
        <w:jc w:val="both"/>
        <w:rPr>
          <w:rFonts w:eastAsia="TimesNewRomanPSMT"/>
          <w:sz w:val="26"/>
          <w:szCs w:val="28"/>
          <w:lang/>
        </w:rPr>
      </w:pPr>
      <w:r w:rsidRPr="000B748F">
        <w:rPr>
          <w:sz w:val="26"/>
          <w:szCs w:val="28"/>
          <w:rtl/>
          <w:lang/>
        </w:rPr>
        <w:t>جامعة عين شمس</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0B748F">
        <w:rPr>
          <w:rFonts w:ascii="Times New Roman" w:hAnsi="Times New Roman" w:cs="Times New Roman"/>
          <w:sz w:val="26"/>
          <w:szCs w:val="28"/>
          <w:rtl/>
          <w:lang/>
        </w:rPr>
        <w:t>د. هاله جابر الربيعى</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eastAsia="TimesNewRomanPSMT" w:hAnsi="Times New Roman" w:cs="Times New Roman"/>
          <w:sz w:val="26"/>
          <w:szCs w:val="28"/>
          <w:lang/>
        </w:rPr>
      </w:pPr>
      <w:r w:rsidRPr="000B748F">
        <w:rPr>
          <w:rFonts w:ascii="Times New Roman" w:hAnsi="Times New Roman" w:cs="Times New Roman"/>
          <w:sz w:val="26"/>
          <w:szCs w:val="28"/>
          <w:rtl/>
          <w:lang/>
        </w:rPr>
        <w:t>زميل</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eastAsia="TimesNewRomanPSMT" w:hAnsi="Times New Roman" w:cs="Times New Roman"/>
          <w:sz w:val="26"/>
          <w:szCs w:val="28"/>
          <w:lang/>
        </w:rPr>
      </w:pPr>
      <w:r w:rsidRPr="000B748F">
        <w:rPr>
          <w:rFonts w:ascii="Times New Roman" w:hAnsi="Times New Roman" w:cs="Times New Roman"/>
          <w:sz w:val="26"/>
          <w:szCs w:val="28"/>
          <w:rtl/>
          <w:lang/>
        </w:rPr>
        <w:t>وحدة الرعاية المركزة لحديثى الولادة بمستشفى امراض النساء والتوليد</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0B748F">
        <w:rPr>
          <w:rFonts w:ascii="Times New Roman" w:hAnsi="Times New Roman" w:cs="Times New Roman"/>
          <w:sz w:val="26"/>
          <w:szCs w:val="28"/>
          <w:rtl/>
          <w:lang/>
        </w:rPr>
        <w:t>كلية الطب</w:t>
      </w:r>
    </w:p>
    <w:p w:rsidR="00E64A43" w:rsidRPr="000B748F" w:rsidRDefault="00E64A43" w:rsidP="000B748F">
      <w:pPr>
        <w:pStyle w:val="Default"/>
        <w:bidi/>
        <w:spacing w:line="360" w:lineRule="auto"/>
        <w:ind w:firstLine="425"/>
        <w:jc w:val="both"/>
        <w:rPr>
          <w:rFonts w:eastAsia="TimesNewRomanPSMT"/>
          <w:sz w:val="26"/>
          <w:szCs w:val="28"/>
          <w:lang/>
        </w:rPr>
      </w:pPr>
      <w:r w:rsidRPr="000B748F">
        <w:rPr>
          <w:sz w:val="26"/>
          <w:szCs w:val="28"/>
          <w:rtl/>
          <w:lang/>
        </w:rPr>
        <w:t>جامعة عين شمس</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0B748F">
        <w:rPr>
          <w:rFonts w:ascii="Times New Roman" w:hAnsi="Times New Roman" w:cs="Times New Roman"/>
          <w:sz w:val="26"/>
          <w:szCs w:val="28"/>
          <w:rtl/>
          <w:lang/>
        </w:rPr>
        <w:t>أ.م. د. غاده محمود القصاص</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0B748F">
        <w:rPr>
          <w:rFonts w:ascii="Times New Roman" w:hAnsi="Times New Roman" w:cs="Times New Roman"/>
          <w:sz w:val="26"/>
          <w:szCs w:val="28"/>
          <w:rtl/>
          <w:lang/>
        </w:rPr>
        <w:t>استاذ مساعد صحة الطفل</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0B748F">
        <w:rPr>
          <w:rFonts w:ascii="Times New Roman" w:hAnsi="Times New Roman" w:cs="Times New Roman"/>
          <w:sz w:val="26"/>
          <w:szCs w:val="28"/>
          <w:rtl/>
          <w:lang/>
        </w:rPr>
        <w:t>قسم صحة الطفل</w:t>
      </w:r>
    </w:p>
    <w:p w:rsidR="00E64A43" w:rsidRPr="000B748F" w:rsidRDefault="00E64A43" w:rsidP="000B748F">
      <w:pPr>
        <w:pStyle w:val="Default"/>
        <w:bidi/>
        <w:spacing w:line="360" w:lineRule="auto"/>
        <w:ind w:firstLine="425"/>
        <w:jc w:val="both"/>
        <w:rPr>
          <w:sz w:val="26"/>
          <w:szCs w:val="28"/>
          <w:rtl/>
          <w:lang/>
        </w:rPr>
      </w:pPr>
      <w:r w:rsidRPr="000B748F">
        <w:rPr>
          <w:sz w:val="26"/>
          <w:szCs w:val="28"/>
          <w:rtl/>
          <w:lang/>
        </w:rPr>
        <w:t>المركز القومى للبحوث</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0B748F">
        <w:rPr>
          <w:rFonts w:ascii="Times New Roman" w:hAnsi="Times New Roman" w:cs="Times New Roman"/>
          <w:sz w:val="26"/>
          <w:szCs w:val="28"/>
          <w:rtl/>
          <w:lang/>
        </w:rPr>
        <w:t>د. شيماء عبد الخالق محمد هاشم</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0B748F">
        <w:rPr>
          <w:rFonts w:ascii="Times New Roman" w:hAnsi="Times New Roman" w:cs="Times New Roman"/>
          <w:sz w:val="26"/>
          <w:szCs w:val="28"/>
          <w:rtl/>
          <w:lang/>
        </w:rPr>
        <w:t>باحث مساعد صحة الطفل</w:t>
      </w:r>
    </w:p>
    <w:p w:rsidR="00E64A43" w:rsidRPr="000B748F" w:rsidRDefault="00E64A43" w:rsidP="000B748F">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0B748F">
        <w:rPr>
          <w:rFonts w:ascii="Times New Roman" w:hAnsi="Times New Roman" w:cs="Times New Roman"/>
          <w:sz w:val="26"/>
          <w:szCs w:val="28"/>
          <w:rtl/>
          <w:lang/>
        </w:rPr>
        <w:t>قسم صحة الطفل</w:t>
      </w:r>
    </w:p>
    <w:p w:rsidR="00E64A43" w:rsidRPr="000B748F" w:rsidRDefault="00E64A43" w:rsidP="000B748F">
      <w:pPr>
        <w:pStyle w:val="Default"/>
        <w:bidi/>
        <w:spacing w:line="360" w:lineRule="auto"/>
        <w:ind w:firstLine="425"/>
        <w:jc w:val="both"/>
        <w:rPr>
          <w:sz w:val="26"/>
          <w:szCs w:val="28"/>
          <w:rtl/>
          <w:lang/>
        </w:rPr>
      </w:pPr>
      <w:r w:rsidRPr="000B748F">
        <w:rPr>
          <w:sz w:val="26"/>
          <w:szCs w:val="28"/>
          <w:rtl/>
          <w:lang/>
        </w:rPr>
        <w:t>المركز القومى للبحوث</w:t>
      </w:r>
    </w:p>
    <w:p w:rsidR="00E64A43" w:rsidRPr="000B748F" w:rsidRDefault="00E64A43" w:rsidP="000B748F">
      <w:pPr>
        <w:pStyle w:val="Default"/>
        <w:bidi/>
        <w:spacing w:line="360" w:lineRule="auto"/>
        <w:ind w:firstLine="425"/>
        <w:jc w:val="both"/>
        <w:rPr>
          <w:sz w:val="26"/>
          <w:szCs w:val="28"/>
          <w:rtl/>
          <w:lang w:bidi="ar-EG"/>
        </w:rPr>
      </w:pPr>
    </w:p>
    <w:sectPr w:rsidR="00E64A43" w:rsidRPr="000B748F" w:rsidSect="000B748F">
      <w:pgSz w:w="11907" w:h="16839" w:code="9"/>
      <w:pgMar w:top="1701" w:right="1701"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A43" w:rsidRDefault="00E64A43" w:rsidP="000A390E">
      <w:pPr>
        <w:spacing w:line="240" w:lineRule="auto"/>
      </w:pPr>
      <w:r>
        <w:separator/>
      </w:r>
    </w:p>
  </w:endnote>
  <w:endnote w:type="continuationSeparator" w:id="0">
    <w:p w:rsidR="00E64A43" w:rsidRDefault="00E64A43" w:rsidP="000A39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A43" w:rsidRPr="000B748F" w:rsidRDefault="00E64A43" w:rsidP="000B748F">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A43" w:rsidRDefault="00E64A43" w:rsidP="000A390E">
      <w:pPr>
        <w:spacing w:line="240" w:lineRule="auto"/>
      </w:pPr>
      <w:r>
        <w:separator/>
      </w:r>
    </w:p>
  </w:footnote>
  <w:footnote w:type="continuationSeparator" w:id="0">
    <w:p w:rsidR="00E64A43" w:rsidRDefault="00E64A43" w:rsidP="000A390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A43" w:rsidRPr="000B748F" w:rsidRDefault="00E64A43" w:rsidP="000B74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A94882C"/>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997A797A"/>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A66C1544"/>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6E726DB0"/>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72467A3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12A9DF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092790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408CF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9E2391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12021A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4243D52"/>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98C1781"/>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nsid w:val="2AE67725"/>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E5B086A"/>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E0D343C"/>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6">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7">
    <w:nsid w:val="76FE30AA"/>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2"/>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15"/>
  </w:num>
  <w:num w:numId="26">
    <w:abstractNumId w:val="14"/>
  </w:num>
  <w:num w:numId="27">
    <w:abstractNumId w:val="10"/>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0C5B"/>
    <w:rsid w:val="00005099"/>
    <w:rsid w:val="00046AE1"/>
    <w:rsid w:val="00066E96"/>
    <w:rsid w:val="00077F4F"/>
    <w:rsid w:val="00082CAA"/>
    <w:rsid w:val="000848D2"/>
    <w:rsid w:val="00084B3D"/>
    <w:rsid w:val="00087582"/>
    <w:rsid w:val="000A390E"/>
    <w:rsid w:val="000A4174"/>
    <w:rsid w:val="000B748F"/>
    <w:rsid w:val="000B791A"/>
    <w:rsid w:val="000C3578"/>
    <w:rsid w:val="000D3E38"/>
    <w:rsid w:val="000E1ED3"/>
    <w:rsid w:val="001071DD"/>
    <w:rsid w:val="00130C5B"/>
    <w:rsid w:val="001345F2"/>
    <w:rsid w:val="00152206"/>
    <w:rsid w:val="0016687F"/>
    <w:rsid w:val="001737D9"/>
    <w:rsid w:val="001745CE"/>
    <w:rsid w:val="0017561E"/>
    <w:rsid w:val="00180CF7"/>
    <w:rsid w:val="00186071"/>
    <w:rsid w:val="001A39E5"/>
    <w:rsid w:val="001C5D0B"/>
    <w:rsid w:val="001C76FE"/>
    <w:rsid w:val="001D2D38"/>
    <w:rsid w:val="001D51DB"/>
    <w:rsid w:val="001D7C98"/>
    <w:rsid w:val="001F2DD1"/>
    <w:rsid w:val="002016D7"/>
    <w:rsid w:val="00204938"/>
    <w:rsid w:val="0021412B"/>
    <w:rsid w:val="002209FE"/>
    <w:rsid w:val="00221386"/>
    <w:rsid w:val="002340BA"/>
    <w:rsid w:val="0023600C"/>
    <w:rsid w:val="00237452"/>
    <w:rsid w:val="00241E1C"/>
    <w:rsid w:val="002533F2"/>
    <w:rsid w:val="00253F92"/>
    <w:rsid w:val="00254106"/>
    <w:rsid w:val="00255216"/>
    <w:rsid w:val="00262029"/>
    <w:rsid w:val="00266EC5"/>
    <w:rsid w:val="00284971"/>
    <w:rsid w:val="00296402"/>
    <w:rsid w:val="00296C93"/>
    <w:rsid w:val="002B60D4"/>
    <w:rsid w:val="002C0F06"/>
    <w:rsid w:val="002C511F"/>
    <w:rsid w:val="002D09AB"/>
    <w:rsid w:val="002E032A"/>
    <w:rsid w:val="002F421E"/>
    <w:rsid w:val="003012A8"/>
    <w:rsid w:val="00302F9E"/>
    <w:rsid w:val="00307141"/>
    <w:rsid w:val="00324606"/>
    <w:rsid w:val="00331BFF"/>
    <w:rsid w:val="00337CE2"/>
    <w:rsid w:val="003405DD"/>
    <w:rsid w:val="00347495"/>
    <w:rsid w:val="00356AF1"/>
    <w:rsid w:val="003721E6"/>
    <w:rsid w:val="00375400"/>
    <w:rsid w:val="00375A34"/>
    <w:rsid w:val="00380C91"/>
    <w:rsid w:val="00393EB7"/>
    <w:rsid w:val="003D12C0"/>
    <w:rsid w:val="003E1CB8"/>
    <w:rsid w:val="003F08B3"/>
    <w:rsid w:val="003F41DD"/>
    <w:rsid w:val="004055ED"/>
    <w:rsid w:val="004165E4"/>
    <w:rsid w:val="00420BC6"/>
    <w:rsid w:val="00421DB9"/>
    <w:rsid w:val="00435F27"/>
    <w:rsid w:val="00452A8A"/>
    <w:rsid w:val="00452EDD"/>
    <w:rsid w:val="00456BD7"/>
    <w:rsid w:val="00466812"/>
    <w:rsid w:val="00484F63"/>
    <w:rsid w:val="00493980"/>
    <w:rsid w:val="004948D8"/>
    <w:rsid w:val="004C5754"/>
    <w:rsid w:val="004D3B6C"/>
    <w:rsid w:val="004D6FFE"/>
    <w:rsid w:val="004E0C18"/>
    <w:rsid w:val="00514101"/>
    <w:rsid w:val="00514593"/>
    <w:rsid w:val="00547711"/>
    <w:rsid w:val="00565CEE"/>
    <w:rsid w:val="0059105D"/>
    <w:rsid w:val="00595B04"/>
    <w:rsid w:val="005B3706"/>
    <w:rsid w:val="005D65E9"/>
    <w:rsid w:val="00612830"/>
    <w:rsid w:val="00612B52"/>
    <w:rsid w:val="006311A9"/>
    <w:rsid w:val="00635C1F"/>
    <w:rsid w:val="006434A9"/>
    <w:rsid w:val="00647810"/>
    <w:rsid w:val="006519BF"/>
    <w:rsid w:val="0065461A"/>
    <w:rsid w:val="0068359A"/>
    <w:rsid w:val="006877BA"/>
    <w:rsid w:val="00693934"/>
    <w:rsid w:val="006A2D9C"/>
    <w:rsid w:val="006C0403"/>
    <w:rsid w:val="006C788C"/>
    <w:rsid w:val="006D6FA3"/>
    <w:rsid w:val="006F7498"/>
    <w:rsid w:val="006F7A14"/>
    <w:rsid w:val="00706666"/>
    <w:rsid w:val="00711A12"/>
    <w:rsid w:val="00730CFB"/>
    <w:rsid w:val="00735963"/>
    <w:rsid w:val="0073659F"/>
    <w:rsid w:val="00744B7E"/>
    <w:rsid w:val="007452A7"/>
    <w:rsid w:val="00745573"/>
    <w:rsid w:val="007538C0"/>
    <w:rsid w:val="0075467F"/>
    <w:rsid w:val="0075497D"/>
    <w:rsid w:val="00766BAF"/>
    <w:rsid w:val="00776AE7"/>
    <w:rsid w:val="0078152E"/>
    <w:rsid w:val="00796DA2"/>
    <w:rsid w:val="007A30E8"/>
    <w:rsid w:val="007A3334"/>
    <w:rsid w:val="007A5C51"/>
    <w:rsid w:val="007C12C5"/>
    <w:rsid w:val="007C365F"/>
    <w:rsid w:val="007C454A"/>
    <w:rsid w:val="007F5FEA"/>
    <w:rsid w:val="007F6D52"/>
    <w:rsid w:val="008031FA"/>
    <w:rsid w:val="0080475E"/>
    <w:rsid w:val="008124B9"/>
    <w:rsid w:val="00837AAC"/>
    <w:rsid w:val="008435FC"/>
    <w:rsid w:val="00853EDB"/>
    <w:rsid w:val="00874708"/>
    <w:rsid w:val="00896B99"/>
    <w:rsid w:val="008A17DB"/>
    <w:rsid w:val="008A4C35"/>
    <w:rsid w:val="008A5F16"/>
    <w:rsid w:val="008A68D6"/>
    <w:rsid w:val="008B6C88"/>
    <w:rsid w:val="008C0C66"/>
    <w:rsid w:val="008C59F6"/>
    <w:rsid w:val="008E7326"/>
    <w:rsid w:val="008F0410"/>
    <w:rsid w:val="008F1964"/>
    <w:rsid w:val="009207AE"/>
    <w:rsid w:val="00940D2E"/>
    <w:rsid w:val="00946A44"/>
    <w:rsid w:val="00950462"/>
    <w:rsid w:val="00963431"/>
    <w:rsid w:val="00971A61"/>
    <w:rsid w:val="009730D7"/>
    <w:rsid w:val="00981883"/>
    <w:rsid w:val="009A182C"/>
    <w:rsid w:val="009F2645"/>
    <w:rsid w:val="00A0016C"/>
    <w:rsid w:val="00A04720"/>
    <w:rsid w:val="00A04B3D"/>
    <w:rsid w:val="00A1322E"/>
    <w:rsid w:val="00A145DD"/>
    <w:rsid w:val="00A2545F"/>
    <w:rsid w:val="00A433BE"/>
    <w:rsid w:val="00A44CD2"/>
    <w:rsid w:val="00A44D45"/>
    <w:rsid w:val="00A5498D"/>
    <w:rsid w:val="00A5762F"/>
    <w:rsid w:val="00A633DC"/>
    <w:rsid w:val="00A67A33"/>
    <w:rsid w:val="00A81856"/>
    <w:rsid w:val="00A8345C"/>
    <w:rsid w:val="00A85C5D"/>
    <w:rsid w:val="00A91078"/>
    <w:rsid w:val="00A960B0"/>
    <w:rsid w:val="00AA739B"/>
    <w:rsid w:val="00AC2079"/>
    <w:rsid w:val="00AD7218"/>
    <w:rsid w:val="00AF48E8"/>
    <w:rsid w:val="00AF5226"/>
    <w:rsid w:val="00B13AD2"/>
    <w:rsid w:val="00B13C3F"/>
    <w:rsid w:val="00B16E9C"/>
    <w:rsid w:val="00B366F2"/>
    <w:rsid w:val="00B55019"/>
    <w:rsid w:val="00B64C0F"/>
    <w:rsid w:val="00B76C8C"/>
    <w:rsid w:val="00B9262B"/>
    <w:rsid w:val="00BA527B"/>
    <w:rsid w:val="00BB03B1"/>
    <w:rsid w:val="00BC1363"/>
    <w:rsid w:val="00BD58CE"/>
    <w:rsid w:val="00BE68EA"/>
    <w:rsid w:val="00BF17B7"/>
    <w:rsid w:val="00BF223E"/>
    <w:rsid w:val="00BF4754"/>
    <w:rsid w:val="00BF73FA"/>
    <w:rsid w:val="00C13205"/>
    <w:rsid w:val="00C154EA"/>
    <w:rsid w:val="00C47BE7"/>
    <w:rsid w:val="00C65E4E"/>
    <w:rsid w:val="00C76EF0"/>
    <w:rsid w:val="00C83CA2"/>
    <w:rsid w:val="00C91BB7"/>
    <w:rsid w:val="00CB1694"/>
    <w:rsid w:val="00CB708E"/>
    <w:rsid w:val="00CB7568"/>
    <w:rsid w:val="00CF0FA8"/>
    <w:rsid w:val="00CF22AC"/>
    <w:rsid w:val="00CF401A"/>
    <w:rsid w:val="00D61411"/>
    <w:rsid w:val="00D619D1"/>
    <w:rsid w:val="00D63693"/>
    <w:rsid w:val="00D66F56"/>
    <w:rsid w:val="00D81B38"/>
    <w:rsid w:val="00D93C76"/>
    <w:rsid w:val="00DB08CD"/>
    <w:rsid w:val="00DB434C"/>
    <w:rsid w:val="00DE6769"/>
    <w:rsid w:val="00DF3896"/>
    <w:rsid w:val="00E00A93"/>
    <w:rsid w:val="00E100EE"/>
    <w:rsid w:val="00E10A11"/>
    <w:rsid w:val="00E23CBA"/>
    <w:rsid w:val="00E332FF"/>
    <w:rsid w:val="00E40AA3"/>
    <w:rsid w:val="00E42614"/>
    <w:rsid w:val="00E56250"/>
    <w:rsid w:val="00E64A43"/>
    <w:rsid w:val="00E715C6"/>
    <w:rsid w:val="00EC0A44"/>
    <w:rsid w:val="00ED4A04"/>
    <w:rsid w:val="00ED6909"/>
    <w:rsid w:val="00EE263F"/>
    <w:rsid w:val="00EF661D"/>
    <w:rsid w:val="00F003FD"/>
    <w:rsid w:val="00F16E70"/>
    <w:rsid w:val="00F23F71"/>
    <w:rsid w:val="00F32B5A"/>
    <w:rsid w:val="00F40A41"/>
    <w:rsid w:val="00F601A4"/>
    <w:rsid w:val="00F621D7"/>
    <w:rsid w:val="00F80CB9"/>
    <w:rsid w:val="00F85816"/>
    <w:rsid w:val="00FB0B78"/>
    <w:rsid w:val="00FC7EF1"/>
    <w:rsid w:val="00FD5266"/>
    <w:rsid w:val="00FE66FC"/>
    <w:rsid w:val="00FF6E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B748F"/>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0B748F"/>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0B748F"/>
    <w:pPr>
      <w:keepNext/>
      <w:numPr>
        <w:ilvl w:val="1"/>
        <w:numId w:val="24"/>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0B748F"/>
    <w:pPr>
      <w:keepNext/>
      <w:numPr>
        <w:ilvl w:val="2"/>
        <w:numId w:val="25"/>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0B748F"/>
    <w:pPr>
      <w:keepNext/>
      <w:numPr>
        <w:ilvl w:val="3"/>
        <w:numId w:val="25"/>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0B748F"/>
    <w:pPr>
      <w:keepNext/>
      <w:numPr>
        <w:ilvl w:val="4"/>
        <w:numId w:val="25"/>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0B748F"/>
    <w:pPr>
      <w:keepNext/>
      <w:numPr>
        <w:ilvl w:val="5"/>
        <w:numId w:val="25"/>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0B748F"/>
    <w:pPr>
      <w:keepNext/>
      <w:numPr>
        <w:ilvl w:val="6"/>
        <w:numId w:val="25"/>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0B748F"/>
    <w:pPr>
      <w:keepNext/>
      <w:numPr>
        <w:ilvl w:val="7"/>
        <w:numId w:val="25"/>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0B748F"/>
    <w:pPr>
      <w:keepNext/>
      <w:numPr>
        <w:ilvl w:val="8"/>
        <w:numId w:val="25"/>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0B748F"/>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7568"/>
    <w:rPr>
      <w:rFonts w:ascii="Impact" w:eastAsia="Batang" w:hAnsi="Impact" w:cs="SKR HEAD2 Outlined"/>
      <w:kern w:val="32"/>
      <w:sz w:val="24"/>
      <w:szCs w:val="24"/>
      <w:lang w:val="en-US" w:eastAsia="ar-SA" w:bidi="ar-SA"/>
    </w:rPr>
  </w:style>
  <w:style w:type="character" w:customStyle="1" w:styleId="Heading2Char">
    <w:name w:val="Heading 2 Char"/>
    <w:basedOn w:val="DefaultParagraphFont"/>
    <w:link w:val="Heading2"/>
    <w:uiPriority w:val="99"/>
    <w:rsid w:val="00762EB1"/>
    <w:rPr>
      <w:rFonts w:ascii="Calisto MT" w:hAnsi="Calisto MT" w:cs="Monotype Koufi"/>
      <w:sz w:val="62"/>
      <w:szCs w:val="36"/>
      <w:lang w:bidi="ar-EG"/>
    </w:rPr>
  </w:style>
  <w:style w:type="character" w:customStyle="1" w:styleId="Heading3Char">
    <w:name w:val="Heading 3 Char"/>
    <w:basedOn w:val="DefaultParagraphFont"/>
    <w:link w:val="Heading3"/>
    <w:uiPriority w:val="99"/>
    <w:rsid w:val="00762EB1"/>
    <w:rPr>
      <w:rFonts w:ascii="Calisto MT" w:hAnsi="Calisto MT" w:cs="Simplified Arabic"/>
      <w:sz w:val="28"/>
      <w:szCs w:val="28"/>
      <w:lang w:bidi="ar-EG"/>
    </w:rPr>
  </w:style>
  <w:style w:type="character" w:customStyle="1" w:styleId="Heading4Char">
    <w:name w:val="Heading 4 Char"/>
    <w:basedOn w:val="DefaultParagraphFont"/>
    <w:link w:val="Heading4"/>
    <w:uiPriority w:val="99"/>
    <w:rsid w:val="00762EB1"/>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762EB1"/>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rsid w:val="00762EB1"/>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762EB1"/>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762EB1"/>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762EB1"/>
    <w:rPr>
      <w:rFonts w:ascii="Calisto MT" w:hAnsi="Calisto MT" w:cs="Simplified Arabic"/>
      <w:b/>
      <w:bCs/>
      <w:sz w:val="20"/>
      <w:szCs w:val="20"/>
      <w:lang w:bidi="ar-EG"/>
    </w:rPr>
  </w:style>
  <w:style w:type="paragraph" w:styleId="Header">
    <w:name w:val="header"/>
    <w:basedOn w:val="Normal"/>
    <w:link w:val="HeaderChar"/>
    <w:uiPriority w:val="99"/>
    <w:rsid w:val="000B748F"/>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locked/>
    <w:rsid w:val="000A390E"/>
    <w:rPr>
      <w:rFonts w:cs="Simplified Arabic"/>
      <w:sz w:val="28"/>
      <w:szCs w:val="28"/>
      <w:lang w:val="en-US" w:eastAsia="en-US" w:bidi="ar-SA"/>
    </w:rPr>
  </w:style>
  <w:style w:type="paragraph" w:styleId="Footer">
    <w:name w:val="footer"/>
    <w:basedOn w:val="Normal"/>
    <w:link w:val="FooterChar"/>
    <w:uiPriority w:val="99"/>
    <w:rsid w:val="000B748F"/>
    <w:pPr>
      <w:tabs>
        <w:tab w:val="center" w:pos="4153"/>
        <w:tab w:val="right" w:pos="8306"/>
      </w:tabs>
    </w:pPr>
  </w:style>
  <w:style w:type="character" w:customStyle="1" w:styleId="FooterChar">
    <w:name w:val="Footer Char"/>
    <w:basedOn w:val="DefaultParagraphFont"/>
    <w:link w:val="Footer"/>
    <w:uiPriority w:val="99"/>
    <w:locked/>
    <w:rsid w:val="000A390E"/>
    <w:rPr>
      <w:rFonts w:ascii="Calisto MT" w:hAnsi="Calisto MT" w:cs="Simplified Arabic"/>
      <w:w w:val="85"/>
      <w:sz w:val="14"/>
      <w:szCs w:val="14"/>
      <w:lang w:val="en-US" w:eastAsia="en-US" w:bidi="ar-EG"/>
    </w:rPr>
  </w:style>
  <w:style w:type="paragraph" w:styleId="BalloonText">
    <w:name w:val="Balloon Text"/>
    <w:basedOn w:val="Normal"/>
    <w:link w:val="BalloonTextChar"/>
    <w:uiPriority w:val="99"/>
    <w:semiHidden/>
    <w:rsid w:val="000B748F"/>
    <w:rPr>
      <w:rFonts w:ascii="Tahoma" w:hAnsi="Tahoma" w:cs="Tahoma"/>
      <w:szCs w:val="16"/>
    </w:rPr>
  </w:style>
  <w:style w:type="character" w:customStyle="1" w:styleId="BalloonTextChar">
    <w:name w:val="Balloon Text Char"/>
    <w:basedOn w:val="DefaultParagraphFont"/>
    <w:link w:val="BalloonText"/>
    <w:uiPriority w:val="99"/>
    <w:semiHidden/>
    <w:locked/>
    <w:rsid w:val="000A390E"/>
    <w:rPr>
      <w:rFonts w:ascii="Tahoma" w:hAnsi="Tahoma" w:cs="Tahoma"/>
      <w:w w:val="85"/>
      <w:sz w:val="16"/>
      <w:szCs w:val="16"/>
      <w:lang w:val="en-US" w:eastAsia="en-US" w:bidi="ar-EG"/>
    </w:rPr>
  </w:style>
  <w:style w:type="paragraph" w:styleId="ListParagraph">
    <w:name w:val="List Paragraph"/>
    <w:basedOn w:val="Normal"/>
    <w:uiPriority w:val="99"/>
    <w:qFormat/>
    <w:rsid w:val="007452A7"/>
    <w:pPr>
      <w:ind w:left="720"/>
    </w:pPr>
  </w:style>
  <w:style w:type="paragraph" w:customStyle="1" w:styleId="Default">
    <w:name w:val="Default"/>
    <w:uiPriority w:val="99"/>
    <w:rsid w:val="00AD7218"/>
    <w:pPr>
      <w:autoSpaceDE w:val="0"/>
      <w:autoSpaceDN w:val="0"/>
      <w:adjustRightInd w:val="0"/>
    </w:pPr>
    <w:rPr>
      <w:rFonts w:ascii="Times New Roman" w:hAnsi="Times New Roman" w:cs="Times New Roman"/>
      <w:color w:val="000000"/>
      <w:sz w:val="24"/>
      <w:szCs w:val="24"/>
    </w:rPr>
  </w:style>
  <w:style w:type="paragraph" w:styleId="BlockText">
    <w:name w:val="Block Text"/>
    <w:basedOn w:val="Normal"/>
    <w:uiPriority w:val="99"/>
    <w:rsid w:val="000B748F"/>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0B748F"/>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rsid w:val="00762EB1"/>
    <w:rPr>
      <w:rFonts w:ascii="Calisto MT" w:hAnsi="Calisto MT" w:cs="Simplified Arabic"/>
      <w:w w:val="85"/>
      <w:sz w:val="12"/>
      <w:szCs w:val="14"/>
      <w:lang w:bidi="ar-EG"/>
    </w:rPr>
  </w:style>
  <w:style w:type="paragraph" w:styleId="BodyText2">
    <w:name w:val="Body Text 2"/>
    <w:basedOn w:val="Normal"/>
    <w:link w:val="BodyText2Char"/>
    <w:uiPriority w:val="99"/>
    <w:rsid w:val="000B748F"/>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762EB1"/>
    <w:rPr>
      <w:rFonts w:ascii="Calisto MT" w:hAnsi="Calisto MT" w:cs="Simplified Arabic"/>
      <w:w w:val="85"/>
      <w:sz w:val="12"/>
      <w:szCs w:val="14"/>
      <w:lang w:bidi="ar-EG"/>
    </w:rPr>
  </w:style>
  <w:style w:type="paragraph" w:styleId="BodyText3">
    <w:name w:val="Body Text 3"/>
    <w:basedOn w:val="Normal"/>
    <w:link w:val="BodyText3Char"/>
    <w:uiPriority w:val="99"/>
    <w:rsid w:val="000B748F"/>
    <w:pPr>
      <w:spacing w:after="120"/>
    </w:pPr>
    <w:rPr>
      <w:sz w:val="16"/>
      <w:szCs w:val="16"/>
    </w:rPr>
  </w:style>
  <w:style w:type="character" w:customStyle="1" w:styleId="BodyText3Char">
    <w:name w:val="Body Text 3 Char"/>
    <w:basedOn w:val="DefaultParagraphFont"/>
    <w:link w:val="BodyText3"/>
    <w:uiPriority w:val="99"/>
    <w:semiHidden/>
    <w:rsid w:val="00762EB1"/>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0B748F"/>
    <w:pPr>
      <w:ind w:firstLine="210"/>
    </w:pPr>
  </w:style>
  <w:style w:type="character" w:customStyle="1" w:styleId="BodyTextFirstIndentChar">
    <w:name w:val="Body Text First Indent Char"/>
    <w:basedOn w:val="BodyTextChar"/>
    <w:link w:val="BodyTextFirstIndent"/>
    <w:uiPriority w:val="99"/>
    <w:semiHidden/>
    <w:rsid w:val="00762EB1"/>
  </w:style>
  <w:style w:type="paragraph" w:styleId="BodyTextIndent">
    <w:name w:val="Body Text Indent"/>
    <w:basedOn w:val="Normal"/>
    <w:link w:val="BodyTextIndentChar"/>
    <w:uiPriority w:val="99"/>
    <w:rsid w:val="000B748F"/>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762EB1"/>
    <w:rPr>
      <w:rFonts w:ascii="Calisto MT" w:hAnsi="Calisto MT" w:cs="Simplified Arabic"/>
      <w:w w:val="85"/>
      <w:sz w:val="12"/>
      <w:szCs w:val="14"/>
      <w:lang w:bidi="ar-EG"/>
    </w:rPr>
  </w:style>
  <w:style w:type="paragraph" w:styleId="BodyTextFirstIndent2">
    <w:name w:val="Body Text First Indent 2"/>
    <w:basedOn w:val="BodyTextIndent"/>
    <w:link w:val="BodyTextFirstIndent2Char"/>
    <w:uiPriority w:val="99"/>
    <w:rsid w:val="000B748F"/>
    <w:pPr>
      <w:ind w:firstLine="210"/>
    </w:pPr>
  </w:style>
  <w:style w:type="character" w:customStyle="1" w:styleId="BodyTextFirstIndent2Char">
    <w:name w:val="Body Text First Indent 2 Char"/>
    <w:basedOn w:val="BodyTextIndentChar"/>
    <w:link w:val="BodyTextFirstIndent2"/>
    <w:uiPriority w:val="99"/>
    <w:semiHidden/>
    <w:rsid w:val="00762EB1"/>
  </w:style>
  <w:style w:type="paragraph" w:styleId="BodyTextIndent2">
    <w:name w:val="Body Text Indent 2"/>
    <w:basedOn w:val="Normal"/>
    <w:link w:val="BodyTextIndent2Char"/>
    <w:uiPriority w:val="99"/>
    <w:rsid w:val="000B748F"/>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762EB1"/>
    <w:rPr>
      <w:rFonts w:ascii="Calisto MT" w:hAnsi="Calisto MT" w:cs="Simplified Arabic"/>
      <w:w w:val="85"/>
      <w:sz w:val="12"/>
      <w:szCs w:val="14"/>
      <w:lang w:bidi="ar-EG"/>
    </w:rPr>
  </w:style>
  <w:style w:type="paragraph" w:styleId="BodyTextIndent3">
    <w:name w:val="Body Text Indent 3"/>
    <w:basedOn w:val="Normal"/>
    <w:link w:val="BodyTextIndent3Char"/>
    <w:uiPriority w:val="99"/>
    <w:rsid w:val="000B748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62EB1"/>
    <w:rPr>
      <w:rFonts w:ascii="Calisto MT" w:hAnsi="Calisto MT" w:cs="Simplified Arabic"/>
      <w:w w:val="85"/>
      <w:sz w:val="16"/>
      <w:szCs w:val="16"/>
      <w:lang w:bidi="ar-EG"/>
    </w:rPr>
  </w:style>
  <w:style w:type="paragraph" w:styleId="Caption">
    <w:name w:val="caption"/>
    <w:basedOn w:val="Normal"/>
    <w:next w:val="Normal"/>
    <w:uiPriority w:val="99"/>
    <w:qFormat/>
    <w:locked/>
    <w:rsid w:val="000B748F"/>
    <w:rPr>
      <w:sz w:val="20"/>
      <w:szCs w:val="20"/>
    </w:rPr>
  </w:style>
  <w:style w:type="paragraph" w:styleId="Closing">
    <w:name w:val="Closing"/>
    <w:basedOn w:val="Normal"/>
    <w:link w:val="ClosingChar"/>
    <w:uiPriority w:val="99"/>
    <w:rsid w:val="000B748F"/>
    <w:pPr>
      <w:ind w:left="4252"/>
    </w:pPr>
  </w:style>
  <w:style w:type="character" w:customStyle="1" w:styleId="ClosingChar">
    <w:name w:val="Closing Char"/>
    <w:basedOn w:val="DefaultParagraphFont"/>
    <w:link w:val="Closing"/>
    <w:uiPriority w:val="99"/>
    <w:semiHidden/>
    <w:rsid w:val="00762EB1"/>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0B748F"/>
    <w:rPr>
      <w:rFonts w:cs="Times New Roman"/>
      <w:sz w:val="16"/>
      <w:szCs w:val="16"/>
    </w:rPr>
  </w:style>
  <w:style w:type="paragraph" w:styleId="CommentText">
    <w:name w:val="annotation text"/>
    <w:basedOn w:val="Normal"/>
    <w:link w:val="CommentTextChar"/>
    <w:uiPriority w:val="99"/>
    <w:semiHidden/>
    <w:rsid w:val="000B748F"/>
    <w:rPr>
      <w:sz w:val="20"/>
      <w:szCs w:val="20"/>
    </w:rPr>
  </w:style>
  <w:style w:type="character" w:customStyle="1" w:styleId="CommentTextChar">
    <w:name w:val="Comment Text Char"/>
    <w:basedOn w:val="DefaultParagraphFont"/>
    <w:link w:val="CommentText"/>
    <w:uiPriority w:val="99"/>
    <w:semiHidden/>
    <w:rsid w:val="00762EB1"/>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0B748F"/>
    <w:rPr>
      <w:b/>
      <w:bCs/>
    </w:rPr>
  </w:style>
  <w:style w:type="character" w:customStyle="1" w:styleId="CommentSubjectChar">
    <w:name w:val="Comment Subject Char"/>
    <w:basedOn w:val="CommentTextChar"/>
    <w:link w:val="CommentSubject"/>
    <w:uiPriority w:val="99"/>
    <w:semiHidden/>
    <w:rsid w:val="00762EB1"/>
    <w:rPr>
      <w:b/>
      <w:bCs/>
    </w:rPr>
  </w:style>
  <w:style w:type="paragraph" w:styleId="Date">
    <w:name w:val="Date"/>
    <w:basedOn w:val="Normal"/>
    <w:next w:val="Normal"/>
    <w:link w:val="DateChar"/>
    <w:uiPriority w:val="99"/>
    <w:rsid w:val="000B748F"/>
  </w:style>
  <w:style w:type="character" w:customStyle="1" w:styleId="DateChar">
    <w:name w:val="Date Char"/>
    <w:basedOn w:val="DefaultParagraphFont"/>
    <w:link w:val="Date"/>
    <w:uiPriority w:val="99"/>
    <w:semiHidden/>
    <w:rsid w:val="00762EB1"/>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0B748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62EB1"/>
    <w:rPr>
      <w:rFonts w:ascii="Times New Roman" w:hAnsi="Times New Roman" w:cs="Times New Roman"/>
      <w:w w:val="85"/>
      <w:sz w:val="0"/>
      <w:szCs w:val="0"/>
      <w:lang w:bidi="ar-EG"/>
    </w:rPr>
  </w:style>
  <w:style w:type="paragraph" w:styleId="E-mailSignature">
    <w:name w:val="E-mail Signature"/>
    <w:basedOn w:val="Normal"/>
    <w:link w:val="E-mailSignatureChar"/>
    <w:uiPriority w:val="99"/>
    <w:rsid w:val="000B748F"/>
  </w:style>
  <w:style w:type="character" w:customStyle="1" w:styleId="E-mailSignatureChar">
    <w:name w:val="E-mail Signature Char"/>
    <w:basedOn w:val="DefaultParagraphFont"/>
    <w:link w:val="E-mailSignature"/>
    <w:uiPriority w:val="99"/>
    <w:semiHidden/>
    <w:rsid w:val="00762EB1"/>
    <w:rPr>
      <w:rFonts w:ascii="Calisto MT" w:hAnsi="Calisto MT" w:cs="Simplified Arabic"/>
      <w:w w:val="85"/>
      <w:sz w:val="12"/>
      <w:szCs w:val="14"/>
      <w:lang w:bidi="ar-EG"/>
    </w:rPr>
  </w:style>
  <w:style w:type="character" w:styleId="Emphasis">
    <w:name w:val="Emphasis"/>
    <w:basedOn w:val="DefaultParagraphFont"/>
    <w:uiPriority w:val="99"/>
    <w:qFormat/>
    <w:locked/>
    <w:rsid w:val="000B748F"/>
    <w:rPr>
      <w:rFonts w:cs="Times New Roman"/>
    </w:rPr>
  </w:style>
  <w:style w:type="character" w:styleId="EndnoteReference">
    <w:name w:val="endnote reference"/>
    <w:basedOn w:val="DefaultParagraphFont"/>
    <w:uiPriority w:val="99"/>
    <w:semiHidden/>
    <w:rsid w:val="000B748F"/>
    <w:rPr>
      <w:rFonts w:cs="Times New Roman"/>
      <w:vertAlign w:val="superscript"/>
    </w:rPr>
  </w:style>
  <w:style w:type="paragraph" w:styleId="EndnoteText">
    <w:name w:val="endnote text"/>
    <w:basedOn w:val="Normal"/>
    <w:link w:val="EndnoteTextChar"/>
    <w:uiPriority w:val="99"/>
    <w:semiHidden/>
    <w:rsid w:val="000B748F"/>
    <w:rPr>
      <w:sz w:val="20"/>
      <w:szCs w:val="20"/>
    </w:rPr>
  </w:style>
  <w:style w:type="character" w:customStyle="1" w:styleId="EndnoteTextChar">
    <w:name w:val="Endnote Text Char"/>
    <w:basedOn w:val="DefaultParagraphFont"/>
    <w:link w:val="EndnoteText"/>
    <w:uiPriority w:val="99"/>
    <w:semiHidden/>
    <w:rsid w:val="00762EB1"/>
    <w:rPr>
      <w:rFonts w:ascii="Calisto MT" w:hAnsi="Calisto MT" w:cs="Simplified Arabic"/>
      <w:w w:val="85"/>
      <w:sz w:val="20"/>
      <w:szCs w:val="20"/>
      <w:lang w:bidi="ar-EG"/>
    </w:rPr>
  </w:style>
  <w:style w:type="paragraph" w:styleId="EnvelopeAddress">
    <w:name w:val="envelope address"/>
    <w:basedOn w:val="Normal"/>
    <w:uiPriority w:val="99"/>
    <w:rsid w:val="000B748F"/>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0B748F"/>
    <w:rPr>
      <w:rFonts w:ascii="Arial" w:hAnsi="Arial"/>
      <w:sz w:val="20"/>
      <w:szCs w:val="20"/>
    </w:rPr>
  </w:style>
  <w:style w:type="character" w:styleId="FollowedHyperlink">
    <w:name w:val="FollowedHyperlink"/>
    <w:basedOn w:val="DefaultParagraphFont"/>
    <w:uiPriority w:val="99"/>
    <w:rsid w:val="000B748F"/>
    <w:rPr>
      <w:rFonts w:cs="Times New Roman"/>
      <w:color w:val="800080"/>
      <w:u w:val="single"/>
    </w:rPr>
  </w:style>
  <w:style w:type="character" w:styleId="FootnoteReference">
    <w:name w:val="footnote reference"/>
    <w:basedOn w:val="DefaultParagraphFont"/>
    <w:uiPriority w:val="99"/>
    <w:semiHidden/>
    <w:rsid w:val="000B748F"/>
    <w:rPr>
      <w:rFonts w:cs="Times New Roman"/>
      <w:vertAlign w:val="superscript"/>
    </w:rPr>
  </w:style>
  <w:style w:type="paragraph" w:styleId="FootnoteText">
    <w:name w:val="footnote text"/>
    <w:basedOn w:val="Normal"/>
    <w:link w:val="FootnoteTextChar"/>
    <w:uiPriority w:val="99"/>
    <w:rsid w:val="000B748F"/>
    <w:rPr>
      <w:sz w:val="15"/>
      <w:szCs w:val="16"/>
    </w:rPr>
  </w:style>
  <w:style w:type="character" w:customStyle="1" w:styleId="FootnoteTextChar">
    <w:name w:val="Footnote Text Char"/>
    <w:basedOn w:val="DefaultParagraphFont"/>
    <w:link w:val="FootnoteText"/>
    <w:uiPriority w:val="99"/>
    <w:semiHidden/>
    <w:rsid w:val="00762EB1"/>
    <w:rPr>
      <w:rFonts w:ascii="Calisto MT" w:hAnsi="Calisto MT" w:cs="Simplified Arabic"/>
      <w:w w:val="85"/>
      <w:sz w:val="20"/>
      <w:szCs w:val="20"/>
      <w:lang w:bidi="ar-EG"/>
    </w:rPr>
  </w:style>
  <w:style w:type="character" w:styleId="HTMLAcronym">
    <w:name w:val="HTML Acronym"/>
    <w:basedOn w:val="DefaultParagraphFont"/>
    <w:uiPriority w:val="99"/>
    <w:rsid w:val="000B748F"/>
    <w:rPr>
      <w:rFonts w:cs="Times New Roman"/>
    </w:rPr>
  </w:style>
  <w:style w:type="paragraph" w:styleId="HTMLAddress">
    <w:name w:val="HTML Address"/>
    <w:basedOn w:val="Normal"/>
    <w:link w:val="HTMLAddressChar"/>
    <w:uiPriority w:val="99"/>
    <w:rsid w:val="000B748F"/>
  </w:style>
  <w:style w:type="character" w:customStyle="1" w:styleId="HTMLAddressChar">
    <w:name w:val="HTML Address Char"/>
    <w:basedOn w:val="DefaultParagraphFont"/>
    <w:link w:val="HTMLAddress"/>
    <w:uiPriority w:val="99"/>
    <w:semiHidden/>
    <w:rsid w:val="00762EB1"/>
    <w:rPr>
      <w:rFonts w:ascii="Calisto MT" w:hAnsi="Calisto MT" w:cs="Simplified Arabic"/>
      <w:i/>
      <w:iCs/>
      <w:w w:val="85"/>
      <w:sz w:val="12"/>
      <w:szCs w:val="14"/>
      <w:lang w:bidi="ar-EG"/>
    </w:rPr>
  </w:style>
  <w:style w:type="character" w:styleId="HTMLCite">
    <w:name w:val="HTML Cite"/>
    <w:basedOn w:val="DefaultParagraphFont"/>
    <w:uiPriority w:val="99"/>
    <w:rsid w:val="000B748F"/>
    <w:rPr>
      <w:rFonts w:cs="Times New Roman"/>
    </w:rPr>
  </w:style>
  <w:style w:type="character" w:styleId="HTMLCode">
    <w:name w:val="HTML Code"/>
    <w:basedOn w:val="DefaultParagraphFont"/>
    <w:uiPriority w:val="99"/>
    <w:rsid w:val="000B748F"/>
    <w:rPr>
      <w:rFonts w:ascii="Courier New" w:hAnsi="Courier New" w:cs="Courier New"/>
      <w:sz w:val="20"/>
      <w:szCs w:val="20"/>
    </w:rPr>
  </w:style>
  <w:style w:type="character" w:styleId="HTMLDefinition">
    <w:name w:val="HTML Definition"/>
    <w:basedOn w:val="DefaultParagraphFont"/>
    <w:uiPriority w:val="99"/>
    <w:rsid w:val="000B748F"/>
    <w:rPr>
      <w:rFonts w:cs="Times New Roman"/>
    </w:rPr>
  </w:style>
  <w:style w:type="character" w:styleId="HTMLKeyboard">
    <w:name w:val="HTML Keyboard"/>
    <w:basedOn w:val="DefaultParagraphFont"/>
    <w:uiPriority w:val="99"/>
    <w:rsid w:val="000B748F"/>
    <w:rPr>
      <w:rFonts w:ascii="Courier New" w:hAnsi="Courier New" w:cs="Courier New"/>
      <w:sz w:val="20"/>
      <w:szCs w:val="20"/>
    </w:rPr>
  </w:style>
  <w:style w:type="paragraph" w:styleId="HTMLPreformatted">
    <w:name w:val="HTML Preformatted"/>
    <w:basedOn w:val="Normal"/>
    <w:link w:val="HTMLPreformattedChar"/>
    <w:uiPriority w:val="99"/>
    <w:rsid w:val="000B748F"/>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62EB1"/>
    <w:rPr>
      <w:rFonts w:ascii="Courier New" w:hAnsi="Courier New" w:cs="Courier New"/>
      <w:w w:val="85"/>
      <w:sz w:val="20"/>
      <w:szCs w:val="20"/>
      <w:lang w:bidi="ar-EG"/>
    </w:rPr>
  </w:style>
  <w:style w:type="character" w:styleId="HTMLSample">
    <w:name w:val="HTML Sample"/>
    <w:basedOn w:val="DefaultParagraphFont"/>
    <w:uiPriority w:val="99"/>
    <w:rsid w:val="000B748F"/>
    <w:rPr>
      <w:rFonts w:ascii="Courier New" w:hAnsi="Courier New" w:cs="Courier New"/>
    </w:rPr>
  </w:style>
  <w:style w:type="character" w:styleId="HTMLTypewriter">
    <w:name w:val="HTML Typewriter"/>
    <w:basedOn w:val="DefaultParagraphFont"/>
    <w:uiPriority w:val="99"/>
    <w:rsid w:val="000B748F"/>
    <w:rPr>
      <w:rFonts w:ascii="Courier New" w:hAnsi="Courier New" w:cs="Courier New"/>
      <w:sz w:val="20"/>
      <w:szCs w:val="20"/>
    </w:rPr>
  </w:style>
  <w:style w:type="character" w:styleId="HTMLVariable">
    <w:name w:val="HTML Variable"/>
    <w:basedOn w:val="DefaultParagraphFont"/>
    <w:uiPriority w:val="99"/>
    <w:rsid w:val="000B748F"/>
    <w:rPr>
      <w:rFonts w:cs="Times New Roman"/>
    </w:rPr>
  </w:style>
  <w:style w:type="character" w:styleId="Hyperlink">
    <w:name w:val="Hyperlink"/>
    <w:basedOn w:val="DefaultParagraphFont"/>
    <w:uiPriority w:val="99"/>
    <w:rsid w:val="000B748F"/>
    <w:rPr>
      <w:rFonts w:cs="Times New Roman"/>
      <w:color w:val="0000FF"/>
      <w:u w:val="single"/>
    </w:rPr>
  </w:style>
  <w:style w:type="paragraph" w:styleId="Index1">
    <w:name w:val="index 1"/>
    <w:basedOn w:val="Normal"/>
    <w:next w:val="Normal"/>
    <w:autoRedefine/>
    <w:uiPriority w:val="99"/>
    <w:semiHidden/>
    <w:rsid w:val="000B748F"/>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0B748F"/>
    <w:pPr>
      <w:ind w:left="440" w:hanging="220"/>
    </w:pPr>
  </w:style>
  <w:style w:type="paragraph" w:styleId="Index3">
    <w:name w:val="index 3"/>
    <w:basedOn w:val="Normal"/>
    <w:next w:val="Normal"/>
    <w:autoRedefine/>
    <w:uiPriority w:val="99"/>
    <w:semiHidden/>
    <w:rsid w:val="000B748F"/>
    <w:pPr>
      <w:ind w:left="660" w:hanging="220"/>
    </w:pPr>
  </w:style>
  <w:style w:type="paragraph" w:styleId="Index4">
    <w:name w:val="index 4"/>
    <w:basedOn w:val="Normal"/>
    <w:next w:val="Normal"/>
    <w:autoRedefine/>
    <w:uiPriority w:val="99"/>
    <w:semiHidden/>
    <w:rsid w:val="000B748F"/>
    <w:pPr>
      <w:ind w:left="880" w:hanging="220"/>
    </w:pPr>
  </w:style>
  <w:style w:type="paragraph" w:styleId="Index5">
    <w:name w:val="index 5"/>
    <w:basedOn w:val="Normal"/>
    <w:next w:val="Normal"/>
    <w:autoRedefine/>
    <w:uiPriority w:val="99"/>
    <w:semiHidden/>
    <w:rsid w:val="000B748F"/>
    <w:pPr>
      <w:ind w:left="1100" w:hanging="220"/>
    </w:pPr>
  </w:style>
  <w:style w:type="paragraph" w:styleId="Index6">
    <w:name w:val="index 6"/>
    <w:basedOn w:val="Normal"/>
    <w:next w:val="Normal"/>
    <w:autoRedefine/>
    <w:uiPriority w:val="99"/>
    <w:semiHidden/>
    <w:rsid w:val="000B748F"/>
    <w:pPr>
      <w:ind w:left="1320" w:hanging="220"/>
    </w:pPr>
  </w:style>
  <w:style w:type="paragraph" w:styleId="Index7">
    <w:name w:val="index 7"/>
    <w:basedOn w:val="Normal"/>
    <w:next w:val="Normal"/>
    <w:autoRedefine/>
    <w:uiPriority w:val="99"/>
    <w:semiHidden/>
    <w:rsid w:val="000B748F"/>
    <w:pPr>
      <w:ind w:left="1540" w:hanging="220"/>
    </w:pPr>
  </w:style>
  <w:style w:type="paragraph" w:styleId="Index8">
    <w:name w:val="index 8"/>
    <w:basedOn w:val="Normal"/>
    <w:next w:val="Normal"/>
    <w:autoRedefine/>
    <w:uiPriority w:val="99"/>
    <w:semiHidden/>
    <w:rsid w:val="000B748F"/>
    <w:pPr>
      <w:ind w:left="1760" w:hanging="220"/>
    </w:pPr>
  </w:style>
  <w:style w:type="paragraph" w:styleId="Index9">
    <w:name w:val="index 9"/>
    <w:basedOn w:val="Normal"/>
    <w:next w:val="Normal"/>
    <w:autoRedefine/>
    <w:uiPriority w:val="99"/>
    <w:semiHidden/>
    <w:rsid w:val="000B748F"/>
    <w:pPr>
      <w:ind w:left="1980" w:hanging="220"/>
    </w:pPr>
  </w:style>
  <w:style w:type="paragraph" w:styleId="IndexHeading">
    <w:name w:val="index heading"/>
    <w:basedOn w:val="Normal"/>
    <w:next w:val="Index1"/>
    <w:uiPriority w:val="99"/>
    <w:semiHidden/>
    <w:rsid w:val="000B748F"/>
    <w:rPr>
      <w:rFonts w:ascii="Arial" w:hAnsi="Arial" w:cs="Arial"/>
      <w:b/>
      <w:bCs/>
    </w:rPr>
  </w:style>
  <w:style w:type="character" w:styleId="LineNumber">
    <w:name w:val="line number"/>
    <w:basedOn w:val="DefaultParagraphFont"/>
    <w:uiPriority w:val="99"/>
    <w:rsid w:val="000B748F"/>
    <w:rPr>
      <w:rFonts w:cs="Times New Roman"/>
    </w:rPr>
  </w:style>
  <w:style w:type="paragraph" w:styleId="List">
    <w:name w:val="List"/>
    <w:basedOn w:val="Normal"/>
    <w:uiPriority w:val="99"/>
    <w:rsid w:val="000B748F"/>
    <w:pPr>
      <w:ind w:left="283" w:hanging="283"/>
    </w:pPr>
  </w:style>
  <w:style w:type="paragraph" w:styleId="List2">
    <w:name w:val="List 2"/>
    <w:basedOn w:val="Normal"/>
    <w:uiPriority w:val="99"/>
    <w:rsid w:val="000B748F"/>
    <w:pPr>
      <w:ind w:left="566" w:hanging="283"/>
    </w:pPr>
  </w:style>
  <w:style w:type="paragraph" w:styleId="List3">
    <w:name w:val="List 3"/>
    <w:basedOn w:val="Normal"/>
    <w:uiPriority w:val="99"/>
    <w:rsid w:val="000B748F"/>
    <w:pPr>
      <w:ind w:left="849" w:hanging="283"/>
    </w:pPr>
  </w:style>
  <w:style w:type="paragraph" w:styleId="List4">
    <w:name w:val="List 4"/>
    <w:basedOn w:val="Normal"/>
    <w:uiPriority w:val="99"/>
    <w:rsid w:val="000B748F"/>
    <w:pPr>
      <w:ind w:left="1132" w:hanging="283"/>
    </w:pPr>
  </w:style>
  <w:style w:type="paragraph" w:styleId="List5">
    <w:name w:val="List 5"/>
    <w:basedOn w:val="Normal"/>
    <w:uiPriority w:val="99"/>
    <w:rsid w:val="000B748F"/>
    <w:pPr>
      <w:ind w:left="1415" w:hanging="283"/>
    </w:pPr>
  </w:style>
  <w:style w:type="paragraph" w:styleId="ListBullet">
    <w:name w:val="List Bullet"/>
    <w:basedOn w:val="Normal"/>
    <w:uiPriority w:val="99"/>
    <w:rsid w:val="000B748F"/>
    <w:pPr>
      <w:numPr>
        <w:numId w:val="14"/>
      </w:numPr>
    </w:pPr>
  </w:style>
  <w:style w:type="paragraph" w:styleId="ListBullet2">
    <w:name w:val="List Bullet 2"/>
    <w:basedOn w:val="Normal"/>
    <w:uiPriority w:val="99"/>
    <w:rsid w:val="000B748F"/>
    <w:pPr>
      <w:numPr>
        <w:numId w:val="15"/>
      </w:numPr>
    </w:pPr>
  </w:style>
  <w:style w:type="paragraph" w:styleId="ListBullet3">
    <w:name w:val="List Bullet 3"/>
    <w:basedOn w:val="Normal"/>
    <w:uiPriority w:val="99"/>
    <w:rsid w:val="000B748F"/>
    <w:pPr>
      <w:numPr>
        <w:numId w:val="16"/>
      </w:numPr>
    </w:pPr>
  </w:style>
  <w:style w:type="paragraph" w:styleId="ListBullet4">
    <w:name w:val="List Bullet 4"/>
    <w:basedOn w:val="Normal"/>
    <w:uiPriority w:val="99"/>
    <w:rsid w:val="000B748F"/>
    <w:pPr>
      <w:numPr>
        <w:numId w:val="17"/>
      </w:numPr>
    </w:pPr>
  </w:style>
  <w:style w:type="paragraph" w:styleId="ListBullet5">
    <w:name w:val="List Bullet 5"/>
    <w:basedOn w:val="Normal"/>
    <w:uiPriority w:val="99"/>
    <w:rsid w:val="000B748F"/>
    <w:pPr>
      <w:numPr>
        <w:numId w:val="18"/>
      </w:numPr>
    </w:pPr>
  </w:style>
  <w:style w:type="paragraph" w:styleId="ListContinue">
    <w:name w:val="List Continue"/>
    <w:basedOn w:val="Normal"/>
    <w:uiPriority w:val="99"/>
    <w:rsid w:val="000B748F"/>
    <w:pPr>
      <w:spacing w:after="120"/>
      <w:ind w:left="283"/>
    </w:pPr>
  </w:style>
  <w:style w:type="paragraph" w:styleId="ListContinue2">
    <w:name w:val="List Continue 2"/>
    <w:basedOn w:val="Normal"/>
    <w:uiPriority w:val="99"/>
    <w:rsid w:val="000B748F"/>
    <w:pPr>
      <w:spacing w:after="120"/>
      <w:ind w:left="566"/>
    </w:pPr>
  </w:style>
  <w:style w:type="paragraph" w:styleId="ListContinue3">
    <w:name w:val="List Continue 3"/>
    <w:basedOn w:val="Normal"/>
    <w:uiPriority w:val="99"/>
    <w:rsid w:val="000B748F"/>
    <w:pPr>
      <w:spacing w:after="120"/>
      <w:ind w:left="849"/>
    </w:pPr>
  </w:style>
  <w:style w:type="paragraph" w:styleId="ListContinue4">
    <w:name w:val="List Continue 4"/>
    <w:basedOn w:val="Normal"/>
    <w:uiPriority w:val="99"/>
    <w:rsid w:val="000B748F"/>
    <w:pPr>
      <w:spacing w:after="120"/>
      <w:ind w:left="1132"/>
    </w:pPr>
  </w:style>
  <w:style w:type="paragraph" w:styleId="ListContinue5">
    <w:name w:val="List Continue 5"/>
    <w:basedOn w:val="Normal"/>
    <w:uiPriority w:val="99"/>
    <w:rsid w:val="000B748F"/>
    <w:pPr>
      <w:spacing w:after="120"/>
      <w:ind w:left="1415"/>
    </w:pPr>
  </w:style>
  <w:style w:type="paragraph" w:styleId="ListNumber">
    <w:name w:val="List Number"/>
    <w:basedOn w:val="Normal"/>
    <w:uiPriority w:val="99"/>
    <w:rsid w:val="000B748F"/>
    <w:pPr>
      <w:numPr>
        <w:numId w:val="19"/>
      </w:numPr>
    </w:pPr>
  </w:style>
  <w:style w:type="paragraph" w:styleId="ListNumber2">
    <w:name w:val="List Number 2"/>
    <w:basedOn w:val="Normal"/>
    <w:uiPriority w:val="99"/>
    <w:rsid w:val="000B748F"/>
    <w:pPr>
      <w:numPr>
        <w:numId w:val="20"/>
      </w:numPr>
    </w:pPr>
  </w:style>
  <w:style w:type="paragraph" w:styleId="ListNumber3">
    <w:name w:val="List Number 3"/>
    <w:basedOn w:val="Normal"/>
    <w:uiPriority w:val="99"/>
    <w:rsid w:val="000B748F"/>
    <w:pPr>
      <w:numPr>
        <w:numId w:val="21"/>
      </w:numPr>
    </w:pPr>
  </w:style>
  <w:style w:type="paragraph" w:styleId="ListNumber4">
    <w:name w:val="List Number 4"/>
    <w:basedOn w:val="Normal"/>
    <w:uiPriority w:val="99"/>
    <w:rsid w:val="000B748F"/>
    <w:pPr>
      <w:numPr>
        <w:numId w:val="22"/>
      </w:numPr>
    </w:pPr>
  </w:style>
  <w:style w:type="paragraph" w:styleId="ListNumber5">
    <w:name w:val="List Number 5"/>
    <w:basedOn w:val="Normal"/>
    <w:uiPriority w:val="99"/>
    <w:rsid w:val="000B748F"/>
    <w:pPr>
      <w:numPr>
        <w:numId w:val="23"/>
      </w:numPr>
    </w:pPr>
  </w:style>
  <w:style w:type="paragraph" w:styleId="MacroText">
    <w:name w:val="macro"/>
    <w:link w:val="MacroTextChar"/>
    <w:uiPriority w:val="99"/>
    <w:semiHidden/>
    <w:rsid w:val="000B748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762EB1"/>
    <w:rPr>
      <w:rFonts w:ascii="Courier New" w:hAnsi="Courier New" w:cs="Courier New"/>
      <w:w w:val="85"/>
      <w:sz w:val="20"/>
      <w:szCs w:val="20"/>
      <w:lang w:bidi="ar-EG"/>
    </w:rPr>
  </w:style>
  <w:style w:type="paragraph" w:styleId="MessageHeader">
    <w:name w:val="Message Header"/>
    <w:basedOn w:val="Normal"/>
    <w:link w:val="MessageHeaderChar"/>
    <w:uiPriority w:val="99"/>
    <w:rsid w:val="000B74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762EB1"/>
    <w:rPr>
      <w:rFonts w:asciiTheme="majorHAnsi" w:eastAsiaTheme="majorEastAsia" w:hAnsiTheme="majorHAnsi" w:cstheme="majorBidi"/>
      <w:w w:val="85"/>
      <w:sz w:val="24"/>
      <w:szCs w:val="24"/>
      <w:shd w:val="pct20" w:color="auto" w:fill="auto"/>
      <w:lang w:bidi="ar-EG"/>
    </w:rPr>
  </w:style>
  <w:style w:type="paragraph" w:styleId="NormalWeb">
    <w:name w:val="Normal (Web)"/>
    <w:basedOn w:val="Normal"/>
    <w:uiPriority w:val="99"/>
    <w:rsid w:val="000B748F"/>
    <w:rPr>
      <w:rFonts w:ascii="Times New Roman" w:hAnsi="Times New Roman" w:cs="Times New Roman"/>
      <w:sz w:val="24"/>
      <w:szCs w:val="24"/>
    </w:rPr>
  </w:style>
  <w:style w:type="paragraph" w:styleId="NormalIndent">
    <w:name w:val="Normal Indent"/>
    <w:basedOn w:val="Normal"/>
    <w:uiPriority w:val="99"/>
    <w:rsid w:val="000B748F"/>
    <w:pPr>
      <w:ind w:left="720"/>
    </w:pPr>
  </w:style>
  <w:style w:type="paragraph" w:styleId="NoteHeading">
    <w:name w:val="Note Heading"/>
    <w:basedOn w:val="Normal"/>
    <w:next w:val="Normal"/>
    <w:link w:val="NoteHeadingChar"/>
    <w:uiPriority w:val="99"/>
    <w:rsid w:val="000B748F"/>
  </w:style>
  <w:style w:type="character" w:customStyle="1" w:styleId="NoteHeadingChar">
    <w:name w:val="Note Heading Char"/>
    <w:basedOn w:val="DefaultParagraphFont"/>
    <w:link w:val="NoteHeading"/>
    <w:uiPriority w:val="99"/>
    <w:semiHidden/>
    <w:rsid w:val="00762EB1"/>
    <w:rPr>
      <w:rFonts w:ascii="Calisto MT" w:hAnsi="Calisto MT" w:cs="Simplified Arabic"/>
      <w:w w:val="85"/>
      <w:sz w:val="12"/>
      <w:szCs w:val="14"/>
      <w:lang w:bidi="ar-EG"/>
    </w:rPr>
  </w:style>
  <w:style w:type="character" w:styleId="PageNumber">
    <w:name w:val="page number"/>
    <w:basedOn w:val="DefaultParagraphFont"/>
    <w:uiPriority w:val="99"/>
    <w:rsid w:val="000B748F"/>
    <w:rPr>
      <w:rFonts w:ascii="Calisto MT" w:hAnsi="Calisto MT" w:cs="Simplified Arabic"/>
      <w:w w:val="85"/>
      <w:sz w:val="12"/>
      <w:szCs w:val="12"/>
      <w:lang w:bidi="ar-SA"/>
    </w:rPr>
  </w:style>
  <w:style w:type="paragraph" w:styleId="PlainText">
    <w:name w:val="Plain Text"/>
    <w:basedOn w:val="Normal"/>
    <w:link w:val="PlainTextChar"/>
    <w:uiPriority w:val="99"/>
    <w:rsid w:val="000B748F"/>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762EB1"/>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0B748F"/>
  </w:style>
  <w:style w:type="character" w:customStyle="1" w:styleId="SalutationChar">
    <w:name w:val="Salutation Char"/>
    <w:basedOn w:val="DefaultParagraphFont"/>
    <w:link w:val="Salutation"/>
    <w:uiPriority w:val="99"/>
    <w:semiHidden/>
    <w:rsid w:val="00762EB1"/>
    <w:rPr>
      <w:rFonts w:ascii="Calisto MT" w:hAnsi="Calisto MT" w:cs="Simplified Arabic"/>
      <w:w w:val="85"/>
      <w:sz w:val="12"/>
      <w:szCs w:val="14"/>
      <w:lang w:bidi="ar-EG"/>
    </w:rPr>
  </w:style>
  <w:style w:type="paragraph" w:styleId="Signature">
    <w:name w:val="Signature"/>
    <w:basedOn w:val="Normal"/>
    <w:link w:val="SignatureChar"/>
    <w:uiPriority w:val="99"/>
    <w:rsid w:val="000B748F"/>
    <w:pPr>
      <w:ind w:left="4252"/>
    </w:pPr>
  </w:style>
  <w:style w:type="character" w:customStyle="1" w:styleId="SignatureChar">
    <w:name w:val="Signature Char"/>
    <w:basedOn w:val="DefaultParagraphFont"/>
    <w:link w:val="Signature"/>
    <w:uiPriority w:val="99"/>
    <w:semiHidden/>
    <w:rsid w:val="00762EB1"/>
    <w:rPr>
      <w:rFonts w:ascii="Calisto MT" w:hAnsi="Calisto MT" w:cs="Simplified Arabic"/>
      <w:w w:val="85"/>
      <w:sz w:val="12"/>
      <w:szCs w:val="14"/>
      <w:lang w:bidi="ar-EG"/>
    </w:rPr>
  </w:style>
  <w:style w:type="character" w:styleId="Strong">
    <w:name w:val="Strong"/>
    <w:basedOn w:val="DefaultParagraphFont"/>
    <w:uiPriority w:val="99"/>
    <w:qFormat/>
    <w:locked/>
    <w:rsid w:val="000B748F"/>
    <w:rPr>
      <w:rFonts w:cs="Times New Roman"/>
      <w:b/>
    </w:rPr>
  </w:style>
  <w:style w:type="paragraph" w:styleId="Subtitle">
    <w:name w:val="Subtitle"/>
    <w:basedOn w:val="Normal"/>
    <w:link w:val="SubtitleChar"/>
    <w:uiPriority w:val="99"/>
    <w:qFormat/>
    <w:locked/>
    <w:rsid w:val="000B748F"/>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762EB1"/>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0B748F"/>
    <w:pPr>
      <w:spacing w:after="200" w:line="276" w:lineRule="auto"/>
    </w:pPr>
    <w:rPr>
      <w:rFonts w:eastAsia="Times New Roman"/>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762EB1"/>
  </w:style>
  <w:style w:type="paragraph" w:customStyle="1" w:styleId="3">
    <w:name w:val="3"/>
    <w:rsid w:val="00762EB1"/>
  </w:style>
  <w:style w:type="paragraph" w:customStyle="1" w:styleId="30">
    <w:name w:val="3"/>
    <w:rsid w:val="00762EB1"/>
  </w:style>
  <w:style w:type="paragraph" w:customStyle="1" w:styleId="31">
    <w:name w:val="3"/>
    <w:rsid w:val="00762EB1"/>
  </w:style>
  <w:style w:type="paragraph" w:customStyle="1" w:styleId="32">
    <w:name w:val="3"/>
    <w:rsid w:val="00762EB1"/>
  </w:style>
  <w:style w:type="table" w:styleId="Table3Deffects2">
    <w:name w:val="Table 3D effects 2"/>
    <w:basedOn w:val="TableNormal"/>
    <w:uiPriority w:val="99"/>
    <w:semiHidden/>
    <w:unhideWhenUsed/>
    <w:rsid w:val="00762EB1"/>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0B748F"/>
    <w:pPr>
      <w:spacing w:after="200" w:line="276" w:lineRule="auto"/>
    </w:pPr>
    <w:rPr>
      <w:rFonts w:eastAsia="Times New Roman"/>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0B748F"/>
    <w:pPr>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0B748F"/>
    <w:pPr>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0B748F"/>
    <w:pPr>
      <w:spacing w:after="200" w:line="276" w:lineRule="auto"/>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0B748F"/>
    <w:pPr>
      <w:spacing w:after="200" w:line="276" w:lineRule="auto"/>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0B748F"/>
    <w:pPr>
      <w:spacing w:after="200" w:line="276" w:lineRule="auto"/>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0B748F"/>
    <w:pPr>
      <w:spacing w:after="200" w:line="276" w:lineRule="auto"/>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0B748F"/>
    <w:pPr>
      <w:spacing w:after="200" w:line="276" w:lineRule="auto"/>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0B748F"/>
    <w:pPr>
      <w:spacing w:after="200" w:line="276" w:lineRule="auto"/>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0B748F"/>
    <w:pPr>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0B748F"/>
    <w:pPr>
      <w:spacing w:after="200" w:line="276" w:lineRule="auto"/>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0B748F"/>
    <w:pPr>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0B748F"/>
    <w:pPr>
      <w:spacing w:after="200" w:line="276" w:lineRule="auto"/>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style>
  <w:style w:type="table" w:styleId="TableContemporary">
    <w:name w:val="Table Contemporary"/>
    <w:basedOn w:val="TableNormal"/>
    <w:uiPriority w:val="99"/>
    <w:rsid w:val="000B748F"/>
    <w:pPr>
      <w:spacing w:after="200" w:line="276" w:lineRule="auto"/>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0B748F"/>
    <w:pPr>
      <w:spacing w:after="200" w:line="276"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
    <w:name w:val="Table Grid"/>
    <w:basedOn w:val="TableNormal"/>
    <w:uiPriority w:val="99"/>
    <w:locked/>
    <w:rsid w:val="000B748F"/>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rsid w:val="000B748F"/>
    <w:pPr>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0B748F"/>
    <w:pPr>
      <w:spacing w:after="200" w:line="276" w:lineRule="auto"/>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0B748F"/>
    <w:pPr>
      <w:spacing w:after="200" w:line="276" w:lineRule="auto"/>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0B748F"/>
    <w:pPr>
      <w:spacing w:after="200" w:line="276" w:lineRule="auto"/>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0B748F"/>
    <w:pPr>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0B748F"/>
    <w:pPr>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0B748F"/>
    <w:pPr>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0B748F"/>
    <w:pPr>
      <w:spacing w:after="200" w:line="276" w:lineRule="auto"/>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0B748F"/>
    <w:pPr>
      <w:spacing w:after="200" w:line="276" w:lineRule="auto"/>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0B748F"/>
    <w:pPr>
      <w:spacing w:after="200" w:line="276" w:lineRule="auto"/>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0B748F"/>
    <w:pPr>
      <w:spacing w:after="200" w:line="276" w:lineRule="auto"/>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0B748F"/>
    <w:pPr>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0B748F"/>
    <w:pPr>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0B748F"/>
    <w:pPr>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0B748F"/>
    <w:pPr>
      <w:spacing w:after="200" w:line="276" w:lineRule="auto"/>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0B748F"/>
    <w:pPr>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B748F"/>
    <w:pPr>
      <w:ind w:left="220" w:hanging="220"/>
    </w:pPr>
  </w:style>
  <w:style w:type="paragraph" w:styleId="TableofFigures">
    <w:name w:val="table of figures"/>
    <w:basedOn w:val="Normal"/>
    <w:next w:val="Normal"/>
    <w:uiPriority w:val="99"/>
    <w:semiHidden/>
    <w:rsid w:val="000B748F"/>
  </w:style>
  <w:style w:type="table" w:styleId="TableProfessional">
    <w:name w:val="Table Professional"/>
    <w:basedOn w:val="TableNormal"/>
    <w:uiPriority w:val="99"/>
    <w:rsid w:val="000B748F"/>
    <w:pPr>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0B748F"/>
    <w:pPr>
      <w:spacing w:after="200" w:line="276" w:lineRule="auto"/>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0B748F"/>
    <w:pPr>
      <w:spacing w:after="200" w:line="276" w:lineRule="auto"/>
    </w:pPr>
    <w:rPr>
      <w:rFonts w:eastAsia="Times New Roman"/>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0B748F"/>
    <w:pPr>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0B748F"/>
    <w:pPr>
      <w:spacing w:after="200" w:line="276" w:lineRule="auto"/>
    </w:pPr>
    <w:rPr>
      <w:rFonts w:eastAsia="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0B748F"/>
    <w:pPr>
      <w:spacing w:after="200" w:line="276" w:lineRule="auto"/>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0B748F"/>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0B748F"/>
    <w:pPr>
      <w:spacing w:after="200" w:line="276" w:lineRule="auto"/>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0B748F"/>
    <w:pPr>
      <w:spacing w:after="200" w:line="276" w:lineRule="auto"/>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0B748F"/>
    <w:pPr>
      <w:spacing w:after="200" w:line="276" w:lineRule="auto"/>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0B748F"/>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762EB1"/>
    <w:rPr>
      <w:rFonts w:asciiTheme="majorHAnsi" w:eastAsiaTheme="majorEastAsia" w:hAnsiTheme="majorHAnsi" w:cstheme="majorBidi"/>
      <w:b/>
      <w:bCs/>
      <w:w w:val="85"/>
      <w:kern w:val="28"/>
      <w:sz w:val="32"/>
      <w:szCs w:val="32"/>
      <w:lang w:bidi="ar-EG"/>
    </w:rPr>
  </w:style>
  <w:style w:type="paragraph" w:styleId="TOAHeading">
    <w:name w:val="toa heading"/>
    <w:basedOn w:val="Normal"/>
    <w:next w:val="Normal"/>
    <w:uiPriority w:val="99"/>
    <w:semiHidden/>
    <w:rsid w:val="000B748F"/>
    <w:pPr>
      <w:spacing w:before="120"/>
    </w:pPr>
    <w:rPr>
      <w:rFonts w:ascii="Arial" w:hAnsi="Arial"/>
      <w:sz w:val="24"/>
      <w:szCs w:val="24"/>
    </w:rPr>
  </w:style>
  <w:style w:type="paragraph" w:styleId="TOC1">
    <w:name w:val="toc 1"/>
    <w:basedOn w:val="Normal"/>
    <w:next w:val="Normal"/>
    <w:autoRedefine/>
    <w:uiPriority w:val="99"/>
    <w:semiHidden/>
    <w:locked/>
    <w:rsid w:val="000B748F"/>
  </w:style>
  <w:style w:type="paragraph" w:styleId="TOC2">
    <w:name w:val="toc 2"/>
    <w:basedOn w:val="Normal"/>
    <w:next w:val="Normal"/>
    <w:autoRedefine/>
    <w:uiPriority w:val="99"/>
    <w:semiHidden/>
    <w:locked/>
    <w:rsid w:val="000B748F"/>
    <w:pPr>
      <w:ind w:left="220"/>
    </w:pPr>
  </w:style>
  <w:style w:type="paragraph" w:styleId="TOC3">
    <w:name w:val="toc 3"/>
    <w:basedOn w:val="Normal"/>
    <w:next w:val="Normal"/>
    <w:autoRedefine/>
    <w:uiPriority w:val="99"/>
    <w:semiHidden/>
    <w:locked/>
    <w:rsid w:val="000B748F"/>
    <w:pPr>
      <w:ind w:left="440"/>
    </w:pPr>
  </w:style>
  <w:style w:type="paragraph" w:styleId="TOC4">
    <w:name w:val="toc 4"/>
    <w:basedOn w:val="Normal"/>
    <w:next w:val="Normal"/>
    <w:autoRedefine/>
    <w:uiPriority w:val="99"/>
    <w:semiHidden/>
    <w:locked/>
    <w:rsid w:val="000B748F"/>
    <w:pPr>
      <w:ind w:left="660"/>
    </w:pPr>
  </w:style>
  <w:style w:type="paragraph" w:styleId="TOC5">
    <w:name w:val="toc 5"/>
    <w:basedOn w:val="Normal"/>
    <w:next w:val="Normal"/>
    <w:autoRedefine/>
    <w:uiPriority w:val="99"/>
    <w:semiHidden/>
    <w:locked/>
    <w:rsid w:val="000B748F"/>
    <w:pPr>
      <w:ind w:left="880"/>
    </w:pPr>
  </w:style>
  <w:style w:type="paragraph" w:styleId="TOC6">
    <w:name w:val="toc 6"/>
    <w:basedOn w:val="Normal"/>
    <w:next w:val="Normal"/>
    <w:autoRedefine/>
    <w:uiPriority w:val="99"/>
    <w:semiHidden/>
    <w:locked/>
    <w:rsid w:val="000B748F"/>
    <w:pPr>
      <w:ind w:left="1100"/>
    </w:pPr>
  </w:style>
  <w:style w:type="paragraph" w:styleId="TOC7">
    <w:name w:val="toc 7"/>
    <w:basedOn w:val="Normal"/>
    <w:next w:val="Normal"/>
    <w:autoRedefine/>
    <w:uiPriority w:val="99"/>
    <w:semiHidden/>
    <w:locked/>
    <w:rsid w:val="000B748F"/>
    <w:pPr>
      <w:ind w:left="1320"/>
    </w:pPr>
  </w:style>
  <w:style w:type="paragraph" w:styleId="TOC8">
    <w:name w:val="toc 8"/>
    <w:basedOn w:val="Normal"/>
    <w:next w:val="Normal"/>
    <w:autoRedefine/>
    <w:uiPriority w:val="99"/>
    <w:semiHidden/>
    <w:locked/>
    <w:rsid w:val="000B748F"/>
    <w:pPr>
      <w:ind w:left="1540"/>
    </w:pPr>
  </w:style>
  <w:style w:type="paragraph" w:styleId="TOC9">
    <w:name w:val="toc 9"/>
    <w:basedOn w:val="Normal"/>
    <w:next w:val="Normal"/>
    <w:autoRedefine/>
    <w:uiPriority w:val="99"/>
    <w:semiHidden/>
    <w:locked/>
    <w:rsid w:val="000B748F"/>
    <w:pPr>
      <w:ind w:left="1760"/>
    </w:pPr>
  </w:style>
  <w:style w:type="paragraph" w:customStyle="1" w:styleId="Textual">
    <w:name w:val="Textual"/>
    <w:uiPriority w:val="99"/>
    <w:rsid w:val="000B748F"/>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
    <w:name w:val="جانبى"/>
    <w:uiPriority w:val="99"/>
    <w:rsid w:val="000B748F"/>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0">
    <w:name w:val="جدول"/>
    <w:uiPriority w:val="99"/>
    <w:rsid w:val="000B748F"/>
    <w:pPr>
      <w:tabs>
        <w:tab w:val="left" w:pos="170"/>
      </w:tabs>
      <w:bidi/>
      <w:spacing w:line="160" w:lineRule="exact"/>
      <w:jc w:val="center"/>
    </w:pPr>
    <w:rPr>
      <w:rFonts w:ascii="Calisto MT" w:hAnsi="Calisto MT" w:cs="Simplified Arabic"/>
      <w:w w:val="85"/>
      <w:sz w:val="10"/>
      <w:szCs w:val="12"/>
      <w:lang w:bidi="ar-EG"/>
    </w:rPr>
  </w:style>
  <w:style w:type="paragraph" w:customStyle="1" w:styleId="a1">
    <w:name w:val="حواشى"/>
    <w:uiPriority w:val="99"/>
    <w:rsid w:val="000B748F"/>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2">
    <w:name w:val="عنوان جدول"/>
    <w:uiPriority w:val="99"/>
    <w:rsid w:val="000B748F"/>
    <w:pPr>
      <w:tabs>
        <w:tab w:val="left" w:pos="170"/>
      </w:tabs>
      <w:bidi/>
      <w:spacing w:line="120" w:lineRule="exact"/>
      <w:jc w:val="center"/>
    </w:pPr>
    <w:rPr>
      <w:rFonts w:ascii="Calisto MT" w:hAnsi="Calisto MT" w:cs="Simplified Arabic"/>
      <w:w w:val="85"/>
      <w:sz w:val="10"/>
      <w:szCs w:val="12"/>
      <w:lang w:bidi="ar-EG"/>
    </w:rPr>
  </w:style>
  <w:style w:type="paragraph" w:customStyle="1" w:styleId="a3">
    <w:name w:val="فوتر شمال"/>
    <w:uiPriority w:val="99"/>
    <w:rsid w:val="000B748F"/>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4">
    <w:name w:val="فوتر يمين"/>
    <w:uiPriority w:val="99"/>
    <w:rsid w:val="000B748F"/>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5">
    <w:name w:val="عنوان بحث"/>
    <w:uiPriority w:val="99"/>
    <w:rsid w:val="000B748F"/>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6">
    <w:name w:val="عنوان باحث"/>
    <w:uiPriority w:val="99"/>
    <w:rsid w:val="000B748F"/>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7">
    <w:name w:val="باحث"/>
    <w:uiPriority w:val="99"/>
    <w:rsid w:val="000B748F"/>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8">
    <w:name w:val="محتويات"/>
    <w:uiPriority w:val="99"/>
    <w:rsid w:val="000B748F"/>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9">
    <w:name w:val="عنوان متوسط"/>
    <w:uiPriority w:val="99"/>
    <w:rsid w:val="000B748F"/>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a">
    <w:name w:val="مشرف"/>
    <w:uiPriority w:val="99"/>
    <w:rsid w:val="000B748F"/>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762EB1"/>
  </w:style>
  <w:style w:type="paragraph" w:customStyle="1" w:styleId="33">
    <w:name w:val="3"/>
    <w:rsid w:val="00762EB1"/>
  </w:style>
  <w:style w:type="paragraph" w:customStyle="1" w:styleId="34">
    <w:name w:val="3"/>
    <w:rsid w:val="00762EB1"/>
  </w:style>
  <w:style w:type="paragraph" w:customStyle="1" w:styleId="35">
    <w:name w:val="3"/>
    <w:rsid w:val="00762EB1"/>
  </w:style>
  <w:style w:type="paragraph" w:customStyle="1" w:styleId="36">
    <w:name w:val="3"/>
    <w:rsid w:val="00762EB1"/>
  </w:style>
  <w:style w:type="paragraph" w:customStyle="1" w:styleId="MyTable">
    <w:name w:val="MyTable"/>
    <w:rsid w:val="00762EB1"/>
  </w:style>
  <w:style w:type="paragraph" w:customStyle="1" w:styleId="ab">
    <w:name w:val="حوار"/>
    <w:basedOn w:val="Normal"/>
    <w:uiPriority w:val="99"/>
    <w:rsid w:val="000B748F"/>
    <w:pPr>
      <w:widowControl w:val="0"/>
      <w:shd w:val="clear" w:color="auto" w:fill="D9D9D9"/>
      <w:tabs>
        <w:tab w:val="clear" w:pos="-567"/>
        <w:tab w:val="clear" w:pos="0"/>
        <w:tab w:val="clear" w:pos="227"/>
        <w:tab w:val="clear" w:pos="283"/>
      </w:tabs>
    </w:pPr>
  </w:style>
  <w:style w:type="numbering" w:styleId="ArticleSection">
    <w:name w:val="Outline List 3"/>
    <w:basedOn w:val="NoList"/>
    <w:uiPriority w:val="99"/>
    <w:semiHidden/>
    <w:unhideWhenUsed/>
    <w:rsid w:val="00762EB1"/>
    <w:pPr>
      <w:numPr>
        <w:numId w:val="13"/>
      </w:numPr>
    </w:pPr>
  </w:style>
  <w:style w:type="numbering" w:styleId="1ai">
    <w:name w:val="Outline List 1"/>
    <w:basedOn w:val="NoList"/>
    <w:uiPriority w:val="99"/>
    <w:semiHidden/>
    <w:unhideWhenUsed/>
    <w:rsid w:val="00762EB1"/>
    <w:pPr>
      <w:numPr>
        <w:numId w:val="12"/>
      </w:numPr>
    </w:pPr>
  </w:style>
  <w:style w:type="numbering" w:styleId="111111">
    <w:name w:val="Outline List 2"/>
    <w:basedOn w:val="NoList"/>
    <w:uiPriority w:val="99"/>
    <w:semiHidden/>
    <w:unhideWhenUsed/>
    <w:rsid w:val="00762EB1"/>
    <w:pPr>
      <w:numPr>
        <w:numId w:val="1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16</Pages>
  <Words>4523</Words>
  <Characters>24892</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subject/>
  <dc:creator>DR Shimaa</dc:creator>
  <cp:keywords/>
  <dc:description>Bad Mag. File</dc:description>
  <cp:lastModifiedBy>mdht</cp:lastModifiedBy>
  <cp:revision>2</cp:revision>
  <dcterms:created xsi:type="dcterms:W3CDTF">2017-05-08T07:48:00Z</dcterms:created>
  <dcterms:modified xsi:type="dcterms:W3CDTF">2017-05-08T07:48:00Z</dcterms:modified>
</cp:coreProperties>
</file>