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MEASURMENT OF CARNITINE IN PRETERM NEONATES SUFFERING RESPIRATORY DISTRESS SYNDROME AND THE EFFECT OF ITS SUPPLEMENT</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 xml:space="preserve">Prof. Dr. Khalid Hussein Taman, Processor of Pediatrics, Dr. Osama Kamal Zaki, Consultant of Medical Genetics, Ain Shams University, Dr. Maiesoon Selmy Kheder, MD Pediatrics, Dr. </w:t>
      </w:r>
      <w:bookmarkStart w:id="0" w:name="_GoBack"/>
      <w:r w:rsidRPr="00252747">
        <w:rPr>
          <w:szCs w:val="28"/>
          <w:lang/>
        </w:rPr>
        <w:t>Marwa Ahmed Abdel Rheem</w:t>
      </w:r>
      <w:bookmarkEnd w:id="0"/>
      <w:r w:rsidRPr="00252747">
        <w:rPr>
          <w:szCs w:val="28"/>
          <w:lang/>
        </w:rPr>
        <w:t>, M.Sc. Pediatrics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Abstract:</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Background: Respiratory distress syndrome (RDS) is among the most common diseases of preterm infants. RDS is caused by a decreased production or secretion of pulmonary surfactant. Numerous causes of RDS have been identified, and the factors suspected to be involved in the pathogenesis of RDS are numerous.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Carnitine is essential for the fetus and is provided via placental transport. As the gestational age increases, fetal tissues store increasing amounts of carnitine, therefore, preterm infants require exogenous carnitine supplementation for carnitine homeostasis. Treatment with carnitine has shown beneﬁt in the respiratory status of ventilator-dependent adults, as well as stabilization of respiratory parameters and increased physical performance in adult patients with chronic respiratory insufficiency.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Objective: The present study was designed to measure the level of free carnitine in preterm neonates with RDS and to evaluate the efficacy of L</w:t>
      </w:r>
      <w:r w:rsidRPr="00252747">
        <w:rPr>
          <w:rFonts w:eastAsia="MS Mincho" w:hint="eastAsia"/>
          <w:szCs w:val="28"/>
          <w:lang/>
        </w:rPr>
        <w:t>‑</w:t>
      </w:r>
      <w:r w:rsidRPr="00252747">
        <w:rPr>
          <w:szCs w:val="28"/>
          <w:lang/>
        </w:rPr>
        <w:t>carnitine therapy on those neonates.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Patients and Methods: Forty preterm infants, including 14 females and 26 males. Study group were divided in to 2 groups, group A: received L-carnitin in a dose of 30 mg/kg/day for 7 days and group B: did not receive supplementation.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Results: Our results show non statistically significant difference between group A (with Carnitine supplementation) and group B (no supplementation) at day 1. There was statistically significant higher serum carnitine level in group A compared to group B at day 7 (after supplementation). Seven neonates (35%) in group A, and 13(65%) in group B, needed surfactant administration and MV after 24 hours from admission and this difference was statistically significant. Dose of surfactant was statistically significant lower in group A compared to group B (P=0.001) and duration of mechanical ventilation was statistically significant lower in group A compared to group B (p=0.03).</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Conclusion: L-carnitine is more deficient in preterm with RDS than preterm without RDS and its supplementation can reduce the need and duration of MV and/or need and dose of surfactant.</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Key words: RDS, Carnitine supplementation, Surfactant, MV</w:t>
      </w:r>
    </w:p>
    <w:p w:rsidR="00475695" w:rsidRPr="00252747" w:rsidRDefault="00475695" w:rsidP="00252747">
      <w:pPr>
        <w:tabs>
          <w:tab w:val="clear" w:pos="0"/>
          <w:tab w:val="clear" w:pos="170"/>
          <w:tab w:val="clear" w:pos="227"/>
          <w:tab w:val="clear" w:pos="283"/>
        </w:tabs>
        <w:spacing w:line="360" w:lineRule="auto"/>
        <w:ind w:firstLine="425"/>
        <w:rPr>
          <w:szCs w:val="28"/>
          <w:rtl/>
          <w:lang/>
        </w:rPr>
      </w:pPr>
      <w:r w:rsidRPr="00252747">
        <w:rPr>
          <w:rFonts w:hint="cs"/>
          <w:szCs w:val="28"/>
          <w:rtl/>
          <w:lang/>
        </w:rPr>
        <w:t>الخلفية</w:t>
      </w:r>
      <w:r w:rsidRPr="00252747">
        <w:rPr>
          <w:szCs w:val="28"/>
          <w:rtl/>
          <w:lang/>
        </w:rPr>
        <w:t xml:space="preserve">: </w:t>
      </w:r>
      <w:r w:rsidRPr="00252747">
        <w:rPr>
          <w:rFonts w:hint="cs"/>
          <w:szCs w:val="28"/>
          <w:rtl/>
          <w:lang/>
        </w:rPr>
        <w:t>يعتبر</w:t>
      </w:r>
      <w:r w:rsidRPr="00252747">
        <w:rPr>
          <w:szCs w:val="28"/>
          <w:rtl/>
          <w:lang/>
        </w:rPr>
        <w:t xml:space="preserve"> </w:t>
      </w:r>
      <w:r w:rsidRPr="00252747">
        <w:rPr>
          <w:rFonts w:hint="cs"/>
          <w:szCs w:val="28"/>
          <w:rtl/>
          <w:lang/>
        </w:rPr>
        <w:t>مرض</w:t>
      </w:r>
      <w:r w:rsidRPr="00252747">
        <w:rPr>
          <w:szCs w:val="28"/>
          <w:rtl/>
          <w:lang/>
        </w:rPr>
        <w:t xml:space="preserve"> </w:t>
      </w:r>
      <w:r w:rsidRPr="00252747">
        <w:rPr>
          <w:rFonts w:hint="cs"/>
          <w:szCs w:val="28"/>
          <w:rtl/>
          <w:lang/>
        </w:rPr>
        <w:t>متلازمة</w:t>
      </w:r>
      <w:r w:rsidRPr="00252747">
        <w:rPr>
          <w:szCs w:val="28"/>
          <w:rtl/>
          <w:lang/>
        </w:rPr>
        <w:t xml:space="preserve"> </w:t>
      </w:r>
      <w:r w:rsidRPr="00252747">
        <w:rPr>
          <w:rFonts w:hint="cs"/>
          <w:szCs w:val="28"/>
          <w:rtl/>
          <w:lang/>
        </w:rPr>
        <w:t>ضيق</w:t>
      </w:r>
      <w:r w:rsidRPr="00252747">
        <w:rPr>
          <w:szCs w:val="28"/>
          <w:rtl/>
          <w:lang/>
        </w:rPr>
        <w:t xml:space="preserve"> </w:t>
      </w:r>
      <w:r w:rsidRPr="00252747">
        <w:rPr>
          <w:rFonts w:hint="cs"/>
          <w:szCs w:val="28"/>
          <w:rtl/>
          <w:lang/>
        </w:rPr>
        <w:t>التنفس</w:t>
      </w:r>
      <w:r w:rsidRPr="00252747">
        <w:rPr>
          <w:szCs w:val="28"/>
          <w:rtl/>
          <w:lang/>
        </w:rPr>
        <w:t xml:space="preserve"> </w:t>
      </w:r>
      <w:r w:rsidRPr="00252747">
        <w:rPr>
          <w:rFonts w:hint="cs"/>
          <w:szCs w:val="28"/>
          <w:rtl/>
          <w:lang/>
        </w:rPr>
        <w:t>واحد</w:t>
      </w:r>
      <w:r w:rsidRPr="00252747">
        <w:rPr>
          <w:szCs w:val="28"/>
          <w:rtl/>
          <w:lang/>
        </w:rPr>
        <w:t xml:space="preserve"> </w:t>
      </w:r>
      <w:r w:rsidRPr="00252747">
        <w:rPr>
          <w:rFonts w:hint="cs"/>
          <w:szCs w:val="28"/>
          <w:rtl/>
          <w:lang/>
        </w:rPr>
        <w:t>من</w:t>
      </w:r>
      <w:r w:rsidRPr="00252747">
        <w:rPr>
          <w:szCs w:val="28"/>
          <w:rtl/>
          <w:lang/>
        </w:rPr>
        <w:t xml:space="preserve"> </w:t>
      </w:r>
      <w:r w:rsidRPr="00252747">
        <w:rPr>
          <w:rFonts w:hint="cs"/>
          <w:szCs w:val="28"/>
          <w:rtl/>
          <w:lang/>
        </w:rPr>
        <w:t>اخطر</w:t>
      </w:r>
      <w:r w:rsidRPr="00252747">
        <w:rPr>
          <w:szCs w:val="28"/>
          <w:rtl/>
          <w:lang/>
        </w:rPr>
        <w:t xml:space="preserve"> </w:t>
      </w:r>
      <w:r w:rsidRPr="00252747">
        <w:rPr>
          <w:rFonts w:hint="cs"/>
          <w:szCs w:val="28"/>
          <w:rtl/>
          <w:lang/>
        </w:rPr>
        <w:t>و</w:t>
      </w:r>
      <w:r w:rsidRPr="00252747">
        <w:rPr>
          <w:szCs w:val="28"/>
          <w:rtl/>
          <w:lang/>
        </w:rPr>
        <w:t xml:space="preserve"> </w:t>
      </w:r>
      <w:r w:rsidRPr="00252747">
        <w:rPr>
          <w:rFonts w:hint="cs"/>
          <w:szCs w:val="28"/>
          <w:rtl/>
          <w:lang/>
        </w:rPr>
        <w:t>اكثر</w:t>
      </w:r>
      <w:r w:rsidRPr="00252747">
        <w:rPr>
          <w:szCs w:val="28"/>
          <w:rtl/>
          <w:lang/>
        </w:rPr>
        <w:t xml:space="preserve"> </w:t>
      </w:r>
      <w:r w:rsidRPr="00252747">
        <w:rPr>
          <w:rFonts w:hint="cs"/>
          <w:szCs w:val="28"/>
          <w:rtl/>
          <w:lang/>
        </w:rPr>
        <w:t>الحالات</w:t>
      </w:r>
      <w:r w:rsidRPr="00252747">
        <w:rPr>
          <w:szCs w:val="28"/>
          <w:rtl/>
          <w:lang/>
        </w:rPr>
        <w:t xml:space="preserve"> </w:t>
      </w:r>
      <w:r w:rsidRPr="00252747">
        <w:rPr>
          <w:rFonts w:hint="cs"/>
          <w:szCs w:val="28"/>
          <w:rtl/>
          <w:lang/>
        </w:rPr>
        <w:t>شيوعا</w:t>
      </w:r>
      <w:r w:rsidRPr="00252747">
        <w:rPr>
          <w:szCs w:val="28"/>
          <w:rtl/>
          <w:lang/>
        </w:rPr>
        <w:t xml:space="preserve"> </w:t>
      </w:r>
      <w:r w:rsidRPr="00252747">
        <w:rPr>
          <w:rFonts w:hint="cs"/>
          <w:szCs w:val="28"/>
          <w:rtl/>
          <w:lang/>
        </w:rPr>
        <w:t>التى</w:t>
      </w:r>
      <w:r w:rsidRPr="00252747">
        <w:rPr>
          <w:szCs w:val="28"/>
          <w:rtl/>
          <w:lang/>
        </w:rPr>
        <w:t xml:space="preserve"> </w:t>
      </w:r>
      <w:r w:rsidRPr="00252747">
        <w:rPr>
          <w:rFonts w:hint="cs"/>
          <w:szCs w:val="28"/>
          <w:rtl/>
          <w:lang/>
        </w:rPr>
        <w:t>تواجه</w:t>
      </w:r>
      <w:r w:rsidRPr="00252747">
        <w:rPr>
          <w:szCs w:val="28"/>
          <w:rtl/>
          <w:lang/>
        </w:rPr>
        <w:t xml:space="preserve"> </w:t>
      </w:r>
      <w:r w:rsidRPr="00252747">
        <w:rPr>
          <w:rFonts w:hint="cs"/>
          <w:szCs w:val="28"/>
          <w:rtl/>
          <w:lang/>
        </w:rPr>
        <w:t>الاطفال</w:t>
      </w:r>
      <w:r w:rsidRPr="00252747">
        <w:rPr>
          <w:szCs w:val="28"/>
          <w:rtl/>
          <w:lang/>
        </w:rPr>
        <w:t xml:space="preserve"> </w:t>
      </w:r>
      <w:r w:rsidRPr="00252747">
        <w:rPr>
          <w:rFonts w:hint="cs"/>
          <w:szCs w:val="28"/>
          <w:rtl/>
          <w:lang/>
        </w:rPr>
        <w:t>حديثى</w:t>
      </w:r>
      <w:r w:rsidRPr="00252747">
        <w:rPr>
          <w:szCs w:val="28"/>
          <w:rtl/>
          <w:lang/>
        </w:rPr>
        <w:t xml:space="preserve"> </w:t>
      </w:r>
      <w:r w:rsidRPr="00252747">
        <w:rPr>
          <w:rFonts w:hint="cs"/>
          <w:szCs w:val="28"/>
          <w:rtl/>
          <w:lang/>
        </w:rPr>
        <w:t>الولادة</w:t>
      </w:r>
      <w:r w:rsidRPr="00252747">
        <w:rPr>
          <w:szCs w:val="28"/>
          <w:rtl/>
          <w:lang/>
        </w:rPr>
        <w:t xml:space="preserve"> </w:t>
      </w:r>
      <w:r w:rsidRPr="00252747">
        <w:rPr>
          <w:rFonts w:hint="cs"/>
          <w:szCs w:val="28"/>
          <w:rtl/>
          <w:lang/>
        </w:rPr>
        <w:t>خاصة</w:t>
      </w:r>
      <w:r w:rsidRPr="00252747">
        <w:rPr>
          <w:szCs w:val="28"/>
          <w:rtl/>
          <w:lang/>
        </w:rPr>
        <w:t xml:space="preserve"> </w:t>
      </w:r>
      <w:r w:rsidRPr="00252747">
        <w:rPr>
          <w:rFonts w:hint="cs"/>
          <w:szCs w:val="28"/>
          <w:rtl/>
          <w:lang/>
        </w:rPr>
        <w:t>المبتسرين</w:t>
      </w:r>
      <w:r w:rsidRPr="00252747">
        <w:rPr>
          <w:szCs w:val="28"/>
          <w:rtl/>
          <w:lang/>
        </w:rPr>
        <w:t xml:space="preserve"> </w:t>
      </w:r>
      <w:r w:rsidRPr="00252747">
        <w:rPr>
          <w:rFonts w:hint="cs"/>
          <w:szCs w:val="28"/>
          <w:rtl/>
          <w:lang/>
        </w:rPr>
        <w:t>منهم</w:t>
      </w:r>
      <w:r w:rsidRPr="00252747">
        <w:rPr>
          <w:szCs w:val="28"/>
          <w:rtl/>
          <w:lang/>
        </w:rPr>
        <w:t xml:space="preserve">. </w:t>
      </w:r>
      <w:r w:rsidRPr="00252747">
        <w:rPr>
          <w:rFonts w:hint="cs"/>
          <w:szCs w:val="28"/>
          <w:rtl/>
          <w:lang/>
        </w:rPr>
        <w:t>يتم</w:t>
      </w:r>
      <w:r w:rsidRPr="00252747">
        <w:rPr>
          <w:szCs w:val="28"/>
          <w:rtl/>
          <w:lang/>
        </w:rPr>
        <w:t xml:space="preserve"> </w:t>
      </w:r>
      <w:r w:rsidRPr="00252747">
        <w:rPr>
          <w:rFonts w:hint="cs"/>
          <w:szCs w:val="28"/>
          <w:rtl/>
          <w:lang/>
        </w:rPr>
        <w:t>تصنيع</w:t>
      </w:r>
      <w:r w:rsidRPr="00252747">
        <w:rPr>
          <w:szCs w:val="28"/>
          <w:rtl/>
          <w:lang/>
        </w:rPr>
        <w:t xml:space="preserve"> </w:t>
      </w:r>
      <w:r w:rsidRPr="00252747">
        <w:rPr>
          <w:rFonts w:hint="cs"/>
          <w:szCs w:val="28"/>
          <w:rtl/>
          <w:lang/>
        </w:rPr>
        <w:t>مادة</w:t>
      </w:r>
      <w:r w:rsidRPr="00252747">
        <w:rPr>
          <w:szCs w:val="28"/>
          <w:rtl/>
          <w:lang/>
        </w:rPr>
        <w:t xml:space="preserve"> </w:t>
      </w:r>
      <w:r w:rsidRPr="00252747">
        <w:rPr>
          <w:rFonts w:hint="cs"/>
          <w:szCs w:val="28"/>
          <w:rtl/>
          <w:lang/>
        </w:rPr>
        <w:t>الكارنيتين</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الجسم</w:t>
      </w:r>
      <w:r w:rsidRPr="00252747">
        <w:rPr>
          <w:szCs w:val="28"/>
          <w:rtl/>
          <w:lang/>
        </w:rPr>
        <w:t xml:space="preserve"> </w:t>
      </w:r>
      <w:r w:rsidRPr="00252747">
        <w:rPr>
          <w:rFonts w:hint="cs"/>
          <w:szCs w:val="28"/>
          <w:rtl/>
          <w:lang/>
        </w:rPr>
        <w:t>و</w:t>
      </w:r>
      <w:r w:rsidRPr="00252747">
        <w:rPr>
          <w:szCs w:val="28"/>
          <w:rtl/>
          <w:lang/>
        </w:rPr>
        <w:t xml:space="preserve"> </w:t>
      </w:r>
      <w:r w:rsidRPr="00252747">
        <w:rPr>
          <w:rFonts w:hint="cs"/>
          <w:szCs w:val="28"/>
          <w:rtl/>
          <w:lang/>
        </w:rPr>
        <w:t>تلعب</w:t>
      </w:r>
      <w:r w:rsidRPr="00252747">
        <w:rPr>
          <w:szCs w:val="28"/>
          <w:rtl/>
          <w:lang/>
        </w:rPr>
        <w:t xml:space="preserve"> </w:t>
      </w:r>
      <w:r w:rsidRPr="00252747">
        <w:rPr>
          <w:rFonts w:hint="cs"/>
          <w:szCs w:val="28"/>
          <w:rtl/>
          <w:lang/>
        </w:rPr>
        <w:t>دورا</w:t>
      </w:r>
      <w:r w:rsidRPr="00252747">
        <w:rPr>
          <w:szCs w:val="28"/>
          <w:rtl/>
          <w:lang/>
        </w:rPr>
        <w:t xml:space="preserve"> </w:t>
      </w:r>
      <w:r w:rsidRPr="00252747">
        <w:rPr>
          <w:rFonts w:hint="cs"/>
          <w:szCs w:val="28"/>
          <w:rtl/>
          <w:lang/>
        </w:rPr>
        <w:t>مهما</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تطور</w:t>
      </w:r>
      <w:r w:rsidRPr="00252747">
        <w:rPr>
          <w:szCs w:val="28"/>
          <w:rtl/>
          <w:lang/>
        </w:rPr>
        <w:t xml:space="preserve"> </w:t>
      </w:r>
      <w:r w:rsidRPr="00252747">
        <w:rPr>
          <w:rFonts w:hint="cs"/>
          <w:szCs w:val="28"/>
          <w:rtl/>
          <w:lang/>
        </w:rPr>
        <w:t>الرئة</w:t>
      </w:r>
      <w:r w:rsidRPr="00252747">
        <w:rPr>
          <w:szCs w:val="28"/>
          <w:rtl/>
          <w:lang/>
        </w:rPr>
        <w:t xml:space="preserve"> </w:t>
      </w:r>
      <w:r w:rsidRPr="00252747">
        <w:rPr>
          <w:rFonts w:hint="cs"/>
          <w:szCs w:val="28"/>
          <w:rtl/>
          <w:lang/>
        </w:rPr>
        <w:t>فى</w:t>
      </w:r>
      <w:r w:rsidRPr="00252747">
        <w:rPr>
          <w:szCs w:val="28"/>
          <w:rtl/>
          <w:lang/>
        </w:rPr>
        <w:t xml:space="preserve"> </w:t>
      </w:r>
      <w:r w:rsidRPr="00252747">
        <w:rPr>
          <w:rFonts w:hint="cs"/>
          <w:szCs w:val="28"/>
          <w:rtl/>
          <w:lang/>
        </w:rPr>
        <w:t>الطفل</w:t>
      </w:r>
      <w:r w:rsidRPr="00252747">
        <w:rPr>
          <w:szCs w:val="28"/>
          <w:rtl/>
          <w:lang/>
        </w:rPr>
        <w:t xml:space="preserve"> </w:t>
      </w:r>
      <w:r w:rsidRPr="00252747">
        <w:rPr>
          <w:rFonts w:hint="cs"/>
          <w:szCs w:val="28"/>
          <w:rtl/>
          <w:lang/>
        </w:rPr>
        <w:t>المبتسر</w:t>
      </w:r>
      <w:r w:rsidRPr="00252747">
        <w:rPr>
          <w:szCs w:val="28"/>
          <w:rtl/>
          <w:lang/>
        </w:rPr>
        <w:t xml:space="preserve"> </w:t>
      </w:r>
      <w:r w:rsidRPr="00252747">
        <w:rPr>
          <w:rFonts w:hint="cs"/>
          <w:szCs w:val="28"/>
          <w:rtl/>
          <w:lang/>
        </w:rPr>
        <w:t>عن</w:t>
      </w:r>
      <w:r w:rsidRPr="00252747">
        <w:rPr>
          <w:szCs w:val="28"/>
          <w:rtl/>
          <w:lang/>
        </w:rPr>
        <w:t xml:space="preserve"> </w:t>
      </w:r>
      <w:r w:rsidRPr="00252747">
        <w:rPr>
          <w:rFonts w:hint="cs"/>
          <w:szCs w:val="28"/>
          <w:rtl/>
          <w:lang/>
        </w:rPr>
        <w:t>طريق</w:t>
      </w:r>
      <w:r w:rsidRPr="00252747">
        <w:rPr>
          <w:szCs w:val="28"/>
          <w:rtl/>
          <w:lang/>
        </w:rPr>
        <w:t xml:space="preserve"> </w:t>
      </w:r>
      <w:r w:rsidRPr="00252747">
        <w:rPr>
          <w:rFonts w:hint="cs"/>
          <w:szCs w:val="28"/>
          <w:rtl/>
          <w:lang/>
        </w:rPr>
        <w:t>المشاركة</w:t>
      </w:r>
      <w:r w:rsidRPr="00252747">
        <w:rPr>
          <w:szCs w:val="28"/>
          <w:rtl/>
          <w:lang/>
        </w:rPr>
        <w:t xml:space="preserve"> </w:t>
      </w:r>
      <w:r w:rsidRPr="00252747">
        <w:rPr>
          <w:rFonts w:hint="cs"/>
          <w:szCs w:val="28"/>
          <w:rtl/>
          <w:lang/>
        </w:rPr>
        <w:t>فى</w:t>
      </w:r>
      <w:r w:rsidRPr="00252747">
        <w:rPr>
          <w:szCs w:val="28"/>
          <w:rtl/>
          <w:lang/>
        </w:rPr>
        <w:t xml:space="preserve"> </w:t>
      </w:r>
      <w:r w:rsidRPr="00252747">
        <w:rPr>
          <w:rFonts w:hint="cs"/>
          <w:szCs w:val="28"/>
          <w:rtl/>
          <w:lang/>
        </w:rPr>
        <w:t>تكوين</w:t>
      </w:r>
      <w:r w:rsidRPr="00252747">
        <w:rPr>
          <w:szCs w:val="28"/>
          <w:rtl/>
          <w:lang/>
        </w:rPr>
        <w:t xml:space="preserve"> </w:t>
      </w:r>
      <w:r w:rsidRPr="00252747">
        <w:rPr>
          <w:rFonts w:hint="cs"/>
          <w:szCs w:val="28"/>
          <w:rtl/>
          <w:lang/>
        </w:rPr>
        <w:t>السرفاكتانت</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rtl/>
          <w:lang/>
        </w:rPr>
      </w:pPr>
      <w:r w:rsidRPr="00252747">
        <w:rPr>
          <w:rFonts w:hint="cs"/>
          <w:szCs w:val="28"/>
          <w:rtl/>
          <w:lang/>
        </w:rPr>
        <w:t>الهدف</w:t>
      </w:r>
      <w:r w:rsidRPr="00252747">
        <w:rPr>
          <w:szCs w:val="28"/>
          <w:rtl/>
          <w:lang/>
        </w:rPr>
        <w:t xml:space="preserve"> </w:t>
      </w:r>
      <w:r w:rsidRPr="00252747">
        <w:rPr>
          <w:rFonts w:hint="cs"/>
          <w:szCs w:val="28"/>
          <w:rtl/>
          <w:lang/>
        </w:rPr>
        <w:t>من</w:t>
      </w:r>
      <w:r w:rsidRPr="00252747">
        <w:rPr>
          <w:szCs w:val="28"/>
          <w:rtl/>
          <w:lang/>
        </w:rPr>
        <w:t xml:space="preserve"> </w:t>
      </w:r>
      <w:r w:rsidRPr="00252747">
        <w:rPr>
          <w:rFonts w:hint="cs"/>
          <w:szCs w:val="28"/>
          <w:rtl/>
          <w:lang/>
        </w:rPr>
        <w:t>الدراسة</w:t>
      </w:r>
      <w:r w:rsidRPr="00252747">
        <w:rPr>
          <w:szCs w:val="28"/>
          <w:rtl/>
          <w:lang/>
        </w:rPr>
        <w:t xml:space="preserve">: </w:t>
      </w:r>
      <w:r w:rsidRPr="00252747">
        <w:rPr>
          <w:rFonts w:hint="cs"/>
          <w:szCs w:val="28"/>
          <w:rtl/>
          <w:lang/>
        </w:rPr>
        <w:t>قياس</w:t>
      </w:r>
      <w:r w:rsidRPr="00252747">
        <w:rPr>
          <w:szCs w:val="28"/>
          <w:rtl/>
          <w:lang/>
        </w:rPr>
        <w:t xml:space="preserve"> </w:t>
      </w:r>
      <w:r w:rsidRPr="00252747">
        <w:rPr>
          <w:rFonts w:hint="cs"/>
          <w:szCs w:val="28"/>
          <w:rtl/>
          <w:lang/>
        </w:rPr>
        <w:t>مستوى</w:t>
      </w:r>
      <w:r w:rsidRPr="00252747">
        <w:rPr>
          <w:szCs w:val="28"/>
          <w:rtl/>
          <w:lang/>
        </w:rPr>
        <w:t xml:space="preserve"> </w:t>
      </w:r>
      <w:r w:rsidRPr="00252747">
        <w:rPr>
          <w:rFonts w:hint="cs"/>
          <w:szCs w:val="28"/>
          <w:rtl/>
          <w:lang/>
        </w:rPr>
        <w:t>الكارنيتين</w:t>
      </w:r>
      <w:r w:rsidRPr="00252747">
        <w:rPr>
          <w:szCs w:val="28"/>
          <w:rtl/>
          <w:lang/>
        </w:rPr>
        <w:t xml:space="preserve"> </w:t>
      </w:r>
      <w:r w:rsidRPr="00252747">
        <w:rPr>
          <w:rFonts w:hint="cs"/>
          <w:szCs w:val="28"/>
          <w:rtl/>
          <w:lang/>
        </w:rPr>
        <w:t>فى</w:t>
      </w:r>
      <w:r w:rsidRPr="00252747">
        <w:rPr>
          <w:szCs w:val="28"/>
          <w:rtl/>
          <w:lang/>
        </w:rPr>
        <w:t xml:space="preserve"> </w:t>
      </w:r>
      <w:r w:rsidRPr="00252747">
        <w:rPr>
          <w:rFonts w:hint="cs"/>
          <w:szCs w:val="28"/>
          <w:rtl/>
          <w:lang/>
        </w:rPr>
        <w:t>الاطفال</w:t>
      </w:r>
      <w:r w:rsidRPr="00252747">
        <w:rPr>
          <w:szCs w:val="28"/>
          <w:rtl/>
          <w:lang/>
        </w:rPr>
        <w:t xml:space="preserve"> </w:t>
      </w:r>
      <w:r w:rsidRPr="00252747">
        <w:rPr>
          <w:rFonts w:hint="cs"/>
          <w:szCs w:val="28"/>
          <w:rtl/>
          <w:lang/>
        </w:rPr>
        <w:t>المبتسرين</w:t>
      </w:r>
      <w:r w:rsidRPr="00252747">
        <w:rPr>
          <w:szCs w:val="28"/>
          <w:rtl/>
          <w:lang/>
        </w:rPr>
        <w:t xml:space="preserve"> </w:t>
      </w:r>
      <w:r w:rsidRPr="00252747">
        <w:rPr>
          <w:rFonts w:hint="cs"/>
          <w:szCs w:val="28"/>
          <w:rtl/>
          <w:lang/>
        </w:rPr>
        <w:t>المرضى</w:t>
      </w:r>
      <w:r w:rsidRPr="00252747">
        <w:rPr>
          <w:szCs w:val="28"/>
          <w:rtl/>
          <w:lang/>
        </w:rPr>
        <w:t xml:space="preserve"> </w:t>
      </w:r>
      <w:r w:rsidRPr="00252747">
        <w:rPr>
          <w:rFonts w:hint="cs"/>
          <w:szCs w:val="28"/>
          <w:rtl/>
          <w:lang/>
        </w:rPr>
        <w:t>بمتلازمة</w:t>
      </w:r>
      <w:r w:rsidRPr="00252747">
        <w:rPr>
          <w:szCs w:val="28"/>
          <w:rtl/>
          <w:lang/>
        </w:rPr>
        <w:t xml:space="preserve"> </w:t>
      </w:r>
      <w:r w:rsidRPr="00252747">
        <w:rPr>
          <w:rFonts w:hint="cs"/>
          <w:szCs w:val="28"/>
          <w:rtl/>
          <w:lang/>
        </w:rPr>
        <w:t>ضيق</w:t>
      </w:r>
      <w:r w:rsidRPr="00252747">
        <w:rPr>
          <w:szCs w:val="28"/>
          <w:rtl/>
          <w:lang/>
        </w:rPr>
        <w:t xml:space="preserve"> </w:t>
      </w:r>
      <w:r w:rsidRPr="00252747">
        <w:rPr>
          <w:rFonts w:hint="cs"/>
          <w:szCs w:val="28"/>
          <w:rtl/>
          <w:lang/>
        </w:rPr>
        <w:t>التنفس</w:t>
      </w:r>
      <w:r w:rsidRPr="00252747">
        <w:rPr>
          <w:szCs w:val="28"/>
          <w:rtl/>
          <w:lang/>
        </w:rPr>
        <w:t xml:space="preserve"> </w:t>
      </w:r>
      <w:r w:rsidRPr="00252747">
        <w:rPr>
          <w:rFonts w:hint="cs"/>
          <w:szCs w:val="28"/>
          <w:rtl/>
          <w:lang/>
        </w:rPr>
        <w:t>و</w:t>
      </w:r>
      <w:r w:rsidRPr="00252747">
        <w:rPr>
          <w:szCs w:val="28"/>
          <w:rtl/>
          <w:lang/>
        </w:rPr>
        <w:t xml:space="preserve"> </w:t>
      </w:r>
      <w:r w:rsidRPr="00252747">
        <w:rPr>
          <w:rFonts w:hint="cs"/>
          <w:szCs w:val="28"/>
          <w:rtl/>
          <w:lang/>
        </w:rPr>
        <w:t>تقييم</w:t>
      </w:r>
      <w:r w:rsidRPr="00252747">
        <w:rPr>
          <w:szCs w:val="28"/>
          <w:rtl/>
          <w:lang/>
        </w:rPr>
        <w:t xml:space="preserve"> </w:t>
      </w:r>
      <w:r w:rsidRPr="00252747">
        <w:rPr>
          <w:rFonts w:hint="cs"/>
          <w:szCs w:val="28"/>
          <w:rtl/>
          <w:lang/>
        </w:rPr>
        <w:t>تأثير</w:t>
      </w:r>
      <w:r w:rsidRPr="00252747">
        <w:rPr>
          <w:szCs w:val="28"/>
          <w:rtl/>
          <w:lang/>
        </w:rPr>
        <w:t xml:space="preserve"> </w:t>
      </w:r>
      <w:r w:rsidRPr="00252747">
        <w:rPr>
          <w:rFonts w:hint="cs"/>
          <w:szCs w:val="28"/>
          <w:rtl/>
          <w:lang/>
        </w:rPr>
        <w:t>اعطاءه</w:t>
      </w:r>
      <w:r w:rsidRPr="00252747">
        <w:rPr>
          <w:szCs w:val="28"/>
          <w:rtl/>
          <w:lang/>
        </w:rPr>
        <w:t xml:space="preserve"> </w:t>
      </w:r>
      <w:r w:rsidRPr="00252747">
        <w:rPr>
          <w:rFonts w:hint="cs"/>
          <w:szCs w:val="28"/>
          <w:rtl/>
          <w:lang/>
        </w:rPr>
        <w:t>لذوى</w:t>
      </w:r>
      <w:r w:rsidRPr="00252747">
        <w:rPr>
          <w:szCs w:val="28"/>
          <w:rtl/>
          <w:lang/>
        </w:rPr>
        <w:t xml:space="preserve"> </w:t>
      </w:r>
      <w:r w:rsidRPr="00252747">
        <w:rPr>
          <w:rFonts w:hint="cs"/>
          <w:szCs w:val="28"/>
          <w:rtl/>
          <w:lang/>
        </w:rPr>
        <w:t>المستوى</w:t>
      </w:r>
      <w:r w:rsidRPr="00252747">
        <w:rPr>
          <w:szCs w:val="28"/>
          <w:rtl/>
          <w:lang/>
        </w:rPr>
        <w:t xml:space="preserve"> </w:t>
      </w:r>
      <w:r w:rsidRPr="00252747">
        <w:rPr>
          <w:rFonts w:hint="cs"/>
          <w:szCs w:val="28"/>
          <w:rtl/>
          <w:lang/>
        </w:rPr>
        <w:t>المنخفض</w:t>
      </w:r>
      <w:r w:rsidRPr="00252747">
        <w:rPr>
          <w:szCs w:val="28"/>
          <w:rtl/>
          <w:lang/>
        </w:rPr>
        <w:t xml:space="preserve"> </w:t>
      </w:r>
      <w:r w:rsidRPr="00252747">
        <w:rPr>
          <w:rFonts w:hint="cs"/>
          <w:szCs w:val="28"/>
          <w:rtl/>
          <w:lang/>
        </w:rPr>
        <w:t>منه</w:t>
      </w:r>
      <w:r w:rsidRPr="00252747">
        <w:rPr>
          <w:szCs w:val="28"/>
          <w:rtl/>
          <w:lang/>
        </w:rPr>
        <w:t xml:space="preserve"> </w:t>
      </w:r>
      <w:r w:rsidRPr="00252747">
        <w:rPr>
          <w:rFonts w:hint="cs"/>
          <w:szCs w:val="28"/>
          <w:rtl/>
          <w:lang/>
        </w:rPr>
        <w:t>علي</w:t>
      </w:r>
      <w:r w:rsidRPr="00252747">
        <w:rPr>
          <w:szCs w:val="28"/>
          <w:rtl/>
          <w:lang/>
        </w:rPr>
        <w:t xml:space="preserve">  </w:t>
      </w:r>
      <w:r w:rsidRPr="00252747">
        <w:rPr>
          <w:rFonts w:hint="cs"/>
          <w:szCs w:val="28"/>
          <w:rtl/>
          <w:lang/>
        </w:rPr>
        <w:t>مدى</w:t>
      </w:r>
      <w:r w:rsidRPr="00252747">
        <w:rPr>
          <w:szCs w:val="28"/>
          <w:rtl/>
          <w:lang/>
        </w:rPr>
        <w:t xml:space="preserve"> </w:t>
      </w:r>
      <w:r w:rsidRPr="00252747">
        <w:rPr>
          <w:rFonts w:hint="cs"/>
          <w:szCs w:val="28"/>
          <w:rtl/>
          <w:lang/>
        </w:rPr>
        <w:t>تطور</w:t>
      </w:r>
      <w:r w:rsidRPr="00252747">
        <w:rPr>
          <w:szCs w:val="28"/>
          <w:rtl/>
          <w:lang/>
        </w:rPr>
        <w:t xml:space="preserve"> </w:t>
      </w:r>
      <w:r w:rsidRPr="00252747">
        <w:rPr>
          <w:rFonts w:hint="cs"/>
          <w:szCs w:val="28"/>
          <w:rtl/>
          <w:lang/>
        </w:rPr>
        <w:t>المرض</w:t>
      </w:r>
      <w:r w:rsidRPr="00252747">
        <w:rPr>
          <w:szCs w:val="28"/>
          <w:rtl/>
          <w:lang/>
        </w:rPr>
        <w:t xml:space="preserve"> </w:t>
      </w:r>
      <w:r w:rsidRPr="00252747">
        <w:rPr>
          <w:rFonts w:hint="cs"/>
          <w:szCs w:val="28"/>
          <w:rtl/>
          <w:lang/>
        </w:rPr>
        <w:t>او</w:t>
      </w:r>
      <w:r w:rsidRPr="00252747">
        <w:rPr>
          <w:szCs w:val="28"/>
          <w:rtl/>
          <w:lang/>
        </w:rPr>
        <w:t xml:space="preserve"> </w:t>
      </w:r>
      <w:r w:rsidRPr="00252747">
        <w:rPr>
          <w:rFonts w:hint="cs"/>
          <w:szCs w:val="28"/>
          <w:rtl/>
          <w:lang/>
        </w:rPr>
        <w:t>الاستجابة</w:t>
      </w:r>
      <w:r w:rsidRPr="00252747">
        <w:rPr>
          <w:szCs w:val="28"/>
          <w:rtl/>
          <w:lang/>
        </w:rPr>
        <w:t xml:space="preserve"> </w:t>
      </w:r>
      <w:r w:rsidRPr="00252747">
        <w:rPr>
          <w:rFonts w:hint="cs"/>
          <w:szCs w:val="28"/>
          <w:rtl/>
          <w:lang/>
        </w:rPr>
        <w:t>السريعة</w:t>
      </w:r>
      <w:r w:rsidRPr="00252747">
        <w:rPr>
          <w:szCs w:val="28"/>
          <w:rtl/>
          <w:lang/>
        </w:rPr>
        <w:t xml:space="preserve"> </w:t>
      </w:r>
      <w:r w:rsidRPr="00252747">
        <w:rPr>
          <w:rFonts w:hint="cs"/>
          <w:szCs w:val="28"/>
          <w:rtl/>
          <w:lang/>
        </w:rPr>
        <w:t>للعلاج</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rtl/>
          <w:lang/>
        </w:rPr>
      </w:pPr>
      <w:r w:rsidRPr="00252747">
        <w:rPr>
          <w:rFonts w:hint="cs"/>
          <w:szCs w:val="28"/>
          <w:rtl/>
          <w:lang/>
        </w:rPr>
        <w:t>طريقة</w:t>
      </w:r>
      <w:r w:rsidRPr="00252747">
        <w:rPr>
          <w:szCs w:val="28"/>
          <w:rtl/>
          <w:lang/>
        </w:rPr>
        <w:t xml:space="preserve"> </w:t>
      </w:r>
      <w:r w:rsidRPr="00252747">
        <w:rPr>
          <w:rFonts w:hint="cs"/>
          <w:szCs w:val="28"/>
          <w:rtl/>
          <w:lang/>
        </w:rPr>
        <w:t>البحث</w:t>
      </w:r>
      <w:r w:rsidRPr="00252747">
        <w:rPr>
          <w:szCs w:val="28"/>
          <w:rtl/>
          <w:lang/>
        </w:rPr>
        <w:t xml:space="preserve">: </w:t>
      </w:r>
      <w:r w:rsidRPr="00252747">
        <w:rPr>
          <w:rFonts w:hint="cs"/>
          <w:szCs w:val="28"/>
          <w:rtl/>
          <w:lang/>
        </w:rPr>
        <w:t>التحق</w:t>
      </w:r>
      <w:r w:rsidRPr="00252747">
        <w:rPr>
          <w:szCs w:val="28"/>
          <w:rtl/>
          <w:lang/>
        </w:rPr>
        <w:t xml:space="preserve"> </w:t>
      </w:r>
      <w:r w:rsidRPr="00252747">
        <w:rPr>
          <w:rFonts w:hint="cs"/>
          <w:szCs w:val="28"/>
          <w:rtl/>
          <w:lang/>
        </w:rPr>
        <w:t>بالدراسة</w:t>
      </w:r>
      <w:r w:rsidRPr="00252747">
        <w:rPr>
          <w:szCs w:val="28"/>
          <w:rtl/>
          <w:lang/>
        </w:rPr>
        <w:t xml:space="preserve"> </w:t>
      </w:r>
      <w:r w:rsidRPr="00252747">
        <w:rPr>
          <w:rFonts w:hint="cs"/>
          <w:szCs w:val="28"/>
          <w:rtl/>
          <w:lang/>
        </w:rPr>
        <w:t>أربعين</w:t>
      </w:r>
      <w:r w:rsidRPr="00252747">
        <w:rPr>
          <w:szCs w:val="28"/>
          <w:rtl/>
          <w:lang/>
        </w:rPr>
        <w:t xml:space="preserve"> </w:t>
      </w:r>
      <w:r w:rsidRPr="00252747">
        <w:rPr>
          <w:rFonts w:hint="cs"/>
          <w:szCs w:val="28"/>
          <w:rtl/>
          <w:lang/>
        </w:rPr>
        <w:t>من</w:t>
      </w:r>
      <w:r w:rsidRPr="00252747">
        <w:rPr>
          <w:szCs w:val="28"/>
          <w:rtl/>
          <w:lang/>
        </w:rPr>
        <w:t xml:space="preserve"> </w:t>
      </w:r>
      <w:r w:rsidRPr="00252747">
        <w:rPr>
          <w:rFonts w:hint="cs"/>
          <w:szCs w:val="28"/>
          <w:rtl/>
          <w:lang/>
        </w:rPr>
        <w:t>الخدج،</w:t>
      </w:r>
      <w:r w:rsidRPr="00252747">
        <w:rPr>
          <w:szCs w:val="28"/>
          <w:rtl/>
          <w:lang/>
        </w:rPr>
        <w:t xml:space="preserve"> </w:t>
      </w:r>
      <w:r w:rsidRPr="00252747">
        <w:rPr>
          <w:rFonts w:hint="cs"/>
          <w:szCs w:val="28"/>
          <w:rtl/>
          <w:lang/>
        </w:rPr>
        <w:t>بينهم</w:t>
      </w:r>
      <w:r w:rsidRPr="00252747">
        <w:rPr>
          <w:szCs w:val="28"/>
          <w:rtl/>
          <w:lang/>
        </w:rPr>
        <w:t xml:space="preserve"> 14 </w:t>
      </w:r>
      <w:r w:rsidRPr="00252747">
        <w:rPr>
          <w:rFonts w:hint="cs"/>
          <w:szCs w:val="28"/>
          <w:rtl/>
          <w:lang/>
        </w:rPr>
        <w:t>من</w:t>
      </w:r>
      <w:r w:rsidRPr="00252747">
        <w:rPr>
          <w:szCs w:val="28"/>
          <w:rtl/>
          <w:lang/>
        </w:rPr>
        <w:t xml:space="preserve"> </w:t>
      </w:r>
      <w:r w:rsidRPr="00252747">
        <w:rPr>
          <w:rFonts w:hint="cs"/>
          <w:szCs w:val="28"/>
          <w:rtl/>
          <w:lang/>
        </w:rPr>
        <w:t>الإناث</w:t>
      </w:r>
      <w:r w:rsidRPr="00252747">
        <w:rPr>
          <w:szCs w:val="28"/>
          <w:rtl/>
          <w:lang/>
        </w:rPr>
        <w:t xml:space="preserve"> </w:t>
      </w:r>
      <w:r w:rsidRPr="00252747">
        <w:rPr>
          <w:rFonts w:hint="cs"/>
          <w:szCs w:val="28"/>
          <w:rtl/>
          <w:lang/>
        </w:rPr>
        <w:t>و</w:t>
      </w:r>
      <w:r w:rsidRPr="00252747">
        <w:rPr>
          <w:szCs w:val="28"/>
          <w:rtl/>
          <w:lang/>
        </w:rPr>
        <w:t xml:space="preserve"> 26 </w:t>
      </w:r>
      <w:r w:rsidRPr="00252747">
        <w:rPr>
          <w:rFonts w:hint="cs"/>
          <w:szCs w:val="28"/>
          <w:rtl/>
          <w:lang/>
        </w:rPr>
        <w:t>من</w:t>
      </w:r>
      <w:r w:rsidRPr="00252747">
        <w:rPr>
          <w:szCs w:val="28"/>
          <w:rtl/>
          <w:lang/>
        </w:rPr>
        <w:t xml:space="preserve"> </w:t>
      </w:r>
      <w:r w:rsidRPr="00252747">
        <w:rPr>
          <w:rFonts w:hint="cs"/>
          <w:szCs w:val="28"/>
          <w:rtl/>
          <w:lang/>
        </w:rPr>
        <w:t>الذكور</w:t>
      </w:r>
      <w:r w:rsidRPr="00252747">
        <w:rPr>
          <w:szCs w:val="28"/>
          <w:rtl/>
          <w:lang/>
        </w:rPr>
        <w:t xml:space="preserve">. </w:t>
      </w:r>
      <w:r w:rsidRPr="00252747">
        <w:rPr>
          <w:rFonts w:hint="cs"/>
          <w:szCs w:val="28"/>
          <w:rtl/>
          <w:lang/>
        </w:rPr>
        <w:t>وكان</w:t>
      </w:r>
      <w:r w:rsidRPr="00252747">
        <w:rPr>
          <w:szCs w:val="28"/>
          <w:rtl/>
          <w:lang/>
        </w:rPr>
        <w:t xml:space="preserve"> </w:t>
      </w:r>
      <w:r w:rsidRPr="00252747">
        <w:rPr>
          <w:rFonts w:hint="cs"/>
          <w:szCs w:val="28"/>
          <w:rtl/>
          <w:lang/>
        </w:rPr>
        <w:t>عمر</w:t>
      </w:r>
      <w:r w:rsidRPr="00252747">
        <w:rPr>
          <w:szCs w:val="28"/>
          <w:rtl/>
          <w:lang/>
        </w:rPr>
        <w:t xml:space="preserve"> </w:t>
      </w:r>
      <w:r w:rsidRPr="00252747">
        <w:rPr>
          <w:rFonts w:hint="cs"/>
          <w:szCs w:val="28"/>
          <w:rtl/>
          <w:lang/>
        </w:rPr>
        <w:t>الحمل</w:t>
      </w:r>
      <w:r w:rsidRPr="00252747">
        <w:rPr>
          <w:szCs w:val="28"/>
          <w:rtl/>
          <w:lang/>
        </w:rPr>
        <w:t xml:space="preserve"> </w:t>
      </w:r>
      <w:r w:rsidRPr="00252747">
        <w:rPr>
          <w:rFonts w:hint="cs"/>
          <w:szCs w:val="28"/>
          <w:rtl/>
          <w:lang/>
        </w:rPr>
        <w:t>متوسط</w:t>
      </w:r>
      <w:r w:rsidRPr="00252747">
        <w:rPr>
          <w:szCs w:val="28"/>
          <w:rtl/>
          <w:lang/>
        </w:rPr>
        <w:t xml:space="preserve"> 33.1 ± 2.8 </w:t>
      </w:r>
      <w:r w:rsidRPr="00252747">
        <w:rPr>
          <w:rFonts w:hint="cs"/>
          <w:szCs w:val="28"/>
          <w:rtl/>
          <w:lang/>
        </w:rPr>
        <w:t>أسابيع</w:t>
      </w:r>
      <w:r w:rsidRPr="00252747">
        <w:rPr>
          <w:szCs w:val="28"/>
          <w:rtl/>
          <w:lang/>
        </w:rPr>
        <w:t xml:space="preserve">. </w:t>
      </w:r>
      <w:r w:rsidRPr="00252747">
        <w:rPr>
          <w:rFonts w:hint="cs"/>
          <w:szCs w:val="28"/>
          <w:rtl/>
          <w:lang/>
        </w:rPr>
        <w:t>وكان</w:t>
      </w:r>
      <w:r w:rsidRPr="00252747">
        <w:rPr>
          <w:szCs w:val="28"/>
          <w:rtl/>
          <w:lang/>
        </w:rPr>
        <w:t xml:space="preserve"> </w:t>
      </w:r>
      <w:r w:rsidRPr="00252747">
        <w:rPr>
          <w:rFonts w:hint="cs"/>
          <w:szCs w:val="28"/>
          <w:rtl/>
          <w:lang/>
        </w:rPr>
        <w:t>متوسط</w:t>
      </w:r>
      <w:r w:rsidRPr="00252747">
        <w:rPr>
          <w:szCs w:val="28"/>
          <w:rtl/>
          <w:lang/>
        </w:rPr>
        <w:t xml:space="preserve"> </w:t>
      </w:r>
      <w:r w:rsidRPr="00252747">
        <w:rPr>
          <w:rFonts w:hint="cs"/>
          <w:szCs w:val="28"/>
          <w:rtl/>
          <w:lang/>
        </w:rPr>
        <w:t>الوزن</w:t>
      </w:r>
      <w:r w:rsidRPr="00252747">
        <w:rPr>
          <w:szCs w:val="28"/>
          <w:rtl/>
          <w:lang/>
        </w:rPr>
        <w:t xml:space="preserve"> </w:t>
      </w:r>
      <w:r w:rsidRPr="00252747">
        <w:rPr>
          <w:rFonts w:hint="cs"/>
          <w:szCs w:val="28"/>
          <w:rtl/>
          <w:lang/>
        </w:rPr>
        <w:t>عند</w:t>
      </w:r>
      <w:r w:rsidRPr="00252747">
        <w:rPr>
          <w:szCs w:val="28"/>
          <w:rtl/>
          <w:lang/>
        </w:rPr>
        <w:t xml:space="preserve"> </w:t>
      </w:r>
      <w:r w:rsidRPr="00252747">
        <w:rPr>
          <w:rFonts w:hint="cs"/>
          <w:szCs w:val="28"/>
          <w:rtl/>
          <w:lang/>
        </w:rPr>
        <w:t>الولادة</w:t>
      </w:r>
      <w:r w:rsidRPr="00252747">
        <w:rPr>
          <w:szCs w:val="28"/>
          <w:rtl/>
          <w:lang/>
        </w:rPr>
        <w:t xml:space="preserve"> 1524 ± 506.4 </w:t>
      </w:r>
      <w:r w:rsidRPr="00252747">
        <w:rPr>
          <w:rFonts w:hint="cs"/>
          <w:szCs w:val="28"/>
          <w:rtl/>
          <w:lang/>
        </w:rPr>
        <w:t>غرام</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lang/>
        </w:rPr>
      </w:pPr>
      <w:r w:rsidRPr="00252747">
        <w:rPr>
          <w:rFonts w:hint="cs"/>
          <w:szCs w:val="28"/>
          <w:rtl/>
          <w:lang/>
        </w:rPr>
        <w:t>تم</w:t>
      </w:r>
      <w:r w:rsidRPr="00252747">
        <w:rPr>
          <w:szCs w:val="28"/>
          <w:rtl/>
          <w:lang/>
        </w:rPr>
        <w:t xml:space="preserve"> </w:t>
      </w:r>
      <w:r w:rsidRPr="00252747">
        <w:rPr>
          <w:rFonts w:hint="cs"/>
          <w:szCs w:val="28"/>
          <w:rtl/>
          <w:lang/>
        </w:rPr>
        <w:t>تقسم</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الدراسة</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ل</w:t>
      </w:r>
      <w:r w:rsidRPr="00252747">
        <w:rPr>
          <w:szCs w:val="28"/>
          <w:rtl/>
          <w:lang/>
        </w:rPr>
        <w:t xml:space="preserve">2 </w:t>
      </w:r>
      <w:r w:rsidRPr="00252747">
        <w:rPr>
          <w:rFonts w:hint="cs"/>
          <w:szCs w:val="28"/>
          <w:rtl/>
          <w:lang/>
        </w:rPr>
        <w:t>مجموعات،</w:t>
      </w:r>
      <w:r w:rsidRPr="00252747">
        <w:rPr>
          <w:szCs w:val="28"/>
          <w:rtl/>
          <w:lang/>
        </w:rPr>
        <w:t xml:space="preserve"> </w:t>
      </w:r>
      <w:r w:rsidRPr="00252747">
        <w:rPr>
          <w:rFonts w:hint="cs"/>
          <w:szCs w:val="28"/>
          <w:rtl/>
          <w:lang/>
        </w:rPr>
        <w:t>المجموعة</w:t>
      </w:r>
      <w:r w:rsidRPr="00252747">
        <w:rPr>
          <w:szCs w:val="28"/>
          <w:rtl/>
          <w:lang/>
        </w:rPr>
        <w:t xml:space="preserve"> (</w:t>
      </w:r>
      <w:r w:rsidRPr="00252747">
        <w:rPr>
          <w:rFonts w:hint="cs"/>
          <w:szCs w:val="28"/>
          <w:rtl/>
          <w:lang/>
        </w:rPr>
        <w:t>أ</w:t>
      </w:r>
      <w:r w:rsidRPr="00252747">
        <w:rPr>
          <w:szCs w:val="28"/>
          <w:rtl/>
          <w:lang/>
        </w:rPr>
        <w:t xml:space="preserve">): </w:t>
      </w:r>
      <w:r w:rsidRPr="00252747">
        <w:rPr>
          <w:rFonts w:hint="cs"/>
          <w:szCs w:val="28"/>
          <w:rtl/>
          <w:lang/>
        </w:rPr>
        <w:t>تلقى</w:t>
      </w:r>
      <w:r w:rsidRPr="00252747">
        <w:rPr>
          <w:szCs w:val="28"/>
          <w:rtl/>
          <w:lang/>
        </w:rPr>
        <w:t xml:space="preserve"> </w:t>
      </w:r>
      <w:r w:rsidRPr="00252747">
        <w:rPr>
          <w:rFonts w:hint="cs"/>
          <w:szCs w:val="28"/>
          <w:rtl/>
          <w:lang/>
        </w:rPr>
        <w:t>الكارنيتين</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جرعة</w:t>
      </w:r>
      <w:r w:rsidRPr="00252747">
        <w:rPr>
          <w:szCs w:val="28"/>
          <w:rtl/>
          <w:lang/>
        </w:rPr>
        <w:t xml:space="preserve"> 30 </w:t>
      </w:r>
      <w:r w:rsidRPr="00252747">
        <w:rPr>
          <w:rFonts w:hint="cs"/>
          <w:szCs w:val="28"/>
          <w:rtl/>
          <w:lang/>
        </w:rPr>
        <w:t>ملغ</w:t>
      </w:r>
      <w:r w:rsidRPr="00252747">
        <w:rPr>
          <w:szCs w:val="28"/>
          <w:rtl/>
          <w:lang/>
        </w:rPr>
        <w:t xml:space="preserve"> / </w:t>
      </w:r>
      <w:r w:rsidRPr="00252747">
        <w:rPr>
          <w:rFonts w:hint="cs"/>
          <w:szCs w:val="28"/>
          <w:rtl/>
          <w:lang/>
        </w:rPr>
        <w:t>كغ</w:t>
      </w:r>
      <w:r w:rsidRPr="00252747">
        <w:rPr>
          <w:szCs w:val="28"/>
          <w:rtl/>
          <w:lang/>
        </w:rPr>
        <w:t xml:space="preserve"> / </w:t>
      </w:r>
      <w:r w:rsidRPr="00252747">
        <w:rPr>
          <w:rFonts w:hint="cs"/>
          <w:szCs w:val="28"/>
          <w:rtl/>
          <w:lang/>
        </w:rPr>
        <w:t>يوم</w:t>
      </w:r>
      <w:r w:rsidRPr="00252747">
        <w:rPr>
          <w:szCs w:val="28"/>
          <w:rtl/>
          <w:lang/>
        </w:rPr>
        <w:t xml:space="preserve"> </w:t>
      </w:r>
      <w:r w:rsidRPr="00252747">
        <w:rPr>
          <w:rFonts w:hint="cs"/>
          <w:szCs w:val="28"/>
          <w:rtl/>
          <w:lang/>
        </w:rPr>
        <w:t>لمدة</w:t>
      </w:r>
      <w:r w:rsidRPr="00252747">
        <w:rPr>
          <w:szCs w:val="28"/>
          <w:rtl/>
          <w:lang/>
        </w:rPr>
        <w:t xml:space="preserve"> 7 </w:t>
      </w:r>
      <w:r w:rsidRPr="00252747">
        <w:rPr>
          <w:rFonts w:hint="cs"/>
          <w:szCs w:val="28"/>
          <w:rtl/>
          <w:lang/>
        </w:rPr>
        <w:t>أيام</w:t>
      </w:r>
      <w:r w:rsidRPr="00252747">
        <w:rPr>
          <w:szCs w:val="28"/>
          <w:rtl/>
          <w:lang/>
        </w:rPr>
        <w:t xml:space="preserve"> </w:t>
      </w:r>
      <w:r w:rsidRPr="00252747">
        <w:rPr>
          <w:rFonts w:hint="cs"/>
          <w:szCs w:val="28"/>
          <w:rtl/>
          <w:lang/>
        </w:rPr>
        <w:t>والمجموعة</w:t>
      </w:r>
      <w:r w:rsidRPr="00252747">
        <w:rPr>
          <w:szCs w:val="28"/>
          <w:rtl/>
          <w:lang/>
        </w:rPr>
        <w:t xml:space="preserve"> (</w:t>
      </w:r>
      <w:r w:rsidRPr="00252747">
        <w:rPr>
          <w:rFonts w:hint="cs"/>
          <w:szCs w:val="28"/>
          <w:rtl/>
          <w:lang/>
        </w:rPr>
        <w:t>ب</w:t>
      </w:r>
      <w:r w:rsidRPr="00252747">
        <w:rPr>
          <w:szCs w:val="28"/>
          <w:rtl/>
          <w:lang/>
        </w:rPr>
        <w:t xml:space="preserve">): </w:t>
      </w:r>
      <w:r w:rsidRPr="00252747">
        <w:rPr>
          <w:rFonts w:hint="cs"/>
          <w:szCs w:val="28"/>
          <w:rtl/>
          <w:lang/>
        </w:rPr>
        <w:t>لم</w:t>
      </w:r>
      <w:r w:rsidRPr="00252747">
        <w:rPr>
          <w:szCs w:val="28"/>
          <w:rtl/>
          <w:lang/>
        </w:rPr>
        <w:t xml:space="preserve"> </w:t>
      </w:r>
      <w:r w:rsidRPr="00252747">
        <w:rPr>
          <w:rFonts w:hint="cs"/>
          <w:szCs w:val="28"/>
          <w:rtl/>
          <w:lang/>
        </w:rPr>
        <w:t>تتلق</w:t>
      </w:r>
      <w:r w:rsidRPr="00252747">
        <w:rPr>
          <w:szCs w:val="28"/>
          <w:rtl/>
          <w:lang/>
        </w:rPr>
        <w:t xml:space="preserve"> </w:t>
      </w:r>
      <w:r w:rsidRPr="00252747">
        <w:rPr>
          <w:rFonts w:hint="cs"/>
          <w:szCs w:val="28"/>
          <w:rtl/>
          <w:lang/>
        </w:rPr>
        <w:t>مكملات</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lang/>
        </w:rPr>
      </w:pPr>
      <w:r w:rsidRPr="00252747">
        <w:rPr>
          <w:rFonts w:hint="cs"/>
          <w:szCs w:val="28"/>
          <w:rtl/>
          <w:lang/>
        </w:rPr>
        <w:t>النتائج</w:t>
      </w:r>
      <w:r w:rsidRPr="00252747">
        <w:rPr>
          <w:szCs w:val="28"/>
          <w:rtl/>
          <w:lang/>
        </w:rPr>
        <w:t>:</w:t>
      </w:r>
      <w:r w:rsidRPr="00252747">
        <w:rPr>
          <w:rFonts w:hint="cs"/>
          <w:szCs w:val="28"/>
          <w:rtl/>
          <w:lang/>
        </w:rPr>
        <w:t>كان</w:t>
      </w:r>
      <w:r w:rsidRPr="00252747">
        <w:rPr>
          <w:szCs w:val="28"/>
          <w:rtl/>
          <w:lang/>
        </w:rPr>
        <w:t xml:space="preserve"> </w:t>
      </w:r>
      <w:r w:rsidRPr="00252747">
        <w:rPr>
          <w:rFonts w:hint="cs"/>
          <w:szCs w:val="28"/>
          <w:rtl/>
          <w:lang/>
        </w:rPr>
        <w:t>هناك</w:t>
      </w:r>
      <w:r w:rsidRPr="00252747">
        <w:rPr>
          <w:szCs w:val="28"/>
          <w:rtl/>
          <w:lang/>
        </w:rPr>
        <w:t xml:space="preserve"> </w:t>
      </w:r>
      <w:r w:rsidRPr="00252747">
        <w:rPr>
          <w:rFonts w:hint="cs"/>
          <w:szCs w:val="28"/>
          <w:rtl/>
          <w:lang/>
        </w:rPr>
        <w:t>دلالة</w:t>
      </w:r>
      <w:r w:rsidRPr="00252747">
        <w:rPr>
          <w:szCs w:val="28"/>
          <w:rtl/>
          <w:lang/>
        </w:rPr>
        <w:t xml:space="preserve"> </w:t>
      </w:r>
      <w:r w:rsidRPr="00252747">
        <w:rPr>
          <w:rFonts w:hint="cs"/>
          <w:szCs w:val="28"/>
          <w:rtl/>
          <w:lang/>
        </w:rPr>
        <w:t>إحصائية</w:t>
      </w:r>
      <w:r w:rsidRPr="00252747">
        <w:rPr>
          <w:szCs w:val="28"/>
          <w:rtl/>
          <w:lang/>
        </w:rPr>
        <w:t xml:space="preserve"> </w:t>
      </w:r>
      <w:r w:rsidRPr="00252747">
        <w:rPr>
          <w:rFonts w:hint="cs"/>
          <w:szCs w:val="28"/>
          <w:rtl/>
          <w:lang/>
        </w:rPr>
        <w:t>انخفاض</w:t>
      </w:r>
      <w:r w:rsidRPr="00252747">
        <w:rPr>
          <w:szCs w:val="28"/>
          <w:rtl/>
          <w:lang/>
        </w:rPr>
        <w:t xml:space="preserve"> </w:t>
      </w:r>
      <w:r w:rsidRPr="00252747">
        <w:rPr>
          <w:rFonts w:hint="cs"/>
          <w:szCs w:val="28"/>
          <w:rtl/>
          <w:lang/>
        </w:rPr>
        <w:t>الوزن</w:t>
      </w:r>
      <w:r w:rsidRPr="00252747">
        <w:rPr>
          <w:szCs w:val="28"/>
          <w:rtl/>
          <w:lang/>
        </w:rPr>
        <w:t xml:space="preserve"> </w:t>
      </w:r>
      <w:r w:rsidRPr="00252747">
        <w:rPr>
          <w:rFonts w:hint="cs"/>
          <w:szCs w:val="28"/>
          <w:rtl/>
          <w:lang/>
        </w:rPr>
        <w:t>عند</w:t>
      </w:r>
      <w:r w:rsidRPr="00252747">
        <w:rPr>
          <w:szCs w:val="28"/>
          <w:rtl/>
          <w:lang/>
        </w:rPr>
        <w:t xml:space="preserve"> </w:t>
      </w:r>
      <w:r w:rsidRPr="00252747">
        <w:rPr>
          <w:rFonts w:hint="cs"/>
          <w:szCs w:val="28"/>
          <w:rtl/>
          <w:lang/>
        </w:rPr>
        <w:t>الولادة</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الدراسة</w:t>
      </w:r>
      <w:r w:rsidRPr="00252747">
        <w:rPr>
          <w:szCs w:val="28"/>
          <w:rtl/>
          <w:lang/>
        </w:rPr>
        <w:t xml:space="preserve"> </w:t>
      </w:r>
      <w:r w:rsidRPr="00252747">
        <w:rPr>
          <w:rFonts w:hint="cs"/>
          <w:szCs w:val="28"/>
          <w:rtl/>
          <w:lang/>
        </w:rPr>
        <w:t>مقارنة</w:t>
      </w:r>
      <w:r w:rsidRPr="00252747">
        <w:rPr>
          <w:szCs w:val="28"/>
          <w:rtl/>
          <w:lang/>
        </w:rPr>
        <w:t xml:space="preserve"> </w:t>
      </w:r>
      <w:r w:rsidRPr="00252747">
        <w:rPr>
          <w:rFonts w:hint="cs"/>
          <w:szCs w:val="28"/>
          <w:rtl/>
          <w:lang/>
        </w:rPr>
        <w:t>مع</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السيطرة</w:t>
      </w:r>
      <w:r w:rsidRPr="00252747">
        <w:rPr>
          <w:szCs w:val="28"/>
          <w:rtl/>
          <w:lang/>
        </w:rPr>
        <w:t xml:space="preserve">. </w:t>
      </w:r>
      <w:r w:rsidRPr="00252747">
        <w:rPr>
          <w:rFonts w:hint="cs"/>
          <w:szCs w:val="28"/>
          <w:rtl/>
          <w:lang/>
        </w:rPr>
        <w:t>وكانت</w:t>
      </w:r>
      <w:r w:rsidRPr="00252747">
        <w:rPr>
          <w:szCs w:val="28"/>
          <w:rtl/>
          <w:lang/>
        </w:rPr>
        <w:t xml:space="preserve"> </w:t>
      </w:r>
      <w:r w:rsidRPr="00252747">
        <w:rPr>
          <w:rFonts w:hint="cs"/>
          <w:szCs w:val="28"/>
          <w:rtl/>
          <w:lang/>
        </w:rPr>
        <w:t>الولادة</w:t>
      </w:r>
      <w:r w:rsidRPr="00252747">
        <w:rPr>
          <w:szCs w:val="28"/>
          <w:rtl/>
          <w:lang/>
        </w:rPr>
        <w:t xml:space="preserve"> </w:t>
      </w:r>
      <w:r w:rsidRPr="00252747">
        <w:rPr>
          <w:rFonts w:hint="cs"/>
          <w:szCs w:val="28"/>
          <w:rtl/>
          <w:lang/>
        </w:rPr>
        <w:t>القيصرية</w:t>
      </w:r>
      <w:r w:rsidRPr="00252747">
        <w:rPr>
          <w:szCs w:val="28"/>
          <w:rtl/>
          <w:lang/>
        </w:rPr>
        <w:t xml:space="preserve"> </w:t>
      </w:r>
      <w:r w:rsidRPr="00252747">
        <w:rPr>
          <w:rFonts w:hint="cs"/>
          <w:szCs w:val="28"/>
          <w:rtl/>
          <w:lang/>
        </w:rPr>
        <w:t>ذات</w:t>
      </w:r>
      <w:r w:rsidRPr="00252747">
        <w:rPr>
          <w:szCs w:val="28"/>
          <w:rtl/>
          <w:lang/>
        </w:rPr>
        <w:t xml:space="preserve"> </w:t>
      </w:r>
      <w:r w:rsidRPr="00252747">
        <w:rPr>
          <w:rFonts w:hint="cs"/>
          <w:szCs w:val="28"/>
          <w:rtl/>
          <w:lang/>
        </w:rPr>
        <w:t>دلالة</w:t>
      </w:r>
      <w:r w:rsidRPr="00252747">
        <w:rPr>
          <w:szCs w:val="28"/>
          <w:rtl/>
          <w:lang/>
        </w:rPr>
        <w:t xml:space="preserve"> </w:t>
      </w:r>
      <w:r w:rsidRPr="00252747">
        <w:rPr>
          <w:rFonts w:hint="cs"/>
          <w:szCs w:val="28"/>
          <w:rtl/>
          <w:lang/>
        </w:rPr>
        <w:t>إحصائية</w:t>
      </w:r>
      <w:r w:rsidRPr="00252747">
        <w:rPr>
          <w:szCs w:val="28"/>
          <w:rtl/>
          <w:lang/>
        </w:rPr>
        <w:t xml:space="preserve"> </w:t>
      </w:r>
      <w:r w:rsidRPr="00252747">
        <w:rPr>
          <w:rFonts w:hint="cs"/>
          <w:szCs w:val="28"/>
          <w:rtl/>
          <w:lang/>
        </w:rPr>
        <w:t>أعلى</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الدراسة</w:t>
      </w:r>
      <w:r w:rsidRPr="00252747">
        <w:rPr>
          <w:szCs w:val="28"/>
          <w:rtl/>
          <w:lang/>
        </w:rPr>
        <w:t xml:space="preserve"> (75</w:t>
      </w:r>
      <w:r w:rsidRPr="00252747">
        <w:rPr>
          <w:rFonts w:hint="cs"/>
          <w:szCs w:val="28"/>
          <w:rtl/>
          <w:lang/>
        </w:rPr>
        <w:t>٪</w:t>
      </w:r>
      <w:r w:rsidRPr="00252747">
        <w:rPr>
          <w:szCs w:val="28"/>
          <w:rtl/>
          <w:lang/>
        </w:rPr>
        <w:t xml:space="preserve">) </w:t>
      </w:r>
      <w:r w:rsidRPr="00252747">
        <w:rPr>
          <w:rFonts w:hint="cs"/>
          <w:szCs w:val="28"/>
          <w:rtl/>
          <w:lang/>
        </w:rPr>
        <w:t>مقارنة</w:t>
      </w:r>
      <w:r w:rsidRPr="00252747">
        <w:rPr>
          <w:szCs w:val="28"/>
          <w:rtl/>
          <w:lang/>
        </w:rPr>
        <w:t xml:space="preserve"> </w:t>
      </w:r>
      <w:r w:rsidRPr="00252747">
        <w:rPr>
          <w:rFonts w:hint="cs"/>
          <w:szCs w:val="28"/>
          <w:rtl/>
          <w:lang/>
        </w:rPr>
        <w:t>مع</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التحكم</w:t>
      </w:r>
      <w:r w:rsidRPr="00252747">
        <w:rPr>
          <w:szCs w:val="28"/>
          <w:rtl/>
          <w:lang/>
        </w:rPr>
        <w:t xml:space="preserve"> (40</w:t>
      </w:r>
      <w:r w:rsidRPr="00252747">
        <w:rPr>
          <w:rFonts w:hint="cs"/>
          <w:szCs w:val="28"/>
          <w:rtl/>
          <w:lang/>
        </w:rPr>
        <w:t>٪</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rtl/>
          <w:lang/>
        </w:rPr>
      </w:pPr>
      <w:r w:rsidRPr="00252747">
        <w:rPr>
          <w:rFonts w:hint="cs"/>
          <w:szCs w:val="28"/>
          <w:rtl/>
          <w:lang/>
        </w:rPr>
        <w:t>وجد</w:t>
      </w:r>
      <w:r w:rsidRPr="00252747">
        <w:rPr>
          <w:szCs w:val="28"/>
          <w:rtl/>
          <w:lang/>
        </w:rPr>
        <w:t xml:space="preserve"> </w:t>
      </w:r>
      <w:r w:rsidRPr="00252747">
        <w:rPr>
          <w:rFonts w:hint="cs"/>
          <w:szCs w:val="28"/>
          <w:rtl/>
          <w:lang/>
        </w:rPr>
        <w:t>ان</w:t>
      </w:r>
      <w:r w:rsidRPr="00252747">
        <w:rPr>
          <w:szCs w:val="28"/>
          <w:rtl/>
          <w:lang/>
        </w:rPr>
        <w:t xml:space="preserve"> </w:t>
      </w:r>
      <w:r w:rsidRPr="00252747">
        <w:rPr>
          <w:rFonts w:hint="cs"/>
          <w:szCs w:val="28"/>
          <w:rtl/>
          <w:lang/>
        </w:rPr>
        <w:t>نسبة</w:t>
      </w:r>
      <w:r w:rsidRPr="00252747">
        <w:rPr>
          <w:szCs w:val="28"/>
          <w:rtl/>
          <w:lang/>
        </w:rPr>
        <w:t xml:space="preserve"> </w:t>
      </w:r>
      <w:r w:rsidRPr="00252747">
        <w:rPr>
          <w:rFonts w:hint="cs"/>
          <w:szCs w:val="28"/>
          <w:rtl/>
          <w:lang/>
        </w:rPr>
        <w:t>الكارنيتين</w:t>
      </w:r>
      <w:r w:rsidRPr="00252747">
        <w:rPr>
          <w:szCs w:val="28"/>
          <w:rtl/>
          <w:lang/>
        </w:rPr>
        <w:t xml:space="preserve"> </w:t>
      </w:r>
      <w:r w:rsidRPr="00252747">
        <w:rPr>
          <w:rFonts w:hint="cs"/>
          <w:szCs w:val="28"/>
          <w:rtl/>
          <w:lang/>
        </w:rPr>
        <w:t>فى</w:t>
      </w:r>
      <w:r w:rsidRPr="00252747">
        <w:rPr>
          <w:szCs w:val="28"/>
          <w:rtl/>
          <w:lang/>
        </w:rPr>
        <w:t xml:space="preserve"> </w:t>
      </w:r>
      <w:r w:rsidRPr="00252747">
        <w:rPr>
          <w:rFonts w:hint="cs"/>
          <w:szCs w:val="28"/>
          <w:rtl/>
          <w:lang/>
        </w:rPr>
        <w:t>المصل</w:t>
      </w:r>
      <w:r w:rsidRPr="00252747">
        <w:rPr>
          <w:szCs w:val="28"/>
          <w:rtl/>
          <w:lang/>
        </w:rPr>
        <w:t xml:space="preserve"> </w:t>
      </w:r>
      <w:r w:rsidRPr="00252747">
        <w:rPr>
          <w:rFonts w:hint="cs"/>
          <w:szCs w:val="28"/>
          <w:rtl/>
          <w:lang/>
        </w:rPr>
        <w:t>أقل</w:t>
      </w:r>
      <w:r w:rsidRPr="00252747">
        <w:rPr>
          <w:szCs w:val="28"/>
          <w:rtl/>
          <w:lang/>
        </w:rPr>
        <w:t xml:space="preserve"> </w:t>
      </w:r>
      <w:r w:rsidRPr="00252747">
        <w:rPr>
          <w:rFonts w:hint="cs"/>
          <w:szCs w:val="28"/>
          <w:rtl/>
          <w:lang/>
        </w:rPr>
        <w:t>دلالة</w:t>
      </w:r>
      <w:r w:rsidRPr="00252747">
        <w:rPr>
          <w:szCs w:val="28"/>
          <w:rtl/>
          <w:lang/>
        </w:rPr>
        <w:t xml:space="preserve"> </w:t>
      </w:r>
      <w:r w:rsidRPr="00252747">
        <w:rPr>
          <w:rFonts w:hint="cs"/>
          <w:szCs w:val="28"/>
          <w:rtl/>
          <w:lang/>
        </w:rPr>
        <w:t>إحصائية</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مجموعة</w:t>
      </w:r>
      <w:r w:rsidRPr="00252747">
        <w:rPr>
          <w:szCs w:val="28"/>
          <w:rtl/>
          <w:lang/>
        </w:rPr>
        <w:t xml:space="preserve"> </w:t>
      </w:r>
      <w:r w:rsidRPr="00252747">
        <w:rPr>
          <w:rFonts w:hint="cs"/>
          <w:szCs w:val="28"/>
          <w:rtl/>
          <w:lang/>
        </w:rPr>
        <w:t>دراسة</w:t>
      </w:r>
      <w:r w:rsidRPr="00252747">
        <w:rPr>
          <w:szCs w:val="28"/>
          <w:rtl/>
          <w:lang/>
        </w:rPr>
        <w:t xml:space="preserve"> </w:t>
      </w:r>
      <w:r w:rsidRPr="00252747">
        <w:rPr>
          <w:rFonts w:hint="cs"/>
          <w:szCs w:val="28"/>
          <w:rtl/>
          <w:lang/>
        </w:rPr>
        <w:t>مقارنة</w:t>
      </w:r>
      <w:r w:rsidRPr="00252747">
        <w:rPr>
          <w:szCs w:val="28"/>
          <w:rtl/>
          <w:lang/>
        </w:rPr>
        <w:t xml:space="preserve"> </w:t>
      </w:r>
      <w:r w:rsidRPr="00252747">
        <w:rPr>
          <w:rFonts w:hint="cs"/>
          <w:szCs w:val="28"/>
          <w:rtl/>
          <w:lang/>
        </w:rPr>
        <w:t>بالمجموعة</w:t>
      </w:r>
      <w:r w:rsidRPr="00252747">
        <w:rPr>
          <w:szCs w:val="28"/>
          <w:rtl/>
          <w:lang/>
        </w:rPr>
        <w:t xml:space="preserve"> </w:t>
      </w:r>
      <w:r w:rsidRPr="00252747">
        <w:rPr>
          <w:rFonts w:hint="cs"/>
          <w:szCs w:val="28"/>
          <w:rtl/>
          <w:lang/>
        </w:rPr>
        <w:t>الضابطة</w:t>
      </w:r>
      <w:r w:rsidRPr="00252747">
        <w:rPr>
          <w:szCs w:val="28"/>
          <w:rtl/>
          <w:lang/>
        </w:rPr>
        <w:t xml:space="preserve">. </w:t>
      </w:r>
      <w:r w:rsidRPr="00252747">
        <w:rPr>
          <w:rFonts w:hint="cs"/>
          <w:szCs w:val="28"/>
          <w:rtl/>
          <w:lang/>
        </w:rPr>
        <w:t>نتائجنا</w:t>
      </w:r>
      <w:r w:rsidRPr="00252747">
        <w:rPr>
          <w:szCs w:val="28"/>
          <w:rtl/>
          <w:lang/>
        </w:rPr>
        <w:t xml:space="preserve"> </w:t>
      </w:r>
      <w:r w:rsidRPr="00252747">
        <w:rPr>
          <w:rFonts w:hint="cs"/>
          <w:szCs w:val="28"/>
          <w:rtl/>
          <w:lang/>
        </w:rPr>
        <w:t>تظهر</w:t>
      </w:r>
      <w:r w:rsidRPr="00252747">
        <w:rPr>
          <w:szCs w:val="28"/>
          <w:rtl/>
          <w:lang/>
        </w:rPr>
        <w:t xml:space="preserve"> </w:t>
      </w:r>
      <w:r w:rsidRPr="00252747">
        <w:rPr>
          <w:rFonts w:hint="cs"/>
          <w:szCs w:val="28"/>
          <w:rtl/>
          <w:lang/>
        </w:rPr>
        <w:t>الفرق</w:t>
      </w:r>
      <w:r w:rsidRPr="00252747">
        <w:rPr>
          <w:szCs w:val="28"/>
          <w:rtl/>
          <w:lang/>
        </w:rPr>
        <w:t xml:space="preserve"> </w:t>
      </w:r>
      <w:r w:rsidRPr="00252747">
        <w:rPr>
          <w:rFonts w:hint="cs"/>
          <w:szCs w:val="28"/>
          <w:rtl/>
          <w:lang/>
        </w:rPr>
        <w:t>غير</w:t>
      </w:r>
      <w:r w:rsidRPr="00252747">
        <w:rPr>
          <w:szCs w:val="28"/>
          <w:rtl/>
          <w:lang/>
        </w:rPr>
        <w:t xml:space="preserve"> </w:t>
      </w:r>
      <w:r w:rsidRPr="00252747">
        <w:rPr>
          <w:rFonts w:hint="cs"/>
          <w:szCs w:val="28"/>
          <w:rtl/>
          <w:lang/>
        </w:rPr>
        <w:t>ذات</w:t>
      </w:r>
      <w:r w:rsidRPr="00252747">
        <w:rPr>
          <w:szCs w:val="28"/>
          <w:rtl/>
          <w:lang/>
        </w:rPr>
        <w:t xml:space="preserve"> </w:t>
      </w:r>
      <w:r w:rsidRPr="00252747">
        <w:rPr>
          <w:rFonts w:hint="cs"/>
          <w:szCs w:val="28"/>
          <w:rtl/>
          <w:lang/>
        </w:rPr>
        <w:t>دلالة</w:t>
      </w:r>
      <w:r w:rsidRPr="00252747">
        <w:rPr>
          <w:szCs w:val="28"/>
          <w:rtl/>
          <w:lang/>
        </w:rPr>
        <w:t xml:space="preserve"> </w:t>
      </w:r>
      <w:r w:rsidRPr="00252747">
        <w:rPr>
          <w:rFonts w:hint="cs"/>
          <w:szCs w:val="28"/>
          <w:rtl/>
          <w:lang/>
        </w:rPr>
        <w:t>إحصائية</w:t>
      </w:r>
      <w:r w:rsidRPr="00252747">
        <w:rPr>
          <w:szCs w:val="28"/>
          <w:rtl/>
          <w:lang/>
        </w:rPr>
        <w:t xml:space="preserve"> </w:t>
      </w:r>
      <w:r w:rsidRPr="00252747">
        <w:rPr>
          <w:rFonts w:hint="cs"/>
          <w:szCs w:val="28"/>
          <w:rtl/>
          <w:lang/>
        </w:rPr>
        <w:t>بين</w:t>
      </w:r>
      <w:r w:rsidRPr="00252747">
        <w:rPr>
          <w:szCs w:val="28"/>
          <w:rtl/>
          <w:lang/>
        </w:rPr>
        <w:t xml:space="preserve"> </w:t>
      </w:r>
      <w:r w:rsidRPr="00252747">
        <w:rPr>
          <w:rFonts w:hint="cs"/>
          <w:szCs w:val="28"/>
          <w:rtl/>
          <w:lang/>
        </w:rPr>
        <w:t>المجموعة</w:t>
      </w:r>
      <w:r w:rsidRPr="00252747">
        <w:rPr>
          <w:szCs w:val="28"/>
          <w:rtl/>
          <w:lang/>
        </w:rPr>
        <w:t xml:space="preserve"> (</w:t>
      </w:r>
      <w:r w:rsidRPr="00252747">
        <w:rPr>
          <w:rFonts w:hint="cs"/>
          <w:szCs w:val="28"/>
          <w:rtl/>
          <w:lang/>
        </w:rPr>
        <w:t>أ</w:t>
      </w:r>
      <w:r w:rsidRPr="00252747">
        <w:rPr>
          <w:szCs w:val="28"/>
          <w:rtl/>
          <w:lang/>
        </w:rPr>
        <w:t>) (</w:t>
      </w:r>
      <w:r w:rsidRPr="00252747">
        <w:rPr>
          <w:rFonts w:hint="cs"/>
          <w:szCs w:val="28"/>
          <w:rtl/>
          <w:lang/>
        </w:rPr>
        <w:t>مع</w:t>
      </w:r>
      <w:r w:rsidRPr="00252747">
        <w:rPr>
          <w:szCs w:val="28"/>
          <w:rtl/>
          <w:lang/>
        </w:rPr>
        <w:t xml:space="preserve"> </w:t>
      </w:r>
      <w:r w:rsidRPr="00252747">
        <w:rPr>
          <w:rFonts w:hint="cs"/>
          <w:szCs w:val="28"/>
          <w:rtl/>
          <w:lang/>
        </w:rPr>
        <w:t>كارنيتين</w:t>
      </w:r>
      <w:r w:rsidRPr="00252747">
        <w:rPr>
          <w:szCs w:val="28"/>
          <w:rtl/>
          <w:lang/>
        </w:rPr>
        <w:t xml:space="preserve"> </w:t>
      </w:r>
      <w:r w:rsidRPr="00252747">
        <w:rPr>
          <w:rFonts w:hint="cs"/>
          <w:szCs w:val="28"/>
          <w:rtl/>
          <w:lang/>
        </w:rPr>
        <w:t>مكملات</w:t>
      </w:r>
      <w:r w:rsidRPr="00252747">
        <w:rPr>
          <w:szCs w:val="28"/>
          <w:rtl/>
          <w:lang/>
        </w:rPr>
        <w:t xml:space="preserve">) </w:t>
      </w:r>
      <w:r w:rsidRPr="00252747">
        <w:rPr>
          <w:rFonts w:hint="cs"/>
          <w:szCs w:val="28"/>
          <w:rtl/>
          <w:lang/>
        </w:rPr>
        <w:t>والمجموعة</w:t>
      </w:r>
      <w:r w:rsidRPr="00252747">
        <w:rPr>
          <w:szCs w:val="28"/>
          <w:rtl/>
          <w:lang/>
        </w:rPr>
        <w:t xml:space="preserve"> </w:t>
      </w:r>
      <w:r w:rsidRPr="00252747">
        <w:rPr>
          <w:rFonts w:hint="cs"/>
          <w:szCs w:val="28"/>
          <w:rtl/>
          <w:lang/>
        </w:rPr>
        <w:t>الثانية</w:t>
      </w:r>
      <w:r w:rsidRPr="00252747">
        <w:rPr>
          <w:szCs w:val="28"/>
          <w:rtl/>
          <w:lang/>
        </w:rPr>
        <w:t xml:space="preserve"> (</w:t>
      </w:r>
      <w:r w:rsidRPr="00252747">
        <w:rPr>
          <w:rFonts w:hint="cs"/>
          <w:szCs w:val="28"/>
          <w:rtl/>
          <w:lang/>
        </w:rPr>
        <w:t>أي</w:t>
      </w:r>
      <w:r w:rsidRPr="00252747">
        <w:rPr>
          <w:szCs w:val="28"/>
          <w:rtl/>
          <w:lang/>
        </w:rPr>
        <w:t xml:space="preserve"> </w:t>
      </w:r>
      <w:r w:rsidRPr="00252747">
        <w:rPr>
          <w:rFonts w:hint="cs"/>
          <w:szCs w:val="28"/>
          <w:rtl/>
          <w:lang/>
        </w:rPr>
        <w:t>مكملات</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اليوم</w:t>
      </w:r>
      <w:r w:rsidRPr="00252747">
        <w:rPr>
          <w:szCs w:val="28"/>
          <w:rtl/>
          <w:lang/>
        </w:rPr>
        <w:t xml:space="preserve"> </w:t>
      </w:r>
      <w:r w:rsidRPr="00252747">
        <w:rPr>
          <w:rFonts w:hint="cs"/>
          <w:szCs w:val="28"/>
          <w:rtl/>
          <w:lang/>
        </w:rPr>
        <w:t>الاول</w:t>
      </w:r>
      <w:r w:rsidRPr="00252747">
        <w:rPr>
          <w:szCs w:val="28"/>
          <w:rtl/>
          <w:lang/>
        </w:rPr>
        <w:t xml:space="preserve">. </w:t>
      </w:r>
      <w:r w:rsidRPr="00252747">
        <w:rPr>
          <w:rFonts w:hint="cs"/>
          <w:szCs w:val="28"/>
          <w:rtl/>
          <w:lang/>
        </w:rPr>
        <w:t>هناك</w:t>
      </w:r>
      <w:r w:rsidRPr="00252747">
        <w:rPr>
          <w:szCs w:val="28"/>
          <w:rtl/>
          <w:lang/>
        </w:rPr>
        <w:t xml:space="preserve"> </w:t>
      </w:r>
      <w:r w:rsidRPr="00252747">
        <w:rPr>
          <w:rFonts w:hint="cs"/>
          <w:szCs w:val="28"/>
          <w:rtl/>
          <w:lang/>
        </w:rPr>
        <w:t>ذات</w:t>
      </w:r>
      <w:r w:rsidRPr="00252747">
        <w:rPr>
          <w:szCs w:val="28"/>
          <w:rtl/>
          <w:lang/>
        </w:rPr>
        <w:t xml:space="preserve"> </w:t>
      </w:r>
      <w:r w:rsidRPr="00252747">
        <w:rPr>
          <w:rFonts w:hint="cs"/>
          <w:szCs w:val="28"/>
          <w:rtl/>
          <w:lang/>
        </w:rPr>
        <w:t>دلالة</w:t>
      </w:r>
      <w:r w:rsidRPr="00252747">
        <w:rPr>
          <w:szCs w:val="28"/>
          <w:rtl/>
          <w:lang/>
        </w:rPr>
        <w:t xml:space="preserve"> </w:t>
      </w:r>
      <w:r w:rsidRPr="00252747">
        <w:rPr>
          <w:rFonts w:hint="cs"/>
          <w:szCs w:val="28"/>
          <w:rtl/>
          <w:lang/>
        </w:rPr>
        <w:t>إحصائية</w:t>
      </w:r>
      <w:r w:rsidRPr="00252747">
        <w:rPr>
          <w:szCs w:val="28"/>
          <w:rtl/>
          <w:lang/>
        </w:rPr>
        <w:t xml:space="preserve"> </w:t>
      </w:r>
      <w:r w:rsidRPr="00252747">
        <w:rPr>
          <w:rFonts w:hint="cs"/>
          <w:szCs w:val="28"/>
          <w:rtl/>
          <w:lang/>
        </w:rPr>
        <w:t>أعلى</w:t>
      </w:r>
      <w:r w:rsidRPr="00252747">
        <w:rPr>
          <w:szCs w:val="28"/>
          <w:rtl/>
          <w:lang/>
        </w:rPr>
        <w:t xml:space="preserve"> </w:t>
      </w:r>
      <w:r w:rsidRPr="00252747">
        <w:rPr>
          <w:rFonts w:hint="cs"/>
          <w:szCs w:val="28"/>
          <w:rtl/>
          <w:lang/>
        </w:rPr>
        <w:t>مستوى</w:t>
      </w:r>
      <w:r w:rsidRPr="00252747">
        <w:rPr>
          <w:szCs w:val="28"/>
          <w:rtl/>
          <w:lang/>
        </w:rPr>
        <w:t xml:space="preserve"> </w:t>
      </w:r>
      <w:r w:rsidRPr="00252747">
        <w:rPr>
          <w:rFonts w:hint="cs"/>
          <w:szCs w:val="28"/>
          <w:rtl/>
          <w:lang/>
        </w:rPr>
        <w:t>الكارنيتين</w:t>
      </w:r>
      <w:r w:rsidRPr="00252747">
        <w:rPr>
          <w:szCs w:val="28"/>
          <w:rtl/>
          <w:lang/>
        </w:rPr>
        <w:t xml:space="preserve"> </w:t>
      </w:r>
      <w:r w:rsidRPr="00252747">
        <w:rPr>
          <w:rFonts w:hint="cs"/>
          <w:szCs w:val="28"/>
          <w:rtl/>
          <w:lang/>
        </w:rPr>
        <w:t>المصل</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المجموعة</w:t>
      </w:r>
      <w:r w:rsidRPr="00252747">
        <w:rPr>
          <w:szCs w:val="28"/>
          <w:rtl/>
          <w:lang/>
        </w:rPr>
        <w:t xml:space="preserve"> (</w:t>
      </w:r>
      <w:r w:rsidRPr="00252747">
        <w:rPr>
          <w:rFonts w:hint="cs"/>
          <w:szCs w:val="28"/>
          <w:rtl/>
          <w:lang/>
        </w:rPr>
        <w:t>أ</w:t>
      </w:r>
      <w:r w:rsidRPr="00252747">
        <w:rPr>
          <w:szCs w:val="28"/>
          <w:rtl/>
          <w:lang/>
        </w:rPr>
        <w:t xml:space="preserve">) </w:t>
      </w:r>
      <w:r w:rsidRPr="00252747">
        <w:rPr>
          <w:rFonts w:hint="cs"/>
          <w:szCs w:val="28"/>
          <w:rtl/>
          <w:lang/>
        </w:rPr>
        <w:t>مقارنة</w:t>
      </w:r>
      <w:r w:rsidRPr="00252747">
        <w:rPr>
          <w:szCs w:val="28"/>
          <w:rtl/>
          <w:lang/>
        </w:rPr>
        <w:t xml:space="preserve"> </w:t>
      </w:r>
      <w:r w:rsidRPr="00252747">
        <w:rPr>
          <w:rFonts w:hint="cs"/>
          <w:szCs w:val="28"/>
          <w:rtl/>
          <w:lang/>
        </w:rPr>
        <w:t>مع</w:t>
      </w:r>
      <w:r w:rsidRPr="00252747">
        <w:rPr>
          <w:szCs w:val="28"/>
          <w:rtl/>
          <w:lang/>
        </w:rPr>
        <w:t xml:space="preserve"> </w:t>
      </w:r>
      <w:r w:rsidRPr="00252747">
        <w:rPr>
          <w:rFonts w:hint="cs"/>
          <w:szCs w:val="28"/>
          <w:rtl/>
          <w:lang/>
        </w:rPr>
        <w:t>المجموعة</w:t>
      </w:r>
      <w:r w:rsidRPr="00252747">
        <w:rPr>
          <w:szCs w:val="28"/>
          <w:rtl/>
          <w:lang/>
        </w:rPr>
        <w:t xml:space="preserve"> (</w:t>
      </w:r>
      <w:r w:rsidRPr="00252747">
        <w:rPr>
          <w:rFonts w:hint="cs"/>
          <w:szCs w:val="28"/>
          <w:rtl/>
          <w:lang/>
        </w:rPr>
        <w:t>ب</w:t>
      </w:r>
      <w:r w:rsidRPr="00252747">
        <w:rPr>
          <w:szCs w:val="28"/>
          <w:rtl/>
          <w:lang/>
        </w:rPr>
        <w:t xml:space="preserve">) </w:t>
      </w:r>
      <w:r w:rsidRPr="00252747">
        <w:rPr>
          <w:rFonts w:hint="cs"/>
          <w:szCs w:val="28"/>
          <w:rtl/>
          <w:lang/>
        </w:rPr>
        <w:t>في</w:t>
      </w:r>
      <w:r w:rsidRPr="00252747">
        <w:rPr>
          <w:szCs w:val="28"/>
          <w:rtl/>
          <w:lang/>
        </w:rPr>
        <w:t xml:space="preserve"> </w:t>
      </w:r>
      <w:r w:rsidRPr="00252747">
        <w:rPr>
          <w:rFonts w:hint="cs"/>
          <w:szCs w:val="28"/>
          <w:rtl/>
          <w:lang/>
        </w:rPr>
        <w:t>يوم</w:t>
      </w:r>
      <w:r w:rsidRPr="00252747">
        <w:rPr>
          <w:szCs w:val="28"/>
          <w:rtl/>
          <w:lang/>
        </w:rPr>
        <w:t xml:space="preserve"> </w:t>
      </w:r>
      <w:r w:rsidRPr="00252747">
        <w:rPr>
          <w:rFonts w:hint="cs"/>
          <w:szCs w:val="28"/>
          <w:rtl/>
          <w:lang/>
        </w:rPr>
        <w:t>السابع</w:t>
      </w:r>
      <w:r w:rsidRPr="00252747">
        <w:rPr>
          <w:szCs w:val="28"/>
          <w:rtl/>
          <w:lang/>
        </w:rPr>
        <w:t xml:space="preserve"> (</w:t>
      </w:r>
      <w:r w:rsidRPr="00252747">
        <w:rPr>
          <w:rFonts w:hint="cs"/>
          <w:szCs w:val="28"/>
          <w:rtl/>
          <w:lang/>
        </w:rPr>
        <w:t>بعد</w:t>
      </w:r>
      <w:r w:rsidRPr="00252747">
        <w:rPr>
          <w:szCs w:val="28"/>
          <w:rtl/>
          <w:lang/>
        </w:rPr>
        <w:t xml:space="preserve"> </w:t>
      </w:r>
      <w:r w:rsidRPr="00252747">
        <w:rPr>
          <w:rFonts w:hint="cs"/>
          <w:szCs w:val="28"/>
          <w:rtl/>
          <w:lang/>
        </w:rPr>
        <w:t>مكملات</w:t>
      </w:r>
      <w:r w:rsidRPr="00252747">
        <w:rPr>
          <w:szCs w:val="28"/>
          <w:rtl/>
          <w:lang/>
        </w:rPr>
        <w:t>).</w:t>
      </w:r>
    </w:p>
    <w:p w:rsidR="00475695" w:rsidRPr="00252747" w:rsidRDefault="00475695" w:rsidP="00252747">
      <w:pPr>
        <w:tabs>
          <w:tab w:val="clear" w:pos="0"/>
          <w:tab w:val="clear" w:pos="170"/>
          <w:tab w:val="clear" w:pos="227"/>
          <w:tab w:val="clear" w:pos="283"/>
        </w:tabs>
        <w:spacing w:line="360" w:lineRule="auto"/>
        <w:ind w:firstLine="425"/>
        <w:rPr>
          <w:szCs w:val="28"/>
          <w:rtl/>
          <w:lang/>
        </w:rPr>
      </w:pPr>
      <w:r w:rsidRPr="00252747">
        <w:rPr>
          <w:rFonts w:hint="cs"/>
          <w:szCs w:val="28"/>
          <w:rtl/>
          <w:lang/>
        </w:rPr>
        <w:t>الكلمات</w:t>
      </w:r>
      <w:r w:rsidRPr="00252747">
        <w:rPr>
          <w:szCs w:val="28"/>
          <w:rtl/>
          <w:lang/>
        </w:rPr>
        <w:t xml:space="preserve"> </w:t>
      </w:r>
      <w:r w:rsidRPr="00252747">
        <w:rPr>
          <w:rFonts w:hint="cs"/>
          <w:szCs w:val="28"/>
          <w:rtl/>
          <w:lang/>
        </w:rPr>
        <w:t>الدالة</w:t>
      </w:r>
      <w:r w:rsidRPr="00252747">
        <w:rPr>
          <w:szCs w:val="28"/>
          <w:rtl/>
          <w:lang/>
        </w:rPr>
        <w:t xml:space="preserve">: </w:t>
      </w:r>
      <w:r w:rsidRPr="00252747">
        <w:rPr>
          <w:rFonts w:hint="cs"/>
          <w:szCs w:val="28"/>
          <w:rtl/>
          <w:lang/>
        </w:rPr>
        <w:t>متلازمة</w:t>
      </w:r>
      <w:r w:rsidRPr="00252747">
        <w:rPr>
          <w:szCs w:val="28"/>
          <w:rtl/>
          <w:lang/>
        </w:rPr>
        <w:t xml:space="preserve"> </w:t>
      </w:r>
      <w:r w:rsidRPr="00252747">
        <w:rPr>
          <w:rFonts w:hint="cs"/>
          <w:szCs w:val="28"/>
          <w:rtl/>
          <w:lang/>
        </w:rPr>
        <w:t>ضيق</w:t>
      </w:r>
      <w:r w:rsidRPr="00252747">
        <w:rPr>
          <w:szCs w:val="28"/>
          <w:rtl/>
          <w:lang/>
        </w:rPr>
        <w:t xml:space="preserve"> </w:t>
      </w:r>
      <w:r w:rsidRPr="00252747">
        <w:rPr>
          <w:rFonts w:hint="cs"/>
          <w:szCs w:val="28"/>
          <w:rtl/>
          <w:lang/>
        </w:rPr>
        <w:t>التنفس</w:t>
      </w:r>
      <w:r w:rsidRPr="00252747">
        <w:rPr>
          <w:szCs w:val="28"/>
          <w:rtl/>
          <w:lang/>
        </w:rPr>
        <w:t xml:space="preserve">, </w:t>
      </w:r>
      <w:r w:rsidRPr="00252747">
        <w:rPr>
          <w:rFonts w:hint="cs"/>
          <w:szCs w:val="28"/>
          <w:rtl/>
          <w:lang/>
        </w:rPr>
        <w:t>الخدج</w:t>
      </w:r>
      <w:r w:rsidRPr="00252747">
        <w:rPr>
          <w:szCs w:val="28"/>
          <w:rtl/>
          <w:lang/>
        </w:rPr>
        <w:t xml:space="preserve">, </w:t>
      </w:r>
      <w:r w:rsidRPr="00252747">
        <w:rPr>
          <w:rFonts w:hint="cs"/>
          <w:szCs w:val="28"/>
          <w:rtl/>
          <w:lang/>
        </w:rPr>
        <w:t>الكارنيتين</w:t>
      </w:r>
    </w:p>
    <w:p w:rsidR="00475695" w:rsidRPr="00252747" w:rsidRDefault="00475695" w:rsidP="00252747">
      <w:pPr>
        <w:tabs>
          <w:tab w:val="clear" w:pos="0"/>
          <w:tab w:val="clear" w:pos="170"/>
          <w:tab w:val="clear" w:pos="227"/>
          <w:tab w:val="clear" w:pos="283"/>
        </w:tabs>
        <w:spacing w:line="360" w:lineRule="auto"/>
        <w:ind w:firstLine="425"/>
        <w:rPr>
          <w:szCs w:val="28"/>
          <w:lang/>
        </w:rPr>
      </w:pPr>
      <w:r w:rsidRPr="00252747">
        <w:rPr>
          <w:szCs w:val="28"/>
          <w:lang/>
        </w:rPr>
        <w:t>Introduction: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Respiratory distress syndrome (RDS) is among the most common diseases of preterm infants. RDS is caused by a decreased production or secretion of pulmonary surfactant. (1) Numerous causes of RDS have been identified, and the factors suspected to be involved in the pathogenesis of RDS are numerous. (2) In recent years, studies have identified the presence of low serum carnitine levels in preterm newborns with RDS. (3)</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Carnitine is a hydrophilic amino acid derivative synthesized from lysine, which serves a crucial function in β oxidation as it transports long chain fatty acids across the mitochondrial membrane. (4) Carnitine is essential for the fetus and is provided via placental transport. As the gestational age increases, fetal tissues store increasing amounts of carnitine; however, preterm infants are at an increased risk of carnitine deficiency due to low levels of α-butyrobetaine hydroxylase, a catalyzing enzyme in the final step of the carnitine biosynthetic signaling pathway (Czeszyńska, 1993). Therefore, preterm infants require exogenous carnitine supplementation for carnitine homeostasis. (5)</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Pulmonary surfactant production is an important process in fetal lung maturation. Antenatal carnitine administration has been shown to be effective in inducing pulmonary surfactant production and lung maturation in both fetal rats and humans. (6) As carnitine is an integral component of the membrane phospholipid fatty acid turnover in human cells, it is possible that carnitine causes lung maturation via membrane phospholipid repair activity. (7)</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AIM OF THE STUDY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To measure the level of free carnitine in preterm neonates with RDS and evaluate the effect of its supplementation to these preterm neonates.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Methodology:</w:t>
      </w:r>
    </w:p>
    <w:p w:rsidR="00475695" w:rsidRPr="00252747" w:rsidRDefault="00475695" w:rsidP="00252747">
      <w:pPr>
        <w:pStyle w:val="ListParagraph"/>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Study population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This study was conducted as cross sectional, interventional study, including 40 preterm infants (26 males and 14 females) who were admitted to Maternity hospital, Ain Shams Univerisity and El Zyton hospital with Respiratory distress syndrome (RDS) over a period of 24 months between January 2011 to December 2012. Ten preterm infants (7 males and 3 females) without RDS, were enrolled as control group. Patients were divided into 2 groups: Group A: included 20 preterm infant (28-36 wks) who developed RDS and received L-carnitine supplementation. Group B: included 20 preterm infants (28-36 wks) who developed RDS and did not receive L-carnitine supplementation.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Inclusion criteria:</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Preterm infants with gestational age between 28 and 36 wks with clinical and radiological criteria of RDS.</w:t>
      </w:r>
    </w:p>
    <w:p w:rsidR="00475695" w:rsidRPr="00252747" w:rsidRDefault="00475695" w:rsidP="00252747">
      <w:pPr>
        <w:numPr>
          <w:ilvl w:val="0"/>
          <w:numId w:val="12"/>
        </w:numPr>
        <w:tabs>
          <w:tab w:val="clear" w:pos="0"/>
          <w:tab w:val="clear" w:pos="170"/>
          <w:tab w:val="clear" w:pos="227"/>
          <w:tab w:val="clear" w:pos="283"/>
        </w:tabs>
        <w:bidi w:val="0"/>
        <w:spacing w:line="360" w:lineRule="auto"/>
        <w:ind w:left="0" w:firstLine="425"/>
        <w:rPr>
          <w:szCs w:val="28"/>
          <w:lang/>
        </w:rPr>
      </w:pPr>
      <w:r w:rsidRPr="00252747">
        <w:rPr>
          <w:szCs w:val="28"/>
          <w:lang/>
        </w:rPr>
        <w:t>Both genders: male and female.</w:t>
      </w:r>
    </w:p>
    <w:p w:rsidR="00475695" w:rsidRPr="00252747" w:rsidRDefault="00475695" w:rsidP="00252747">
      <w:pPr>
        <w:numPr>
          <w:ilvl w:val="0"/>
          <w:numId w:val="12"/>
        </w:numPr>
        <w:tabs>
          <w:tab w:val="clear" w:pos="0"/>
          <w:tab w:val="clear" w:pos="170"/>
          <w:tab w:val="clear" w:pos="227"/>
          <w:tab w:val="clear" w:pos="283"/>
        </w:tabs>
        <w:bidi w:val="0"/>
        <w:spacing w:line="360" w:lineRule="auto"/>
        <w:ind w:left="0" w:firstLine="425"/>
        <w:rPr>
          <w:szCs w:val="28"/>
          <w:lang/>
        </w:rPr>
      </w:pPr>
      <w:r w:rsidRPr="00252747">
        <w:rPr>
          <w:szCs w:val="28"/>
          <w:lang/>
        </w:rPr>
        <w:t>During the 1st 6 hours after delivery.</w:t>
      </w:r>
    </w:p>
    <w:p w:rsidR="00475695" w:rsidRPr="00252747" w:rsidRDefault="00475695" w:rsidP="00252747">
      <w:pPr>
        <w:numPr>
          <w:ilvl w:val="0"/>
          <w:numId w:val="12"/>
        </w:numPr>
        <w:tabs>
          <w:tab w:val="clear" w:pos="0"/>
          <w:tab w:val="clear" w:pos="170"/>
          <w:tab w:val="clear" w:pos="227"/>
          <w:tab w:val="clear" w:pos="283"/>
        </w:tabs>
        <w:bidi w:val="0"/>
        <w:spacing w:line="360" w:lineRule="auto"/>
        <w:ind w:left="0" w:firstLine="425"/>
        <w:rPr>
          <w:szCs w:val="28"/>
          <w:lang/>
        </w:rPr>
      </w:pPr>
      <w:r w:rsidRPr="00252747">
        <w:rPr>
          <w:szCs w:val="28"/>
          <w:lang/>
        </w:rPr>
        <w:t>Both mode of deliveries (cesarean section or vaginal delivery).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Exclusion criteria:</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&lt; 28 weeks or &gt;36 weeks.</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Received asphyxia surfactant in early post delivery.</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Neonates with apparent congenital anomalies.</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Neonates with clinical and/or laboratory picture of sepsis.</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Neonates with birth asphyxia or congenital pneumonia.</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Death before one week.</w:t>
      </w:r>
    </w:p>
    <w:p w:rsidR="00475695" w:rsidRPr="00252747" w:rsidRDefault="00475695" w:rsidP="00252747">
      <w:pPr>
        <w:numPr>
          <w:ilvl w:val="0"/>
          <w:numId w:val="13"/>
        </w:numPr>
        <w:tabs>
          <w:tab w:val="clear" w:pos="0"/>
          <w:tab w:val="clear" w:pos="170"/>
          <w:tab w:val="clear" w:pos="227"/>
          <w:tab w:val="clear" w:pos="283"/>
        </w:tabs>
        <w:bidi w:val="0"/>
        <w:spacing w:line="360" w:lineRule="auto"/>
        <w:ind w:left="0" w:firstLine="425"/>
        <w:rPr>
          <w:szCs w:val="28"/>
          <w:lang/>
        </w:rPr>
      </w:pPr>
      <w:r w:rsidRPr="00252747">
        <w:rPr>
          <w:szCs w:val="28"/>
          <w:lang/>
        </w:rPr>
        <w:t>Neonates with maternal medical conditions:</w:t>
      </w:r>
    </w:p>
    <w:p w:rsidR="00475695" w:rsidRPr="00252747" w:rsidRDefault="00475695" w:rsidP="00252747">
      <w:pPr>
        <w:numPr>
          <w:ilvl w:val="0"/>
          <w:numId w:val="14"/>
        </w:numPr>
        <w:tabs>
          <w:tab w:val="clear" w:pos="0"/>
          <w:tab w:val="clear" w:pos="170"/>
          <w:tab w:val="clear" w:pos="227"/>
          <w:tab w:val="clear" w:pos="283"/>
        </w:tabs>
        <w:bidi w:val="0"/>
        <w:spacing w:line="360" w:lineRule="auto"/>
        <w:ind w:left="0" w:firstLine="425"/>
        <w:rPr>
          <w:szCs w:val="28"/>
          <w:lang/>
        </w:rPr>
      </w:pPr>
      <w:r w:rsidRPr="00252747">
        <w:rPr>
          <w:szCs w:val="28"/>
          <w:lang/>
        </w:rPr>
        <w:t>With evidence chorioamnionitis.</w:t>
      </w:r>
    </w:p>
    <w:p w:rsidR="00475695" w:rsidRPr="00252747" w:rsidRDefault="00475695" w:rsidP="00252747">
      <w:pPr>
        <w:numPr>
          <w:ilvl w:val="0"/>
          <w:numId w:val="14"/>
        </w:numPr>
        <w:tabs>
          <w:tab w:val="clear" w:pos="0"/>
          <w:tab w:val="clear" w:pos="170"/>
          <w:tab w:val="clear" w:pos="227"/>
          <w:tab w:val="clear" w:pos="283"/>
        </w:tabs>
        <w:bidi w:val="0"/>
        <w:spacing w:line="360" w:lineRule="auto"/>
        <w:ind w:left="0" w:firstLine="425"/>
        <w:rPr>
          <w:szCs w:val="28"/>
          <w:lang/>
        </w:rPr>
      </w:pPr>
      <w:r w:rsidRPr="00252747">
        <w:rPr>
          <w:szCs w:val="28"/>
          <w:lang/>
        </w:rPr>
        <w:t>Perinatal infection.</w:t>
      </w:r>
    </w:p>
    <w:p w:rsidR="00475695" w:rsidRPr="00252747" w:rsidRDefault="00475695" w:rsidP="00252747">
      <w:pPr>
        <w:numPr>
          <w:ilvl w:val="0"/>
          <w:numId w:val="14"/>
        </w:numPr>
        <w:tabs>
          <w:tab w:val="clear" w:pos="0"/>
          <w:tab w:val="clear" w:pos="170"/>
          <w:tab w:val="clear" w:pos="227"/>
          <w:tab w:val="clear" w:pos="283"/>
        </w:tabs>
        <w:bidi w:val="0"/>
        <w:spacing w:line="360" w:lineRule="auto"/>
        <w:ind w:left="0" w:firstLine="425"/>
        <w:rPr>
          <w:szCs w:val="28"/>
          <w:lang/>
        </w:rPr>
      </w:pPr>
      <w:r w:rsidRPr="00252747">
        <w:rPr>
          <w:szCs w:val="28"/>
          <w:lang/>
        </w:rPr>
        <w:t>Any endocrinal diseases such as DM, Thyroid or Adrenal dysfunction.</w:t>
      </w:r>
    </w:p>
    <w:p w:rsidR="00475695" w:rsidRPr="00252747" w:rsidRDefault="00475695" w:rsidP="00252747">
      <w:pPr>
        <w:numPr>
          <w:ilvl w:val="0"/>
          <w:numId w:val="14"/>
        </w:numPr>
        <w:tabs>
          <w:tab w:val="clear" w:pos="0"/>
          <w:tab w:val="clear" w:pos="170"/>
          <w:tab w:val="clear" w:pos="227"/>
          <w:tab w:val="clear" w:pos="283"/>
        </w:tabs>
        <w:bidi w:val="0"/>
        <w:spacing w:line="360" w:lineRule="auto"/>
        <w:ind w:left="0" w:firstLine="425"/>
        <w:rPr>
          <w:szCs w:val="28"/>
          <w:lang/>
        </w:rPr>
      </w:pPr>
      <w:r w:rsidRPr="00252747">
        <w:rPr>
          <w:szCs w:val="28"/>
          <w:lang/>
        </w:rPr>
        <w:t>Received any hormonal therapy or drugs as dexamethasone during pregnancy.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Diagnosis of RDS: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(1) Clinical: onset of tachypnea (respiratory rate exceeding 60 breaths/min) within 6 hours after birth, persistence of tachypnea for at least 12 hours. (8)</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(2) Radiological: radiological signs of at least one of the following in the chest x-ray: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 Prominent central vascular markings.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(b) Widened interlobar fissures of pleural fluid.</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 Symmetrical perihilar congestion.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(d) Hyperaeration as evidenced by flattening and depression of the diaphragmatic domes or increased anteroposterior diameter or both. (8)</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Written</w:t>
      </w:r>
      <w:r w:rsidRPr="00252747">
        <w:rPr>
          <w:rFonts w:eastAsia="MS Mincho" w:hint="eastAsia"/>
          <w:szCs w:val="28"/>
          <w:lang/>
        </w:rPr>
        <w:t>‑</w:t>
      </w:r>
      <w:r w:rsidRPr="00252747">
        <w:rPr>
          <w:szCs w:val="28"/>
          <w:lang/>
        </w:rPr>
        <w:t>informed consent was obtained from the parents of the infants. The protocol of the present study was approved by the ethical committee of the IPGS, Ain Shams University.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Methods:</w:t>
      </w:r>
    </w:p>
    <w:p w:rsidR="00475695" w:rsidRPr="00252747" w:rsidRDefault="00475695" w:rsidP="00252747">
      <w:pPr>
        <w:pStyle w:val="ListParagraph"/>
        <w:numPr>
          <w:ilvl w:val="0"/>
          <w:numId w:val="15"/>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All the patients were directed to Complete History taking; Thorough clinical examination and Assessment of gestational age using the criteria of the new Ballard score. (9)</w:t>
      </w:r>
    </w:p>
    <w:p w:rsidR="00475695" w:rsidRPr="00252747" w:rsidRDefault="00475695" w:rsidP="00252747">
      <w:pPr>
        <w:pStyle w:val="ListParagraph"/>
        <w:numPr>
          <w:ilvl w:val="0"/>
          <w:numId w:val="15"/>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Assessment of ventilator requirement.</w:t>
      </w:r>
    </w:p>
    <w:p w:rsidR="00475695" w:rsidRPr="00252747" w:rsidRDefault="00475695" w:rsidP="00252747">
      <w:pPr>
        <w:pStyle w:val="ListParagraph"/>
        <w:numPr>
          <w:ilvl w:val="0"/>
          <w:numId w:val="15"/>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Vital data including: temperature, heart rate, respiratory rate and blood pressure</w:t>
      </w:r>
    </w:p>
    <w:p w:rsidR="00475695" w:rsidRPr="00252747" w:rsidRDefault="00475695" w:rsidP="00252747">
      <w:pPr>
        <w:pStyle w:val="ListParagraph"/>
        <w:numPr>
          <w:ilvl w:val="0"/>
          <w:numId w:val="15"/>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Complete examination including: Chest examination, Cardiac examination, Abdominal examination, Neurological examination and O2 saturation by pulse oximetry.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Estimation of carnitin level:</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Carnitine levels were measured in the plasma samples collected from all patients during the first 6 h following birth and on day 7 following birth. Standard carnitine kits (Z13010; Eureka Lab Division S.r.l., Chiaravalle, Italy) were used for the analysis of carnitine levels. The present method facilitated the analysis of the plasma levels of L</w:t>
      </w:r>
      <w:r w:rsidRPr="00252747">
        <w:rPr>
          <w:rFonts w:eastAsia="MS Mincho" w:hint="eastAsia"/>
          <w:szCs w:val="28"/>
          <w:lang/>
        </w:rPr>
        <w:t>‑</w:t>
      </w:r>
      <w:r w:rsidRPr="00252747">
        <w:rPr>
          <w:szCs w:val="28"/>
          <w:lang/>
        </w:rPr>
        <w:t>carnitine base (free) via a specific derivatization solution, separation by high pressure liquid chromatography (Agilent 1100; Agilent Technologies GmbH, Waldbronn, Germany) and subsequent quantification using fluorimetry.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In group A (interventional group), all patients (RDS and non</w:t>
      </w:r>
      <w:r w:rsidRPr="00252747">
        <w:rPr>
          <w:rFonts w:eastAsia="MS Mincho" w:hint="eastAsia"/>
          <w:szCs w:val="28"/>
          <w:lang/>
        </w:rPr>
        <w:t>‑</w:t>
      </w:r>
      <w:r w:rsidRPr="00252747">
        <w:rPr>
          <w:szCs w:val="28"/>
          <w:lang/>
        </w:rPr>
        <w:t>RDS) received daily carnitine treatment (30 mg/kg/day, 3 times/day) beginning from 6 h to 7 days. Carnitine was administered intravenously during parenteral feeding, and then via the enteral route when the patient began enteral feeding.</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Statistical analysis: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Data were collected, revised, verified then edited on P.C, All the statistical analyses were performed Statistical Package version (20) for the Social Sciences (SPSS). The results of quantitative data are expressed as the mean and standard deviation (mean ± SD). The results of qualitative data are expressed as number and percentage. Unpaired t-test was used to compare a quantitative variable between two independent groups in parametric data. Chi square test was used to compare between two independent qualitative variables. Levels of statistical significance were set as: P &gt; 0.05: considered as non significant. P &lt; 0.05: considered as significant. P &lt; 0.01: considered as highly significant.</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Ethical Aspects: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Approval by the Ethics Committees of the Institute of Postgraduate Childhood Studies And the Egyptian Ministry of education , in addition to parental informed Consent were obtained .</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Results: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There was non-significant difference between both study groups regarding GA, birth weight, gender and APGAR score at baseline. (Tab.1).</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Table (1): Comparison between studied groups regarding neonatal descriptive data</w:t>
      </w:r>
    </w:p>
    <w:p w:rsidR="00475695" w:rsidRPr="00252747" w:rsidRDefault="00475695" w:rsidP="00252747">
      <w:pPr>
        <w:tabs>
          <w:tab w:val="clear" w:pos="0"/>
          <w:tab w:val="clear" w:pos="170"/>
          <w:tab w:val="clear" w:pos="227"/>
          <w:tab w:val="clear" w:pos="283"/>
        </w:tabs>
        <w:autoSpaceDE w:val="0"/>
        <w:autoSpaceDN w:val="0"/>
        <w:bidi w:val="0"/>
        <w:adjustRightInd w:val="0"/>
        <w:spacing w:line="360" w:lineRule="auto"/>
        <w:ind w:firstLine="425"/>
        <w:rPr>
          <w:szCs w:val="28"/>
          <w:lang/>
        </w:rPr>
      </w:pPr>
    </w:p>
    <w:tbl>
      <w:tblPr>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942"/>
        <w:gridCol w:w="1694"/>
        <w:gridCol w:w="1984"/>
        <w:gridCol w:w="2149"/>
        <w:gridCol w:w="1157"/>
        <w:gridCol w:w="1278"/>
      </w:tblGrid>
      <w:tr w:rsidR="00475695" w:rsidRPr="00252747" w:rsidTr="00252747">
        <w:trPr>
          <w:cantSplit/>
          <w:tblHeader/>
          <w:jc w:val="center"/>
        </w:trPr>
        <w:tc>
          <w:tcPr>
            <w:tcW w:w="1782" w:type="pct"/>
            <w:gridSpan w:val="2"/>
            <w:tcBorders>
              <w:top w:val="thinThickSmallGap" w:sz="24" w:space="0" w:color="auto"/>
              <w:left w:val="thinThickSmallGap" w:sz="24" w:space="0" w:color="auto"/>
              <w:bottom w:val="nil"/>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72" w:type="pct"/>
            <w:vMerge w:val="restart"/>
            <w:tcBorders>
              <w:top w:val="thinThickSmallGap" w:sz="24" w:space="0" w:color="auto"/>
              <w:left w:val="single" w:sz="16" w:space="0" w:color="000000"/>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Group A</w:t>
            </w:r>
          </w:p>
          <w:p w:rsidR="00475695" w:rsidRPr="00252747" w:rsidRDefault="00475695" w:rsidP="00252747">
            <w:pPr>
              <w:spacing w:line="40" w:lineRule="atLeast"/>
              <w:rPr>
                <w:szCs w:val="28"/>
                <w:lang/>
              </w:rPr>
            </w:pPr>
            <w:r w:rsidRPr="00252747">
              <w:rPr>
                <w:szCs w:val="28"/>
                <w:lang/>
              </w:rPr>
              <w:t>n=20</w:t>
            </w:r>
          </w:p>
        </w:tc>
        <w:tc>
          <w:tcPr>
            <w:tcW w:w="1053" w:type="pct"/>
            <w:vMerge w:val="restart"/>
            <w:tcBorders>
              <w:top w:val="thinThickSmallGap" w:sz="24" w:space="0" w:color="auto"/>
              <w:right w:val="thinThickSmallGap" w:sz="24" w:space="0" w:color="auto"/>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Group B</w:t>
            </w:r>
          </w:p>
          <w:p w:rsidR="00475695" w:rsidRPr="00252747" w:rsidRDefault="00475695" w:rsidP="00252747">
            <w:pPr>
              <w:spacing w:line="40" w:lineRule="atLeast"/>
              <w:rPr>
                <w:szCs w:val="28"/>
                <w:lang/>
              </w:rPr>
            </w:pPr>
            <w:r w:rsidRPr="00252747">
              <w:rPr>
                <w:szCs w:val="28"/>
                <w:lang/>
              </w:rPr>
              <w:t>n=20</w:t>
            </w:r>
          </w:p>
        </w:tc>
        <w:tc>
          <w:tcPr>
            <w:tcW w:w="567" w:type="pct"/>
            <w:vMerge w:val="restart"/>
            <w:tcBorders>
              <w:top w:val="thinThickSmallGap" w:sz="24" w:space="0" w:color="auto"/>
              <w:lef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T</w:t>
            </w:r>
          </w:p>
        </w:tc>
        <w:tc>
          <w:tcPr>
            <w:tcW w:w="626" w:type="pct"/>
            <w:vMerge w:val="restart"/>
            <w:tcBorders>
              <w:top w:val="thinThick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 xml:space="preserve">Sig. </w:t>
            </w:r>
          </w:p>
        </w:tc>
      </w:tr>
      <w:tr w:rsidR="00475695" w:rsidRPr="00252747" w:rsidTr="00252747">
        <w:trPr>
          <w:cantSplit/>
          <w:trHeight w:val="105"/>
          <w:tblHeader/>
          <w:jc w:val="center"/>
        </w:trPr>
        <w:tc>
          <w:tcPr>
            <w:tcW w:w="1782" w:type="pct"/>
            <w:gridSpan w:val="2"/>
            <w:tcBorders>
              <w:top w:val="nil"/>
              <w:left w:val="thinThickSmallGap" w:sz="24" w:space="0" w:color="auto"/>
              <w:bottom w:val="single" w:sz="16" w:space="0" w:color="000000"/>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72" w:type="pct"/>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1053" w:type="pct"/>
            <w:vMerge/>
            <w:tcBorders>
              <w:bottom w:val="single" w:sz="16" w:space="0" w:color="000000"/>
              <w:right w:val="thinThick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567" w:type="pct"/>
            <w:vMerge/>
            <w:tcBorders>
              <w:left w:val="thinThickSmallGap" w:sz="24" w:space="0" w:color="auto"/>
              <w:bottom w:val="single" w:sz="16" w:space="0" w:color="000000"/>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626" w:type="pct"/>
            <w:vMerge/>
            <w:tcBorders>
              <w:bottom w:val="single" w:sz="16" w:space="0" w:color="000000"/>
              <w:right w:val="thickThin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r>
      <w:tr w:rsidR="00475695" w:rsidRPr="00252747" w:rsidTr="00252747">
        <w:trPr>
          <w:cantSplit/>
          <w:tblHeader/>
          <w:jc w:val="center"/>
        </w:trPr>
        <w:tc>
          <w:tcPr>
            <w:tcW w:w="952" w:type="pct"/>
            <w:vMerge w:val="restart"/>
            <w:tcBorders>
              <w:top w:val="single" w:sz="16" w:space="0" w:color="000000"/>
              <w:left w:val="thinThickSmallGap" w:sz="24" w:space="0" w:color="auto"/>
              <w:right w:val="single" w:sz="2"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GA (wk)</w:t>
            </w:r>
          </w:p>
        </w:tc>
        <w:tc>
          <w:tcPr>
            <w:tcW w:w="830" w:type="pct"/>
            <w:tcBorders>
              <w:top w:val="single" w:sz="16" w:space="0" w:color="000000"/>
              <w:left w:val="single" w:sz="2" w:space="0" w:color="auto"/>
              <w:bottom w:val="single" w:sz="2"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mean±SD</w:t>
            </w:r>
          </w:p>
        </w:tc>
        <w:tc>
          <w:tcPr>
            <w:tcW w:w="972" w:type="pct"/>
            <w:tcBorders>
              <w:top w:val="single" w:sz="2" w:space="0" w:color="auto"/>
              <w:left w:val="single" w:sz="16" w:space="0" w:color="000000"/>
              <w:bottom w:val="single" w:sz="2"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32.9±1.9</w:t>
            </w:r>
          </w:p>
        </w:tc>
        <w:tc>
          <w:tcPr>
            <w:tcW w:w="1053" w:type="pct"/>
            <w:tcBorders>
              <w:top w:val="single" w:sz="16" w:space="0" w:color="000000"/>
              <w:bottom w:val="single" w:sz="2"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33.4±2.5</w:t>
            </w:r>
          </w:p>
        </w:tc>
        <w:tc>
          <w:tcPr>
            <w:tcW w:w="567" w:type="pct"/>
            <w:vMerge w:val="restart"/>
            <w:tcBorders>
              <w:top w:val="single" w:sz="16" w:space="0" w:color="000000"/>
              <w:lef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 -0.712</w:t>
            </w:r>
          </w:p>
        </w:tc>
        <w:tc>
          <w:tcPr>
            <w:tcW w:w="626" w:type="pct"/>
            <w:vMerge w:val="restart"/>
            <w:tcBorders>
              <w:top w:val="single" w:sz="16" w:space="0" w:color="000000"/>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 0.240 (NS)</w:t>
            </w:r>
          </w:p>
        </w:tc>
      </w:tr>
      <w:tr w:rsidR="00475695" w:rsidRPr="00252747" w:rsidTr="00252747">
        <w:trPr>
          <w:cantSplit/>
          <w:tblHeader/>
          <w:jc w:val="center"/>
        </w:trPr>
        <w:tc>
          <w:tcPr>
            <w:tcW w:w="952" w:type="pct"/>
            <w:vMerge/>
            <w:tcBorders>
              <w:left w:val="thinThickSmallGap" w:sz="24" w:space="0" w:color="auto"/>
              <w:right w:val="single" w:sz="2" w:space="0" w:color="auto"/>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830" w:type="pct"/>
            <w:tcBorders>
              <w:top w:val="single" w:sz="2" w:space="0" w:color="auto"/>
              <w:left w:val="single" w:sz="2"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min-max</w:t>
            </w:r>
          </w:p>
        </w:tc>
        <w:tc>
          <w:tcPr>
            <w:tcW w:w="972" w:type="pct"/>
            <w:tcBorders>
              <w:top w:val="single" w:sz="2" w:space="0" w:color="auto"/>
              <w:left w:val="single" w:sz="16" w:space="0" w:color="000000"/>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29 - 36</w:t>
            </w:r>
          </w:p>
        </w:tc>
        <w:tc>
          <w:tcPr>
            <w:tcW w:w="1053" w:type="pct"/>
            <w:tcBorders>
              <w:top w:val="single" w:sz="2" w:space="0" w:color="auto"/>
              <w:bottom w:val="nil"/>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27 -35</w:t>
            </w:r>
          </w:p>
        </w:tc>
        <w:tc>
          <w:tcPr>
            <w:tcW w:w="567" w:type="pct"/>
            <w:vMerge/>
            <w:tcBorders>
              <w:left w:val="thinThickSmallGap" w:sz="24" w:space="0" w:color="auto"/>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p>
        </w:tc>
        <w:tc>
          <w:tcPr>
            <w:tcW w:w="626" w:type="pct"/>
            <w:vMerge/>
            <w:tcBorders>
              <w:bottom w:val="nil"/>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p>
        </w:tc>
      </w:tr>
      <w:tr w:rsidR="00475695" w:rsidRPr="00252747" w:rsidTr="00252747">
        <w:trPr>
          <w:cantSplit/>
          <w:tblHeader/>
          <w:jc w:val="center"/>
        </w:trPr>
        <w:tc>
          <w:tcPr>
            <w:tcW w:w="952" w:type="pct"/>
            <w:vMerge w:val="restart"/>
            <w:tcBorders>
              <w:left w:val="thinThickSmallGap" w:sz="24" w:space="0" w:color="auto"/>
              <w:right w:val="single" w:sz="2"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Birth weight (gm)</w:t>
            </w:r>
          </w:p>
        </w:tc>
        <w:tc>
          <w:tcPr>
            <w:tcW w:w="830" w:type="pct"/>
            <w:tcBorders>
              <w:top w:val="single" w:sz="2" w:space="0" w:color="auto"/>
              <w:left w:val="single" w:sz="2"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mean±SD</w:t>
            </w:r>
          </w:p>
        </w:tc>
        <w:tc>
          <w:tcPr>
            <w:tcW w:w="972" w:type="pct"/>
            <w:tcBorders>
              <w:top w:val="single" w:sz="2" w:space="0" w:color="auto"/>
              <w:left w:val="single" w:sz="16" w:space="0" w:color="000000"/>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1550±516.4</w:t>
            </w:r>
          </w:p>
        </w:tc>
        <w:tc>
          <w:tcPr>
            <w:tcW w:w="1053" w:type="pct"/>
            <w:tcBorders>
              <w:top w:val="single" w:sz="2" w:space="0" w:color="auto"/>
              <w:bottom w:val="nil"/>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1510±559.2</w:t>
            </w:r>
          </w:p>
        </w:tc>
        <w:tc>
          <w:tcPr>
            <w:tcW w:w="567" w:type="pct"/>
            <w:vMerge w:val="restart"/>
            <w:tcBorders>
              <w:lef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0.235</w:t>
            </w:r>
          </w:p>
        </w:tc>
        <w:tc>
          <w:tcPr>
            <w:tcW w:w="626" w:type="pct"/>
            <w:vMerge w:val="restart"/>
            <w:tcBorders>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0.592 (NS)</w:t>
            </w:r>
          </w:p>
        </w:tc>
      </w:tr>
      <w:tr w:rsidR="00475695" w:rsidRPr="00252747" w:rsidTr="00252747">
        <w:trPr>
          <w:cantSplit/>
          <w:tblHeader/>
          <w:jc w:val="center"/>
        </w:trPr>
        <w:tc>
          <w:tcPr>
            <w:tcW w:w="952" w:type="pct"/>
            <w:vMerge/>
            <w:tcBorders>
              <w:left w:val="thinThickSmallGap" w:sz="24" w:space="0" w:color="auto"/>
              <w:right w:val="single" w:sz="2" w:space="0" w:color="auto"/>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830" w:type="pct"/>
            <w:tcBorders>
              <w:top w:val="single" w:sz="2" w:space="0" w:color="auto"/>
              <w:left w:val="single" w:sz="2"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min-max</w:t>
            </w:r>
          </w:p>
        </w:tc>
        <w:tc>
          <w:tcPr>
            <w:tcW w:w="972" w:type="pct"/>
            <w:tcBorders>
              <w:top w:val="single" w:sz="2" w:space="0" w:color="auto"/>
              <w:left w:val="single" w:sz="16" w:space="0" w:color="000000"/>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(2155-1050)</w:t>
            </w:r>
          </w:p>
        </w:tc>
        <w:tc>
          <w:tcPr>
            <w:tcW w:w="1053" w:type="pct"/>
            <w:tcBorders>
              <w:top w:val="single" w:sz="2" w:space="0" w:color="auto"/>
              <w:bottom w:val="nil"/>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(2050-950)</w:t>
            </w:r>
          </w:p>
        </w:tc>
        <w:tc>
          <w:tcPr>
            <w:tcW w:w="567" w:type="pct"/>
            <w:vMerge/>
            <w:tcBorders>
              <w:left w:val="thinThickSmallGap" w:sz="24" w:space="0" w:color="auto"/>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p>
        </w:tc>
        <w:tc>
          <w:tcPr>
            <w:tcW w:w="626" w:type="pct"/>
            <w:vMerge/>
            <w:tcBorders>
              <w:bottom w:val="nil"/>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p>
        </w:tc>
      </w:tr>
      <w:tr w:rsidR="00475695" w:rsidRPr="00252747" w:rsidTr="00252747">
        <w:trPr>
          <w:cantSplit/>
          <w:tblHeader/>
          <w:jc w:val="center"/>
        </w:trPr>
        <w:tc>
          <w:tcPr>
            <w:tcW w:w="952" w:type="pct"/>
            <w:tcBorders>
              <w:left w:val="thinThickSmallGap" w:sz="24" w:space="0" w:color="auto"/>
              <w:bottom w:val="thickThinSmallGap" w:sz="24" w:space="0" w:color="auto"/>
              <w:right w:val="single" w:sz="2" w:space="0" w:color="auto"/>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830" w:type="pct"/>
            <w:tcBorders>
              <w:left w:val="single" w:sz="2" w:space="0" w:color="auto"/>
              <w:bottom w:val="thickThin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72" w:type="pct"/>
            <w:tcBorders>
              <w:left w:val="single" w:sz="16" w:space="0" w:color="000000"/>
              <w:bottom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n (%)</w:t>
            </w:r>
          </w:p>
        </w:tc>
        <w:tc>
          <w:tcPr>
            <w:tcW w:w="1053" w:type="pct"/>
            <w:tcBorders>
              <w:bottom w:val="thickThinSmallGap" w:sz="24" w:space="0" w:color="auto"/>
              <w:righ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n (%)</w:t>
            </w:r>
          </w:p>
        </w:tc>
        <w:tc>
          <w:tcPr>
            <w:tcW w:w="567" w:type="pct"/>
            <w:tcBorders>
              <w:left w:val="thinThickSmallGap" w:sz="24" w:space="0" w:color="auto"/>
              <w:bottom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X</w:t>
            </w:r>
          </w:p>
        </w:tc>
        <w:tc>
          <w:tcPr>
            <w:tcW w:w="626" w:type="pct"/>
            <w:tcBorders>
              <w:bottom w:val="thickThin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Sig.</w:t>
            </w:r>
          </w:p>
        </w:tc>
      </w:tr>
      <w:tr w:rsidR="00475695" w:rsidRPr="00252747" w:rsidTr="00252747">
        <w:trPr>
          <w:cantSplit/>
          <w:tblHeader/>
          <w:jc w:val="center"/>
        </w:trPr>
        <w:tc>
          <w:tcPr>
            <w:tcW w:w="1782" w:type="pct"/>
            <w:gridSpan w:val="2"/>
            <w:tcBorders>
              <w:left w:val="thinThickSmallGap" w:sz="24" w:space="0" w:color="auto"/>
              <w:bottom w:val="single" w:sz="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Sex                Male</w:t>
            </w:r>
          </w:p>
          <w:p w:rsidR="00475695" w:rsidRPr="00252747" w:rsidRDefault="00475695" w:rsidP="00252747">
            <w:pPr>
              <w:spacing w:line="40" w:lineRule="atLeast"/>
              <w:rPr>
                <w:szCs w:val="28"/>
                <w:lang/>
              </w:rPr>
            </w:pPr>
            <w:r w:rsidRPr="00252747">
              <w:rPr>
                <w:szCs w:val="28"/>
                <w:lang/>
              </w:rPr>
              <w:t>Female</w:t>
            </w:r>
          </w:p>
        </w:tc>
        <w:tc>
          <w:tcPr>
            <w:tcW w:w="972" w:type="pct"/>
            <w:tcBorders>
              <w:left w:val="single" w:sz="16" w:space="0" w:color="000000"/>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13 (65.0)</w:t>
            </w:r>
          </w:p>
          <w:p w:rsidR="00475695" w:rsidRPr="00252747" w:rsidRDefault="00475695" w:rsidP="00252747">
            <w:pPr>
              <w:spacing w:line="40" w:lineRule="atLeast"/>
              <w:rPr>
                <w:szCs w:val="28"/>
                <w:lang/>
              </w:rPr>
            </w:pPr>
            <w:r w:rsidRPr="00252747">
              <w:rPr>
                <w:szCs w:val="28"/>
                <w:lang/>
              </w:rPr>
              <w:t>7 (35.0)</w:t>
            </w:r>
          </w:p>
        </w:tc>
        <w:tc>
          <w:tcPr>
            <w:tcW w:w="1053" w:type="pct"/>
            <w:tcBorders>
              <w:bottom w:val="single" w:sz="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13 (65.0)</w:t>
            </w:r>
          </w:p>
          <w:p w:rsidR="00475695" w:rsidRPr="00252747" w:rsidRDefault="00475695" w:rsidP="00252747">
            <w:pPr>
              <w:spacing w:line="40" w:lineRule="atLeast"/>
              <w:rPr>
                <w:szCs w:val="28"/>
                <w:lang/>
              </w:rPr>
            </w:pPr>
            <w:r w:rsidRPr="00252747">
              <w:rPr>
                <w:szCs w:val="28"/>
                <w:lang/>
              </w:rPr>
              <w:t>7 (35.0)</w:t>
            </w:r>
          </w:p>
        </w:tc>
        <w:tc>
          <w:tcPr>
            <w:tcW w:w="567" w:type="pct"/>
            <w:tcBorders>
              <w:left w:val="thinThickSmallGap" w:sz="24" w:space="0" w:color="auto"/>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0.000</w:t>
            </w:r>
          </w:p>
        </w:tc>
        <w:tc>
          <w:tcPr>
            <w:tcW w:w="626" w:type="pct"/>
            <w:tcBorders>
              <w:bottom w:val="single" w:sz="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1.000 (NS)</w:t>
            </w:r>
          </w:p>
        </w:tc>
      </w:tr>
      <w:tr w:rsidR="00475695" w:rsidRPr="00252747" w:rsidTr="00252747">
        <w:trPr>
          <w:cantSplit/>
          <w:tblHeader/>
          <w:jc w:val="center"/>
        </w:trPr>
        <w:tc>
          <w:tcPr>
            <w:tcW w:w="1782" w:type="pct"/>
            <w:gridSpan w:val="2"/>
            <w:tcBorders>
              <w:top w:val="single" w:sz="4" w:space="0" w:color="auto"/>
              <w:left w:val="thinThickSmallGap" w:sz="24" w:space="0" w:color="auto"/>
              <w:bottom w:val="thickThin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APGAR 1 min (median (IQ)</w:t>
            </w:r>
          </w:p>
          <w:p w:rsidR="00475695" w:rsidRPr="00252747" w:rsidRDefault="00475695" w:rsidP="00252747">
            <w:pPr>
              <w:spacing w:line="40" w:lineRule="atLeast"/>
              <w:rPr>
                <w:szCs w:val="28"/>
                <w:lang/>
              </w:rPr>
            </w:pPr>
            <w:r w:rsidRPr="00252747">
              <w:rPr>
                <w:szCs w:val="28"/>
                <w:lang/>
              </w:rPr>
              <w:t>APGAR 5 min (median (IQ)</w:t>
            </w:r>
          </w:p>
        </w:tc>
        <w:tc>
          <w:tcPr>
            <w:tcW w:w="972" w:type="pct"/>
            <w:tcBorders>
              <w:top w:val="single" w:sz="4" w:space="0" w:color="auto"/>
              <w:left w:val="single" w:sz="16" w:space="0" w:color="000000"/>
              <w:bottom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7 (5-8)</w:t>
            </w:r>
          </w:p>
          <w:p w:rsidR="00475695" w:rsidRPr="00252747" w:rsidRDefault="00475695" w:rsidP="00252747">
            <w:pPr>
              <w:spacing w:line="40" w:lineRule="atLeast"/>
              <w:rPr>
                <w:szCs w:val="28"/>
                <w:lang/>
              </w:rPr>
            </w:pPr>
            <w:r w:rsidRPr="00252747">
              <w:rPr>
                <w:szCs w:val="28"/>
                <w:lang/>
              </w:rPr>
              <w:t>9 (6-9)</w:t>
            </w:r>
          </w:p>
        </w:tc>
        <w:tc>
          <w:tcPr>
            <w:tcW w:w="1053" w:type="pct"/>
            <w:tcBorders>
              <w:top w:val="single" w:sz="4" w:space="0" w:color="auto"/>
              <w:bottom w:val="thickThinSmallGap" w:sz="2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7 (5-9)</w:t>
            </w:r>
          </w:p>
          <w:p w:rsidR="00475695" w:rsidRPr="00252747" w:rsidRDefault="00475695" w:rsidP="00252747">
            <w:pPr>
              <w:spacing w:line="40" w:lineRule="atLeast"/>
              <w:rPr>
                <w:szCs w:val="28"/>
                <w:lang/>
              </w:rPr>
            </w:pPr>
            <w:r w:rsidRPr="00252747">
              <w:rPr>
                <w:szCs w:val="28"/>
                <w:lang/>
              </w:rPr>
              <w:t>9 (6-9)</w:t>
            </w:r>
          </w:p>
        </w:tc>
        <w:tc>
          <w:tcPr>
            <w:tcW w:w="567" w:type="pct"/>
            <w:tcBorders>
              <w:top w:val="single" w:sz="4" w:space="0" w:color="auto"/>
              <w:left w:val="thinThickSmallGap" w:sz="24" w:space="0" w:color="auto"/>
              <w:bottom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0.000</w:t>
            </w:r>
          </w:p>
          <w:p w:rsidR="00475695" w:rsidRPr="00252747" w:rsidRDefault="00475695" w:rsidP="00252747">
            <w:pPr>
              <w:spacing w:line="40" w:lineRule="atLeast"/>
              <w:rPr>
                <w:szCs w:val="28"/>
                <w:lang/>
              </w:rPr>
            </w:pPr>
            <w:r w:rsidRPr="00252747">
              <w:rPr>
                <w:szCs w:val="28"/>
                <w:lang/>
              </w:rPr>
              <w:t>0.000</w:t>
            </w:r>
          </w:p>
        </w:tc>
        <w:tc>
          <w:tcPr>
            <w:tcW w:w="626" w:type="pct"/>
            <w:tcBorders>
              <w:top w:val="single" w:sz="4" w:space="0" w:color="auto"/>
              <w:bottom w:val="thickThinSmallGap" w:sz="2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1.00 (NS)</w:t>
            </w:r>
          </w:p>
          <w:p w:rsidR="00475695" w:rsidRPr="00252747" w:rsidRDefault="00475695" w:rsidP="00252747">
            <w:pPr>
              <w:spacing w:line="40" w:lineRule="atLeast"/>
              <w:rPr>
                <w:szCs w:val="28"/>
                <w:lang/>
              </w:rPr>
            </w:pPr>
            <w:r w:rsidRPr="00252747">
              <w:rPr>
                <w:szCs w:val="28"/>
                <w:lang/>
              </w:rPr>
              <w:t>1.00 (NS)</w:t>
            </w:r>
          </w:p>
        </w:tc>
      </w:tr>
    </w:tbl>
    <w:p w:rsidR="00475695" w:rsidRPr="00252747" w:rsidRDefault="00475695" w:rsidP="00252747">
      <w:pPr>
        <w:tabs>
          <w:tab w:val="clear" w:pos="0"/>
          <w:tab w:val="clear" w:pos="170"/>
          <w:tab w:val="clear" w:pos="227"/>
          <w:tab w:val="clear" w:pos="283"/>
        </w:tabs>
        <w:bidi w:val="0"/>
        <w:spacing w:line="360" w:lineRule="auto"/>
        <w:ind w:firstLine="425"/>
        <w:rPr>
          <w:szCs w:val="28"/>
          <w:lang/>
        </w:rPr>
      </w:pP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Our results show non statistically significant difference between group A (with Carnitine supplementation) and group B (no supplementation) at day 1. There was statistically significant higher serum carnitine level in group A compared to group B at day 7 (tab.2).</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 xml:space="preserve">Table (2): Serum Carnitine level in studied groups before and after supplementation </w:t>
      </w:r>
    </w:p>
    <w:tbl>
      <w:tblPr>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2035"/>
        <w:gridCol w:w="2322"/>
        <w:gridCol w:w="2516"/>
        <w:gridCol w:w="1353"/>
        <w:gridCol w:w="1978"/>
      </w:tblGrid>
      <w:tr w:rsidR="00475695" w:rsidRPr="00252747" w:rsidTr="00252747">
        <w:trPr>
          <w:cantSplit/>
          <w:tblHeader/>
          <w:jc w:val="center"/>
        </w:trPr>
        <w:tc>
          <w:tcPr>
            <w:tcW w:w="997" w:type="pct"/>
            <w:tcBorders>
              <w:top w:val="thinThickSmallGap" w:sz="24" w:space="0" w:color="auto"/>
              <w:left w:val="thinThickSmallGap" w:sz="24" w:space="0" w:color="auto"/>
              <w:bottom w:val="nil"/>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1138" w:type="pct"/>
            <w:vMerge w:val="restart"/>
            <w:tcBorders>
              <w:top w:val="thinThickSmallGap" w:sz="24" w:space="0" w:color="auto"/>
              <w:left w:val="single" w:sz="16" w:space="0" w:color="000000"/>
              <w:bottom w:val="single" w:sz="16" w:space="0" w:color="000000"/>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Group A</w:t>
            </w:r>
          </w:p>
          <w:p w:rsidR="00475695" w:rsidRPr="00252747" w:rsidRDefault="00475695" w:rsidP="00252747">
            <w:pPr>
              <w:spacing w:line="40" w:lineRule="atLeast"/>
              <w:rPr>
                <w:szCs w:val="28"/>
                <w:lang/>
              </w:rPr>
            </w:pPr>
            <w:r w:rsidRPr="00252747">
              <w:rPr>
                <w:szCs w:val="28"/>
                <w:lang/>
              </w:rPr>
              <w:t>n=20</w:t>
            </w:r>
          </w:p>
        </w:tc>
        <w:tc>
          <w:tcPr>
            <w:tcW w:w="1233" w:type="pct"/>
            <w:vMerge w:val="restart"/>
            <w:tcBorders>
              <w:top w:val="thinThickSmallGap" w:sz="24" w:space="0" w:color="auto"/>
              <w:bottom w:val="single" w:sz="16" w:space="0" w:color="000000"/>
              <w:right w:val="thinThickSmallGap" w:sz="24" w:space="0" w:color="auto"/>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Group B</w:t>
            </w:r>
          </w:p>
          <w:p w:rsidR="00475695" w:rsidRPr="00252747" w:rsidRDefault="00475695" w:rsidP="00252747">
            <w:pPr>
              <w:spacing w:line="40" w:lineRule="atLeast"/>
              <w:rPr>
                <w:szCs w:val="28"/>
                <w:lang/>
              </w:rPr>
            </w:pPr>
            <w:r w:rsidRPr="00252747">
              <w:rPr>
                <w:szCs w:val="28"/>
                <w:lang/>
              </w:rPr>
              <w:t>n=20</w:t>
            </w:r>
          </w:p>
        </w:tc>
        <w:tc>
          <w:tcPr>
            <w:tcW w:w="663" w:type="pct"/>
            <w:vMerge w:val="restart"/>
            <w:tcBorders>
              <w:top w:val="thinThickSmallGap" w:sz="24" w:space="0" w:color="auto"/>
              <w:lef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T</w:t>
            </w:r>
          </w:p>
        </w:tc>
        <w:tc>
          <w:tcPr>
            <w:tcW w:w="970" w:type="pct"/>
            <w:vMerge w:val="restart"/>
            <w:tcBorders>
              <w:top w:val="thinThick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 xml:space="preserve">Sig. </w:t>
            </w:r>
          </w:p>
        </w:tc>
      </w:tr>
      <w:tr w:rsidR="00475695" w:rsidRPr="00252747" w:rsidTr="00252747">
        <w:trPr>
          <w:cantSplit/>
          <w:trHeight w:val="485"/>
          <w:tblHeader/>
          <w:jc w:val="center"/>
        </w:trPr>
        <w:tc>
          <w:tcPr>
            <w:tcW w:w="997" w:type="pct"/>
            <w:vMerge w:val="restart"/>
            <w:tcBorders>
              <w:top w:val="nil"/>
              <w:left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1138" w:type="pct"/>
            <w:vMerge/>
            <w:tcBorders>
              <w:left w:val="single" w:sz="16" w:space="0" w:color="000000"/>
              <w:bottom w:val="single" w:sz="2"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1233" w:type="pct"/>
            <w:vMerge/>
            <w:tcBorders>
              <w:bottom w:val="single" w:sz="2" w:space="0" w:color="auto"/>
              <w:right w:val="thinThick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663" w:type="pct"/>
            <w:vMerge/>
            <w:tcBorders>
              <w:left w:val="thinThick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970" w:type="pct"/>
            <w:vMerge/>
            <w:tcBorders>
              <w:right w:val="thickThin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r>
      <w:tr w:rsidR="00475695" w:rsidRPr="00252747" w:rsidTr="00252747">
        <w:trPr>
          <w:cantSplit/>
          <w:trHeight w:val="318"/>
          <w:tblHeader/>
          <w:jc w:val="center"/>
        </w:trPr>
        <w:tc>
          <w:tcPr>
            <w:tcW w:w="997" w:type="pct"/>
            <w:vMerge/>
            <w:tcBorders>
              <w:left w:val="thinThickSmallGap" w:sz="24" w:space="0" w:color="auto"/>
              <w:bottom w:val="single" w:sz="16" w:space="0" w:color="000000"/>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1138" w:type="pct"/>
            <w:tcBorders>
              <w:top w:val="single" w:sz="2" w:space="0" w:color="auto"/>
              <w:left w:val="single" w:sz="16" w:space="0" w:color="000000"/>
              <w:bottom w:val="single" w:sz="16" w:space="0" w:color="000000"/>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mean±SD</w:t>
            </w:r>
          </w:p>
        </w:tc>
        <w:tc>
          <w:tcPr>
            <w:tcW w:w="1233" w:type="pct"/>
            <w:tcBorders>
              <w:top w:val="single" w:sz="2" w:space="0" w:color="auto"/>
              <w:bottom w:val="single" w:sz="16" w:space="0" w:color="000000"/>
              <w:right w:val="thinThickSmallGap" w:sz="24" w:space="0" w:color="auto"/>
            </w:tcBorders>
            <w:shd w:val="clear" w:color="auto" w:fill="D9D9D9"/>
            <w:tcMar>
              <w:top w:w="30" w:type="dxa"/>
              <w:left w:w="30" w:type="dxa"/>
              <w:bottom w:w="30" w:type="dxa"/>
              <w:right w:w="30" w:type="dxa"/>
            </w:tcMar>
            <w:vAlign w:val="bottom"/>
          </w:tcPr>
          <w:p w:rsidR="00475695" w:rsidRPr="00252747" w:rsidRDefault="00475695" w:rsidP="00252747">
            <w:pPr>
              <w:spacing w:line="40" w:lineRule="atLeast"/>
              <w:rPr>
                <w:szCs w:val="28"/>
                <w:lang/>
              </w:rPr>
            </w:pPr>
            <w:r w:rsidRPr="00252747">
              <w:rPr>
                <w:szCs w:val="28"/>
                <w:lang/>
              </w:rPr>
              <w:t>mean±SD</w:t>
            </w:r>
          </w:p>
        </w:tc>
        <w:tc>
          <w:tcPr>
            <w:tcW w:w="663" w:type="pct"/>
            <w:vMerge/>
            <w:tcBorders>
              <w:left w:val="thinThickSmallGap" w:sz="24" w:space="0" w:color="auto"/>
              <w:bottom w:val="single" w:sz="16" w:space="0" w:color="000000"/>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c>
          <w:tcPr>
            <w:tcW w:w="970" w:type="pct"/>
            <w:vMerge/>
            <w:tcBorders>
              <w:bottom w:val="single" w:sz="16" w:space="0" w:color="000000"/>
              <w:right w:val="thickThinSmallGap" w:sz="24" w:space="0" w:color="auto"/>
            </w:tcBorders>
            <w:shd w:val="clear" w:color="auto" w:fill="FFFFFF"/>
            <w:tcMar>
              <w:top w:w="30" w:type="dxa"/>
              <w:left w:w="30" w:type="dxa"/>
              <w:bottom w:w="30" w:type="dxa"/>
              <w:right w:w="30" w:type="dxa"/>
            </w:tcMar>
            <w:vAlign w:val="bottom"/>
          </w:tcPr>
          <w:p w:rsidR="00475695" w:rsidRPr="00252747" w:rsidRDefault="00475695" w:rsidP="00252747">
            <w:pPr>
              <w:spacing w:line="40" w:lineRule="atLeast"/>
              <w:rPr>
                <w:szCs w:val="28"/>
                <w:lang/>
              </w:rPr>
            </w:pPr>
          </w:p>
        </w:tc>
      </w:tr>
      <w:tr w:rsidR="00475695" w:rsidRPr="00252747" w:rsidTr="00252747">
        <w:trPr>
          <w:cantSplit/>
          <w:tblHeader/>
          <w:jc w:val="center"/>
        </w:trPr>
        <w:tc>
          <w:tcPr>
            <w:tcW w:w="997" w:type="pct"/>
            <w:tcBorders>
              <w:top w:val="single" w:sz="16" w:space="0" w:color="000000"/>
              <w:left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Day 1</w:t>
            </w:r>
          </w:p>
        </w:tc>
        <w:tc>
          <w:tcPr>
            <w:tcW w:w="1138" w:type="pct"/>
            <w:tcBorders>
              <w:top w:val="single" w:sz="2" w:space="0" w:color="auto"/>
              <w:left w:val="single" w:sz="16" w:space="0" w:color="000000"/>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21.1±3.2</w:t>
            </w:r>
          </w:p>
        </w:tc>
        <w:tc>
          <w:tcPr>
            <w:tcW w:w="1233" w:type="pct"/>
            <w:tcBorders>
              <w:top w:val="single" w:sz="16" w:space="0" w:color="000000"/>
              <w:bottom w:val="nil"/>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20.8±4.1</w:t>
            </w:r>
          </w:p>
        </w:tc>
        <w:tc>
          <w:tcPr>
            <w:tcW w:w="663" w:type="pct"/>
            <w:tcBorders>
              <w:top w:val="single" w:sz="16" w:space="0" w:color="000000"/>
              <w:left w:val="thinThickSmallGap" w:sz="24" w:space="0" w:color="auto"/>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0.258</w:t>
            </w:r>
          </w:p>
        </w:tc>
        <w:tc>
          <w:tcPr>
            <w:tcW w:w="970" w:type="pct"/>
            <w:tcBorders>
              <w:top w:val="single" w:sz="16" w:space="0" w:color="000000"/>
              <w:bottom w:val="nil"/>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0.797 (NS)</w:t>
            </w:r>
          </w:p>
        </w:tc>
      </w:tr>
      <w:tr w:rsidR="00475695" w:rsidRPr="00252747" w:rsidTr="00252747">
        <w:trPr>
          <w:cantSplit/>
          <w:trHeight w:val="197"/>
          <w:tblHeader/>
          <w:jc w:val="center"/>
        </w:trPr>
        <w:tc>
          <w:tcPr>
            <w:tcW w:w="997" w:type="pct"/>
            <w:tcBorders>
              <w:left w:val="thinThickSmallGap" w:sz="24" w:space="0" w:color="auto"/>
              <w:bottom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Day 7</w:t>
            </w:r>
          </w:p>
        </w:tc>
        <w:tc>
          <w:tcPr>
            <w:tcW w:w="1138" w:type="pct"/>
            <w:tcBorders>
              <w:left w:val="single" w:sz="16" w:space="0" w:color="000000"/>
              <w:bottom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18.9±1.8</w:t>
            </w:r>
          </w:p>
        </w:tc>
        <w:tc>
          <w:tcPr>
            <w:tcW w:w="1233" w:type="pct"/>
            <w:tcBorders>
              <w:bottom w:val="thinThickSmallGap" w:sz="2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12.4±3.6</w:t>
            </w:r>
          </w:p>
        </w:tc>
        <w:tc>
          <w:tcPr>
            <w:tcW w:w="663" w:type="pct"/>
            <w:tcBorders>
              <w:left w:val="thinThickSmallGap" w:sz="24" w:space="0" w:color="auto"/>
              <w:bottom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1.251</w:t>
            </w:r>
          </w:p>
        </w:tc>
        <w:tc>
          <w:tcPr>
            <w:tcW w:w="970" w:type="pct"/>
            <w:tcBorders>
              <w:bottom w:val="thinThickSmallGap" w:sz="2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&lt; 0.0001(HS) </w:t>
            </w:r>
          </w:p>
        </w:tc>
      </w:tr>
    </w:tbl>
    <w:p w:rsidR="00475695" w:rsidRPr="00252747" w:rsidRDefault="00475695" w:rsidP="00252747">
      <w:pPr>
        <w:tabs>
          <w:tab w:val="clear" w:pos="0"/>
          <w:tab w:val="clear" w:pos="170"/>
          <w:tab w:val="clear" w:pos="227"/>
          <w:tab w:val="clear" w:pos="283"/>
        </w:tabs>
        <w:bidi w:val="0"/>
        <w:spacing w:line="360" w:lineRule="auto"/>
        <w:ind w:firstLine="425"/>
        <w:rPr>
          <w:szCs w:val="28"/>
          <w:lang/>
        </w:rPr>
      </w:pPr>
    </w:p>
    <w:p w:rsidR="00475695" w:rsidRPr="00252747" w:rsidRDefault="00475695" w:rsidP="00252747">
      <w:pPr>
        <w:pStyle w:val="NoSpacing"/>
        <w:bidi w:val="0"/>
        <w:spacing w:line="360" w:lineRule="auto"/>
        <w:ind w:firstLine="425"/>
        <w:jc w:val="both"/>
        <w:rPr>
          <w:rFonts w:cs="Simplified Arabic"/>
          <w:szCs w:val="28"/>
          <w:lang/>
        </w:rPr>
      </w:pPr>
      <w:r w:rsidRPr="00252747">
        <w:rPr>
          <w:rFonts w:cs="Simplified Arabic"/>
          <w:szCs w:val="28"/>
          <w:lang/>
        </w:rPr>
        <w:t>Seven neonates (35%) in group A, and 13(65%) in group B, needed surfactant adminisyrtation and MV after 24 hs from admission and this difference was statistically significant. Dose of surfactant was statistically significant lower in group A compared to group B (P=0.001) and duration of mechanical ventilation was statistically significant lower in group A compared to group B (p=0.03).</w:t>
      </w:r>
    </w:p>
    <w:p w:rsidR="00475695" w:rsidRPr="00252747" w:rsidRDefault="00475695" w:rsidP="00252747">
      <w:pPr>
        <w:pStyle w:val="NoSpacing"/>
        <w:bidi w:val="0"/>
        <w:spacing w:line="360" w:lineRule="auto"/>
        <w:ind w:firstLine="425"/>
        <w:jc w:val="both"/>
        <w:rPr>
          <w:rFonts w:cs="Simplified Arabic"/>
          <w:szCs w:val="28"/>
          <w:lang/>
        </w:rPr>
      </w:pPr>
      <w:r w:rsidRPr="00252747">
        <w:rPr>
          <w:rFonts w:cs="Simplified Arabic"/>
          <w:szCs w:val="28"/>
          <w:lang/>
        </w:rPr>
        <w:t xml:space="preserve">Table (3): Surfactant and MV use in studied groups </w:t>
      </w:r>
    </w:p>
    <w:tbl>
      <w:tblPr>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3402"/>
        <w:gridCol w:w="1943"/>
        <w:gridCol w:w="2106"/>
        <w:gridCol w:w="1133"/>
        <w:gridCol w:w="1620"/>
      </w:tblGrid>
      <w:tr w:rsidR="00475695" w:rsidRPr="00252747" w:rsidTr="00252747">
        <w:trPr>
          <w:cantSplit/>
          <w:tblHeader/>
          <w:jc w:val="center"/>
        </w:trPr>
        <w:tc>
          <w:tcPr>
            <w:tcW w:w="1667" w:type="pct"/>
            <w:vMerge w:val="restart"/>
            <w:tcBorders>
              <w:top w:val="thinThickSmallGap" w:sz="24" w:space="0" w:color="auto"/>
              <w:left w:val="thinThickSmallGap" w:sz="24" w:space="0" w:color="auto"/>
              <w:right w:val="single" w:sz="18" w:space="0" w:color="000000"/>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52" w:type="pct"/>
            <w:tcBorders>
              <w:top w:val="thinThickSmallGap" w:sz="24" w:space="0" w:color="auto"/>
              <w:left w:val="single" w:sz="18" w:space="0" w:color="000000"/>
              <w:bottom w:val="single" w:sz="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Group A</w:t>
            </w:r>
          </w:p>
          <w:p w:rsidR="00475695" w:rsidRPr="00252747" w:rsidRDefault="00475695" w:rsidP="00252747">
            <w:pPr>
              <w:spacing w:line="40" w:lineRule="atLeast"/>
              <w:rPr>
                <w:szCs w:val="28"/>
                <w:lang/>
              </w:rPr>
            </w:pPr>
            <w:r w:rsidRPr="00252747">
              <w:rPr>
                <w:szCs w:val="28"/>
                <w:lang/>
              </w:rPr>
              <w:t>n=20</w:t>
            </w:r>
          </w:p>
        </w:tc>
        <w:tc>
          <w:tcPr>
            <w:tcW w:w="1032" w:type="pct"/>
            <w:tcBorders>
              <w:top w:val="thinThickSmallGap" w:sz="24" w:space="0" w:color="auto"/>
              <w:bottom w:val="single" w:sz="4" w:space="0" w:color="auto"/>
              <w:righ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Group B</w:t>
            </w:r>
          </w:p>
          <w:p w:rsidR="00475695" w:rsidRPr="00252747" w:rsidRDefault="00475695" w:rsidP="00252747">
            <w:pPr>
              <w:spacing w:line="40" w:lineRule="atLeast"/>
              <w:rPr>
                <w:szCs w:val="28"/>
                <w:lang/>
              </w:rPr>
            </w:pPr>
            <w:r w:rsidRPr="00252747">
              <w:rPr>
                <w:szCs w:val="28"/>
                <w:lang/>
              </w:rPr>
              <w:t>n=20</w:t>
            </w:r>
          </w:p>
        </w:tc>
        <w:tc>
          <w:tcPr>
            <w:tcW w:w="555" w:type="pct"/>
            <w:vMerge w:val="restart"/>
            <w:tcBorders>
              <w:top w:val="thinThickSmallGap" w:sz="24" w:space="0" w:color="auto"/>
              <w:lef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x</w:t>
            </w:r>
          </w:p>
        </w:tc>
        <w:tc>
          <w:tcPr>
            <w:tcW w:w="794" w:type="pct"/>
            <w:vMerge w:val="restart"/>
            <w:tcBorders>
              <w:top w:val="thinThick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Sig.</w:t>
            </w:r>
          </w:p>
        </w:tc>
      </w:tr>
      <w:tr w:rsidR="00475695" w:rsidRPr="00252747" w:rsidTr="00252747">
        <w:trPr>
          <w:cantSplit/>
          <w:tblHeader/>
          <w:jc w:val="center"/>
        </w:trPr>
        <w:tc>
          <w:tcPr>
            <w:tcW w:w="1667" w:type="pct"/>
            <w:vMerge/>
            <w:tcBorders>
              <w:left w:val="thinThickSmallGap" w:sz="24" w:space="0" w:color="auto"/>
              <w:bottom w:val="thickThin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52" w:type="pct"/>
            <w:tcBorders>
              <w:top w:val="single" w:sz="4" w:space="0" w:color="auto"/>
              <w:left w:val="single" w:sz="16" w:space="0" w:color="000000"/>
              <w:bottom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n (%)</w:t>
            </w:r>
          </w:p>
        </w:tc>
        <w:tc>
          <w:tcPr>
            <w:tcW w:w="1032" w:type="pct"/>
            <w:tcBorders>
              <w:top w:val="single" w:sz="4" w:space="0" w:color="auto"/>
              <w:bottom w:val="thickThinSmallGap" w:sz="24" w:space="0" w:color="auto"/>
              <w:righ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n (%)</w:t>
            </w:r>
          </w:p>
        </w:tc>
        <w:tc>
          <w:tcPr>
            <w:tcW w:w="555" w:type="pct"/>
            <w:vMerge/>
            <w:tcBorders>
              <w:left w:val="thinThickSmallGap" w:sz="24" w:space="0" w:color="auto"/>
              <w:bottom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p>
        </w:tc>
        <w:tc>
          <w:tcPr>
            <w:tcW w:w="794" w:type="pct"/>
            <w:vMerge/>
            <w:tcBorders>
              <w:bottom w:val="thickThin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p>
        </w:tc>
      </w:tr>
      <w:tr w:rsidR="00475695" w:rsidRPr="00252747" w:rsidTr="00252747">
        <w:trPr>
          <w:cantSplit/>
          <w:tblHeader/>
          <w:jc w:val="center"/>
        </w:trPr>
        <w:tc>
          <w:tcPr>
            <w:tcW w:w="1667" w:type="pct"/>
            <w:tcBorders>
              <w:left w:val="thinThickSmallGap" w:sz="24" w:space="0" w:color="auto"/>
              <w:bottom w:val="single" w:sz="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Need for surfactant and MV after 24 hs</w:t>
            </w:r>
          </w:p>
        </w:tc>
        <w:tc>
          <w:tcPr>
            <w:tcW w:w="952" w:type="pct"/>
            <w:tcBorders>
              <w:left w:val="single" w:sz="16" w:space="0" w:color="000000"/>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7 (35)</w:t>
            </w:r>
          </w:p>
        </w:tc>
        <w:tc>
          <w:tcPr>
            <w:tcW w:w="1032" w:type="pct"/>
            <w:tcBorders>
              <w:bottom w:val="single" w:sz="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13 (65)</w:t>
            </w:r>
          </w:p>
        </w:tc>
        <w:tc>
          <w:tcPr>
            <w:tcW w:w="555" w:type="pct"/>
            <w:tcBorders>
              <w:left w:val="thinThickSmallGap" w:sz="24" w:space="0" w:color="auto"/>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4.9123</w:t>
            </w:r>
          </w:p>
        </w:tc>
        <w:tc>
          <w:tcPr>
            <w:tcW w:w="794" w:type="pct"/>
            <w:tcBorders>
              <w:bottom w:val="single" w:sz="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0.02 (S)</w:t>
            </w:r>
          </w:p>
        </w:tc>
      </w:tr>
      <w:tr w:rsidR="00475695" w:rsidRPr="00252747" w:rsidTr="00252747">
        <w:trPr>
          <w:cantSplit/>
          <w:tblHeader/>
          <w:jc w:val="center"/>
        </w:trPr>
        <w:tc>
          <w:tcPr>
            <w:tcW w:w="1667" w:type="pct"/>
            <w:tcBorders>
              <w:top w:val="thinThickSmallGap" w:sz="24" w:space="0" w:color="auto"/>
              <w:left w:val="thinThickSmallGap" w:sz="24" w:space="0" w:color="auto"/>
              <w:bottom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952" w:type="pct"/>
            <w:tcBorders>
              <w:top w:val="thinThickSmallGap" w:sz="24" w:space="0" w:color="auto"/>
              <w:left w:val="single" w:sz="16" w:space="0" w:color="000000"/>
              <w:bottom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mean±SD</w:t>
            </w:r>
          </w:p>
        </w:tc>
        <w:tc>
          <w:tcPr>
            <w:tcW w:w="1032" w:type="pct"/>
            <w:tcBorders>
              <w:top w:val="thinThickSmallGap" w:sz="24" w:space="0" w:color="auto"/>
              <w:bottom w:val="thinThickSmallGap" w:sz="24" w:space="0" w:color="auto"/>
              <w:right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mean±SD</w:t>
            </w:r>
          </w:p>
        </w:tc>
        <w:tc>
          <w:tcPr>
            <w:tcW w:w="555" w:type="pct"/>
            <w:tcBorders>
              <w:top w:val="thinThickSmallGap" w:sz="24" w:space="0" w:color="auto"/>
              <w:left w:val="thinThickSmallGap" w:sz="24" w:space="0" w:color="auto"/>
              <w:bottom w:val="thinThick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t</w:t>
            </w:r>
          </w:p>
        </w:tc>
        <w:tc>
          <w:tcPr>
            <w:tcW w:w="794" w:type="pct"/>
            <w:tcBorders>
              <w:top w:val="thinThickSmallGap" w:sz="24" w:space="0" w:color="auto"/>
              <w:bottom w:val="thinThickSmallGap" w:sz="24" w:space="0" w:color="auto"/>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Sig.</w:t>
            </w:r>
          </w:p>
        </w:tc>
      </w:tr>
      <w:tr w:rsidR="00475695" w:rsidRPr="00252747" w:rsidTr="00252747">
        <w:trPr>
          <w:cantSplit/>
          <w:tblHeader/>
          <w:jc w:val="center"/>
        </w:trPr>
        <w:tc>
          <w:tcPr>
            <w:tcW w:w="1667" w:type="pct"/>
            <w:tcBorders>
              <w:top w:val="thinThickSmallGap" w:sz="24" w:space="0" w:color="auto"/>
              <w:left w:val="thinThickSmallGap" w:sz="24" w:space="0" w:color="auto"/>
              <w:bottom w:val="single" w:sz="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Dose of surfactant (amp)</w:t>
            </w:r>
          </w:p>
        </w:tc>
        <w:tc>
          <w:tcPr>
            <w:tcW w:w="952" w:type="pct"/>
            <w:tcBorders>
              <w:top w:val="thinThickSmallGap" w:sz="24" w:space="0" w:color="auto"/>
              <w:left w:val="single" w:sz="16" w:space="0" w:color="000000"/>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1.1±0.7</w:t>
            </w:r>
          </w:p>
        </w:tc>
        <w:tc>
          <w:tcPr>
            <w:tcW w:w="1032" w:type="pct"/>
            <w:tcBorders>
              <w:top w:val="thinThickSmallGap" w:sz="24" w:space="0" w:color="auto"/>
              <w:bottom w:val="single" w:sz="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2.0±0.9</w:t>
            </w:r>
          </w:p>
        </w:tc>
        <w:tc>
          <w:tcPr>
            <w:tcW w:w="555" w:type="pct"/>
            <w:tcBorders>
              <w:top w:val="thinThickSmallGap" w:sz="24" w:space="0" w:color="auto"/>
              <w:left w:val="thinThickSmallGap" w:sz="24" w:space="0" w:color="auto"/>
              <w:bottom w:val="single" w:sz="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3.533</w:t>
            </w:r>
          </w:p>
        </w:tc>
        <w:tc>
          <w:tcPr>
            <w:tcW w:w="794" w:type="pct"/>
            <w:tcBorders>
              <w:top w:val="thinThickSmallGap" w:sz="24" w:space="0" w:color="auto"/>
              <w:bottom w:val="single" w:sz="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0.001 (HS)</w:t>
            </w:r>
          </w:p>
        </w:tc>
      </w:tr>
      <w:tr w:rsidR="00475695" w:rsidRPr="00252747" w:rsidTr="00252747">
        <w:trPr>
          <w:cantSplit/>
          <w:tblHeader/>
          <w:jc w:val="center"/>
        </w:trPr>
        <w:tc>
          <w:tcPr>
            <w:tcW w:w="1667" w:type="pct"/>
            <w:tcBorders>
              <w:left w:val="thinThickSmallGap" w:sz="24" w:space="0" w:color="auto"/>
              <w:bottom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Duration of MV (days)</w:t>
            </w:r>
          </w:p>
        </w:tc>
        <w:tc>
          <w:tcPr>
            <w:tcW w:w="952" w:type="pct"/>
            <w:tcBorders>
              <w:left w:val="single" w:sz="16" w:space="0" w:color="000000"/>
              <w:bottom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4.4±3.4</w:t>
            </w:r>
          </w:p>
        </w:tc>
        <w:tc>
          <w:tcPr>
            <w:tcW w:w="1032" w:type="pct"/>
            <w:tcBorders>
              <w:bottom w:val="thinThickSmallGap" w:sz="24" w:space="0" w:color="auto"/>
              <w:right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5.9±2.9</w:t>
            </w:r>
          </w:p>
        </w:tc>
        <w:tc>
          <w:tcPr>
            <w:tcW w:w="555" w:type="pct"/>
            <w:tcBorders>
              <w:left w:val="thinThickSmallGap" w:sz="24" w:space="0" w:color="auto"/>
              <w:bottom w:val="thinThick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 2.138</w:t>
            </w:r>
          </w:p>
        </w:tc>
        <w:tc>
          <w:tcPr>
            <w:tcW w:w="794" w:type="pct"/>
            <w:tcBorders>
              <w:bottom w:val="thinThickSmallGap" w:sz="2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0.03 (S) </w:t>
            </w:r>
          </w:p>
        </w:tc>
      </w:tr>
    </w:tbl>
    <w:p w:rsidR="00475695" w:rsidRPr="00252747" w:rsidRDefault="00475695" w:rsidP="00252747">
      <w:pPr>
        <w:tabs>
          <w:tab w:val="clear" w:pos="0"/>
          <w:tab w:val="clear" w:pos="170"/>
          <w:tab w:val="clear" w:pos="227"/>
          <w:tab w:val="clear" w:pos="283"/>
        </w:tabs>
        <w:autoSpaceDE w:val="0"/>
        <w:autoSpaceDN w:val="0"/>
        <w:bidi w:val="0"/>
        <w:adjustRightInd w:val="0"/>
        <w:spacing w:line="360" w:lineRule="auto"/>
        <w:ind w:firstLine="425"/>
        <w:rPr>
          <w:szCs w:val="28"/>
          <w:lang/>
        </w:rPr>
      </w:pPr>
      <w:r w:rsidRPr="00252747">
        <w:rPr>
          <w:szCs w:val="28"/>
          <w:lang/>
        </w:rPr>
        <w:t>There was statistically significant negative correlation between serum carnitine and GA.</w:t>
      </w:r>
    </w:p>
    <w:p w:rsidR="00475695" w:rsidRPr="00252747" w:rsidRDefault="00475695" w:rsidP="00252747">
      <w:pPr>
        <w:tabs>
          <w:tab w:val="clear" w:pos="0"/>
          <w:tab w:val="clear" w:pos="170"/>
          <w:tab w:val="clear" w:pos="227"/>
          <w:tab w:val="clear" w:pos="283"/>
        </w:tabs>
        <w:autoSpaceDE w:val="0"/>
        <w:autoSpaceDN w:val="0"/>
        <w:bidi w:val="0"/>
        <w:adjustRightInd w:val="0"/>
        <w:spacing w:line="360" w:lineRule="auto"/>
        <w:ind w:firstLine="425"/>
        <w:rPr>
          <w:szCs w:val="28"/>
          <w:lang/>
        </w:rPr>
      </w:pPr>
      <w:r w:rsidRPr="00252747">
        <w:rPr>
          <w:szCs w:val="28"/>
          <w:lang/>
        </w:rPr>
        <w:t>There was no statistically significant correlation between serum carnitine and birth weight, APGAR score, maternal age and parity.</w:t>
      </w:r>
    </w:p>
    <w:p w:rsidR="00475695" w:rsidRPr="00252747" w:rsidRDefault="00475695" w:rsidP="00252747">
      <w:pPr>
        <w:tabs>
          <w:tab w:val="clear" w:pos="0"/>
          <w:tab w:val="clear" w:pos="170"/>
          <w:tab w:val="clear" w:pos="227"/>
          <w:tab w:val="clear" w:pos="283"/>
        </w:tabs>
        <w:autoSpaceDE w:val="0"/>
        <w:autoSpaceDN w:val="0"/>
        <w:bidi w:val="0"/>
        <w:adjustRightInd w:val="0"/>
        <w:spacing w:line="360" w:lineRule="auto"/>
        <w:ind w:firstLine="425"/>
        <w:rPr>
          <w:szCs w:val="28"/>
          <w:lang/>
        </w:rPr>
      </w:pPr>
      <w:r w:rsidRPr="00252747">
        <w:rPr>
          <w:szCs w:val="28"/>
          <w:lang/>
        </w:rPr>
        <w:t>Table (4): Correlation between serum carnitine and neonatal and maternal data</w:t>
      </w:r>
    </w:p>
    <w:tbl>
      <w:tblPr>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2180"/>
        <w:gridCol w:w="906"/>
        <w:gridCol w:w="1063"/>
        <w:gridCol w:w="1300"/>
        <w:gridCol w:w="1247"/>
        <w:gridCol w:w="1214"/>
        <w:gridCol w:w="1147"/>
        <w:gridCol w:w="1147"/>
      </w:tblGrid>
      <w:tr w:rsidR="00475695" w:rsidRPr="00252747" w:rsidTr="00252747">
        <w:trPr>
          <w:cantSplit/>
          <w:trHeight w:val="373"/>
          <w:tblHeader/>
          <w:jc w:val="center"/>
        </w:trPr>
        <w:tc>
          <w:tcPr>
            <w:tcW w:w="1068" w:type="pct"/>
            <w:tcBorders>
              <w:top w:val="thinThickSmallGap" w:sz="24" w:space="0" w:color="auto"/>
              <w:left w:val="thinThickSmallGap" w:sz="24" w:space="0" w:color="auto"/>
              <w:bottom w:val="single" w:sz="16" w:space="0" w:color="000000"/>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444" w:type="pct"/>
            <w:tcBorders>
              <w:top w:val="thinThickSmallGap" w:sz="24" w:space="0" w:color="auto"/>
              <w:left w:val="nil"/>
              <w:bottom w:val="single" w:sz="16" w:space="0" w:color="000000"/>
              <w:right w:val="single" w:sz="16" w:space="0" w:color="000000"/>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521" w:type="pct"/>
            <w:tcBorders>
              <w:top w:val="thinThickSmallGap" w:sz="24" w:space="0" w:color="auto"/>
              <w:left w:val="single" w:sz="16" w:space="0" w:color="000000"/>
              <w:bottom w:val="single" w:sz="16" w:space="0" w:color="000000"/>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GA</w:t>
            </w:r>
          </w:p>
        </w:tc>
        <w:tc>
          <w:tcPr>
            <w:tcW w:w="637" w:type="pct"/>
            <w:tcBorders>
              <w:top w:val="thinThickSmallGap" w:sz="24" w:space="0" w:color="auto"/>
              <w:bottom w:val="single" w:sz="16" w:space="0" w:color="000000"/>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Birth weight</w:t>
            </w:r>
          </w:p>
        </w:tc>
        <w:tc>
          <w:tcPr>
            <w:tcW w:w="611" w:type="pct"/>
            <w:tcBorders>
              <w:top w:val="thinThickSmallGap" w:sz="24" w:space="0" w:color="auto"/>
              <w:bottom w:val="single" w:sz="16" w:space="0" w:color="000000"/>
            </w:tcBorders>
            <w:shd w:val="clear" w:color="auto" w:fill="D9D9D9"/>
            <w:vAlign w:val="center"/>
          </w:tcPr>
          <w:p w:rsidR="00475695" w:rsidRPr="00252747" w:rsidRDefault="00475695" w:rsidP="00252747">
            <w:pPr>
              <w:spacing w:line="40" w:lineRule="atLeast"/>
              <w:rPr>
                <w:szCs w:val="28"/>
                <w:lang/>
              </w:rPr>
            </w:pPr>
            <w:r w:rsidRPr="00252747">
              <w:rPr>
                <w:szCs w:val="28"/>
                <w:lang/>
              </w:rPr>
              <w:t>APGAR 1min</w:t>
            </w:r>
          </w:p>
        </w:tc>
        <w:tc>
          <w:tcPr>
            <w:tcW w:w="595" w:type="pct"/>
            <w:tcBorders>
              <w:top w:val="thinThickSmallGap" w:sz="24" w:space="0" w:color="auto"/>
              <w:bottom w:val="single" w:sz="16" w:space="0" w:color="000000"/>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ABGAR 5 min</w:t>
            </w:r>
          </w:p>
        </w:tc>
        <w:tc>
          <w:tcPr>
            <w:tcW w:w="562" w:type="pct"/>
            <w:tcBorders>
              <w:top w:val="thinThickSmallGap" w:sz="24" w:space="0" w:color="auto"/>
              <w:bottom w:val="single" w:sz="16" w:space="0" w:color="000000"/>
            </w:tcBorders>
            <w:shd w:val="clear" w:color="auto" w:fill="D9D9D9"/>
            <w:vAlign w:val="center"/>
          </w:tcPr>
          <w:p w:rsidR="00475695" w:rsidRPr="00252747" w:rsidRDefault="00475695" w:rsidP="00252747">
            <w:pPr>
              <w:spacing w:line="40" w:lineRule="atLeast"/>
              <w:rPr>
                <w:szCs w:val="28"/>
                <w:lang/>
              </w:rPr>
            </w:pPr>
            <w:r w:rsidRPr="00252747">
              <w:rPr>
                <w:szCs w:val="28"/>
                <w:lang/>
              </w:rPr>
              <w:t>Maternal age</w:t>
            </w:r>
          </w:p>
        </w:tc>
        <w:tc>
          <w:tcPr>
            <w:tcW w:w="562" w:type="pct"/>
            <w:tcBorders>
              <w:top w:val="thinThickSmallGap" w:sz="24" w:space="0" w:color="auto"/>
              <w:bottom w:val="single" w:sz="16" w:space="0" w:color="000000"/>
              <w:right w:val="thickThinSmallGap" w:sz="24" w:space="0" w:color="auto"/>
            </w:tcBorders>
            <w:shd w:val="clear" w:color="auto" w:fill="D9D9D9"/>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Parity</w:t>
            </w:r>
          </w:p>
        </w:tc>
      </w:tr>
      <w:tr w:rsidR="00475695" w:rsidRPr="00252747" w:rsidTr="00252747">
        <w:trPr>
          <w:cantSplit/>
          <w:trHeight w:val="373"/>
          <w:tblHeader/>
          <w:jc w:val="center"/>
        </w:trPr>
        <w:tc>
          <w:tcPr>
            <w:tcW w:w="1068" w:type="pct"/>
            <w:vMerge w:val="restart"/>
            <w:tcBorders>
              <w:left w:val="thinThick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Serum Carnitine</w:t>
            </w:r>
          </w:p>
        </w:tc>
        <w:tc>
          <w:tcPr>
            <w:tcW w:w="444" w:type="pct"/>
            <w:tcBorders>
              <w:left w:val="nil"/>
              <w:bottom w:val="nil"/>
              <w:right w:val="single" w:sz="16" w:space="0" w:color="000000"/>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r</w:t>
            </w:r>
          </w:p>
        </w:tc>
        <w:tc>
          <w:tcPr>
            <w:tcW w:w="521" w:type="pct"/>
            <w:tcBorders>
              <w:left w:val="single" w:sz="16" w:space="0" w:color="000000"/>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-3.061</w:t>
            </w:r>
          </w:p>
        </w:tc>
        <w:tc>
          <w:tcPr>
            <w:tcW w:w="637" w:type="pct"/>
            <w:tcBorders>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-0.069</w:t>
            </w:r>
          </w:p>
        </w:tc>
        <w:tc>
          <w:tcPr>
            <w:tcW w:w="611" w:type="pct"/>
            <w:tcBorders>
              <w:bottom w:val="nil"/>
            </w:tcBorders>
            <w:shd w:val="clear" w:color="auto" w:fill="FFFFFF"/>
            <w:vAlign w:val="center"/>
          </w:tcPr>
          <w:p w:rsidR="00475695" w:rsidRPr="00252747" w:rsidRDefault="00475695" w:rsidP="00252747">
            <w:pPr>
              <w:spacing w:line="40" w:lineRule="atLeast"/>
              <w:rPr>
                <w:szCs w:val="28"/>
                <w:lang/>
              </w:rPr>
            </w:pPr>
            <w:r w:rsidRPr="00252747">
              <w:rPr>
                <w:szCs w:val="28"/>
                <w:lang/>
              </w:rPr>
              <w:t>0.189</w:t>
            </w:r>
          </w:p>
        </w:tc>
        <w:tc>
          <w:tcPr>
            <w:tcW w:w="595" w:type="pct"/>
            <w:tcBorders>
              <w:bottom w:val="nil"/>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0.779</w:t>
            </w:r>
          </w:p>
        </w:tc>
        <w:tc>
          <w:tcPr>
            <w:tcW w:w="562" w:type="pct"/>
            <w:tcBorders>
              <w:bottom w:val="nil"/>
            </w:tcBorders>
            <w:shd w:val="clear" w:color="auto" w:fill="FFFFFF"/>
            <w:vAlign w:val="center"/>
          </w:tcPr>
          <w:p w:rsidR="00475695" w:rsidRPr="00252747" w:rsidRDefault="00475695" w:rsidP="00252747">
            <w:pPr>
              <w:spacing w:line="40" w:lineRule="atLeast"/>
              <w:rPr>
                <w:szCs w:val="28"/>
                <w:lang/>
              </w:rPr>
            </w:pPr>
            <w:r w:rsidRPr="00252747">
              <w:rPr>
                <w:szCs w:val="28"/>
                <w:lang/>
              </w:rPr>
              <w:t>-0.161</w:t>
            </w:r>
          </w:p>
        </w:tc>
        <w:tc>
          <w:tcPr>
            <w:tcW w:w="562" w:type="pct"/>
            <w:tcBorders>
              <w:bottom w:val="nil"/>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-0.193-</w:t>
            </w:r>
          </w:p>
        </w:tc>
      </w:tr>
      <w:tr w:rsidR="00475695" w:rsidRPr="00252747" w:rsidTr="00252747">
        <w:trPr>
          <w:cantSplit/>
          <w:trHeight w:val="160"/>
          <w:tblHeader/>
          <w:jc w:val="center"/>
        </w:trPr>
        <w:tc>
          <w:tcPr>
            <w:tcW w:w="1068" w:type="pct"/>
            <w:vMerge/>
            <w:tcBorders>
              <w:left w:val="thinThickSmallGap" w:sz="24" w:space="0" w:color="auto"/>
              <w:bottom w:val="thickThinSmallGap" w:sz="24" w:space="0" w:color="auto"/>
              <w:right w:val="nil"/>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p>
        </w:tc>
        <w:tc>
          <w:tcPr>
            <w:tcW w:w="444" w:type="pct"/>
            <w:tcBorders>
              <w:top w:val="nil"/>
              <w:left w:val="nil"/>
              <w:bottom w:val="thickThinSmallGap" w:sz="24" w:space="0" w:color="auto"/>
              <w:right w:val="single" w:sz="16" w:space="0" w:color="000000"/>
            </w:tcBorders>
            <w:shd w:val="clear" w:color="auto" w:fill="D9D9D9"/>
            <w:tcMar>
              <w:top w:w="30" w:type="dxa"/>
              <w:left w:w="30" w:type="dxa"/>
              <w:bottom w:w="30" w:type="dxa"/>
              <w:right w:w="30" w:type="dxa"/>
            </w:tcMar>
          </w:tcPr>
          <w:p w:rsidR="00475695" w:rsidRPr="00252747" w:rsidRDefault="00475695" w:rsidP="00252747">
            <w:pPr>
              <w:spacing w:line="40" w:lineRule="atLeast"/>
              <w:rPr>
                <w:szCs w:val="28"/>
                <w:lang/>
              </w:rPr>
            </w:pPr>
            <w:r w:rsidRPr="00252747">
              <w:rPr>
                <w:szCs w:val="28"/>
                <w:lang/>
              </w:rPr>
              <w:t>Sig</w:t>
            </w:r>
          </w:p>
        </w:tc>
        <w:tc>
          <w:tcPr>
            <w:tcW w:w="521" w:type="pct"/>
            <w:tcBorders>
              <w:top w:val="nil"/>
              <w:left w:val="single" w:sz="16" w:space="0" w:color="000000"/>
              <w:bottom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0.04*</w:t>
            </w:r>
          </w:p>
        </w:tc>
        <w:tc>
          <w:tcPr>
            <w:tcW w:w="637" w:type="pct"/>
            <w:tcBorders>
              <w:top w:val="nil"/>
              <w:bottom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0.671</w:t>
            </w:r>
          </w:p>
        </w:tc>
        <w:tc>
          <w:tcPr>
            <w:tcW w:w="611" w:type="pct"/>
            <w:tcBorders>
              <w:top w:val="nil"/>
              <w:bottom w:val="thickThinSmallGap" w:sz="24" w:space="0" w:color="auto"/>
            </w:tcBorders>
            <w:shd w:val="clear" w:color="auto" w:fill="FFFFFF"/>
            <w:vAlign w:val="center"/>
          </w:tcPr>
          <w:p w:rsidR="00475695" w:rsidRPr="00252747" w:rsidRDefault="00475695" w:rsidP="00252747">
            <w:pPr>
              <w:spacing w:line="40" w:lineRule="atLeast"/>
              <w:rPr>
                <w:szCs w:val="28"/>
                <w:lang/>
              </w:rPr>
            </w:pPr>
            <w:r w:rsidRPr="00252747">
              <w:rPr>
                <w:szCs w:val="28"/>
                <w:lang/>
              </w:rPr>
              <w:t>0.242</w:t>
            </w:r>
          </w:p>
        </w:tc>
        <w:tc>
          <w:tcPr>
            <w:tcW w:w="595" w:type="pct"/>
            <w:tcBorders>
              <w:top w:val="nil"/>
              <w:bottom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0.122</w:t>
            </w:r>
          </w:p>
        </w:tc>
        <w:tc>
          <w:tcPr>
            <w:tcW w:w="562" w:type="pct"/>
            <w:tcBorders>
              <w:top w:val="nil"/>
              <w:bottom w:val="thickThinSmallGap" w:sz="24" w:space="0" w:color="auto"/>
            </w:tcBorders>
            <w:shd w:val="clear" w:color="auto" w:fill="FFFFFF"/>
            <w:vAlign w:val="center"/>
          </w:tcPr>
          <w:p w:rsidR="00475695" w:rsidRPr="00252747" w:rsidRDefault="00475695" w:rsidP="00252747">
            <w:pPr>
              <w:spacing w:line="40" w:lineRule="atLeast"/>
              <w:rPr>
                <w:szCs w:val="28"/>
                <w:lang/>
              </w:rPr>
            </w:pPr>
            <w:r w:rsidRPr="00252747">
              <w:rPr>
                <w:szCs w:val="28"/>
                <w:lang/>
              </w:rPr>
              <w:t>0.454</w:t>
            </w:r>
          </w:p>
        </w:tc>
        <w:tc>
          <w:tcPr>
            <w:tcW w:w="562" w:type="pct"/>
            <w:tcBorders>
              <w:top w:val="nil"/>
              <w:bottom w:val="thickThinSmallGap" w:sz="24" w:space="0" w:color="auto"/>
              <w:right w:val="thickThinSmallGap" w:sz="24" w:space="0" w:color="auto"/>
            </w:tcBorders>
            <w:shd w:val="clear" w:color="auto" w:fill="FFFFFF"/>
            <w:tcMar>
              <w:top w:w="30" w:type="dxa"/>
              <w:left w:w="30" w:type="dxa"/>
              <w:bottom w:w="30" w:type="dxa"/>
              <w:right w:w="30" w:type="dxa"/>
            </w:tcMar>
            <w:vAlign w:val="center"/>
          </w:tcPr>
          <w:p w:rsidR="00475695" w:rsidRPr="00252747" w:rsidRDefault="00475695" w:rsidP="00252747">
            <w:pPr>
              <w:spacing w:line="40" w:lineRule="atLeast"/>
              <w:rPr>
                <w:szCs w:val="28"/>
                <w:lang/>
              </w:rPr>
            </w:pPr>
            <w:r w:rsidRPr="00252747">
              <w:rPr>
                <w:szCs w:val="28"/>
                <w:lang/>
              </w:rPr>
              <w:t>0.232</w:t>
            </w:r>
          </w:p>
        </w:tc>
      </w:tr>
    </w:tbl>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Discussion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Carnitine is stored in fetal tissues in increasing amounts over the latter part of gestation. Premature infants are at increased risk of tissue carnitine deﬁciency because of the immaturity of the carnitine biosynthetic pathways. In addition, reduced placental transfer and reduced intakes from breast milk or conventional parenteral nutrition solutions also contribute to carnitine deﬁciency in this population. (10) Treatment with carnitine has shown beneﬁt in the respiratory status of ventilator-dependent adults, as well as stabilization of respiratory parameters and increased physical performance in adult patients with chronic respiratory insufﬁciency. (11)</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The present study was designed to measure the level of free carnitine in preterm neonates with RDS and to evaluate the efficacy of L</w:t>
      </w:r>
      <w:r w:rsidRPr="00252747">
        <w:rPr>
          <w:rFonts w:eastAsia="MS Mincho" w:hint="eastAsia"/>
          <w:szCs w:val="28"/>
          <w:lang/>
        </w:rPr>
        <w:t>‑</w:t>
      </w:r>
      <w:r w:rsidRPr="00252747">
        <w:rPr>
          <w:szCs w:val="28"/>
          <w:lang/>
        </w:rPr>
        <w:t>carnitine therapy on those neonates. Forty preterm infants, including 14 females and 26 males, were enrolled in the present study. The mean gestational age was 33.1±2.8 weeks (range, 28-36 weeks). The average birth weight of the infants was 1524±506.4 g; the mean birth weight for the control group infants was 1790±549.2 g.</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In the current study, study group were devided in to 2 groups, group A: received L-carnitin in a dose of 30 mg/kg/day for 7 days and group B: did not receive supplementation.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Similar to our results, in Ozturk et al., (3) study, a dose of 30 mg/kg/day was used. 0n the other hand Crill et al (12) used L</w:t>
      </w:r>
      <w:r w:rsidRPr="00252747">
        <w:rPr>
          <w:rFonts w:eastAsia="MS Mincho" w:hint="eastAsia"/>
          <w:szCs w:val="28"/>
          <w:lang/>
        </w:rPr>
        <w:t>‑</w:t>
      </w:r>
      <w:r w:rsidRPr="00252747">
        <w:rPr>
          <w:szCs w:val="28"/>
          <w:lang/>
        </w:rPr>
        <w:t>carnitine at a dosage of 20 mg/kg/day for all infants.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Using higher doses compared to ours, Iafolla et al., (13) in a case series, showed a dramatic decrease in episodes of apnea and periodic breathing in infants with carnitine deﬁciency following 48 hours of treatment with 100 mg/kg/day of oral carnitine. There have been no serious side effects reported with carnitine supplementation in preterm infants.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Among preterm infants, Bonner et al., (14) found that short-term low L-carnitine supplementation doses (50 to 70 mmol/kg/day) have been shown to improve lipid tolerance, ketogenesis, and short-term weight gain.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Our results show non statistically significant difference between group A (with Carnitine supplementation) and group B (no supplementation) at day 1. There was statistically significant higher serum carnitine level in group A compared to group B at day 7 (after supplementation).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Similar to our results, Ozturk et al., (3) found that following comparison of serum carnitine levels, no significant difference was observed on day 1 of measurements; however, on day 7 the carnitine levels were significantly higher in the experimental groups, as compared with the control groups (P=0.02).</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It is well</w:t>
      </w:r>
      <w:r w:rsidRPr="00252747">
        <w:rPr>
          <w:rFonts w:eastAsia="MS Mincho" w:hint="eastAsia"/>
          <w:szCs w:val="28"/>
          <w:lang/>
        </w:rPr>
        <w:t>‑</w:t>
      </w:r>
      <w:r w:rsidRPr="00252747">
        <w:rPr>
          <w:szCs w:val="28"/>
          <w:lang/>
        </w:rPr>
        <w:t>established that carnitine serves a crucial function in cellular metabolic processes, such as aerobic catabolism of glucose and β oxida- tion of free fatty acids. (15) Due to its role in metabolism, the diaphragmatic muscle requires carnitine for contractility. (16) Premature infants may have lower glycogen levels, and therefore use more carnitine for fatty acid oxidation, leading to a decrease in carnitine levels.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Bonner et al., (14) found that supplementation of preterm infants using doses of 50 to 60 mmol/kg/day signiﬁcantly increases serum carnitine levels to values at least three times those in controls.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Seven neonates (35%) in group A, and 13(65%) in group B, needed surfactant administration and MV after 24 hs from admission and this difference was statistically significant.</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Similar to our results, Ozturk et al., (3) found that 12 patients (40%) in group 1 required mechanic ventilation and surfactant replacement therapy, while a significantly greater number of patients (17 patients; 55%) required mechanic ventilation and surfactant therapy in supplementation groups. Similarly Zaharia et al (17) reported that 54% of preterm infants &gt;28 weeks of gestational age that received prophylactic NCPAP required mechanical ventilation.</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Kurz et al., (18) found that maternal carnitine administration induced fetal lung maturity by increasing total phospholipid and dipalmitoylphosphatidylcholine content, phosphatidylcholine species, free carnitine and short chain acylcarnitine levels in fetal rat lungs and Lohninger et al., (19) found that antenatal administration of L-carnitine in combination with lower betamethasone doses resulted in a significant decrease in the incidence of RDS in humans.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Dose of surfactant was statistically significant lower in group A compared to group B (P=0.001) and duration of mechanical ventilation was statistically significant lower in group A compared to group B (p=0.03).</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Similar to our results, Ozturk et al., (3) found that the duration of mechanical ventilation and the requirement for surfactant therapy was significantly reduced in the groups that received L</w:t>
      </w:r>
      <w:r w:rsidRPr="00252747">
        <w:rPr>
          <w:rFonts w:eastAsia="MS Mincho" w:hint="eastAsia"/>
          <w:szCs w:val="28"/>
          <w:lang/>
        </w:rPr>
        <w:t>‑</w:t>
      </w:r>
      <w:r w:rsidRPr="00252747">
        <w:rPr>
          <w:szCs w:val="28"/>
          <w:lang/>
        </w:rPr>
        <w:t>carnitine treatment, as compared with the control groups. They concluded that the group treated with L</w:t>
      </w:r>
      <w:r w:rsidRPr="00252747">
        <w:rPr>
          <w:rFonts w:eastAsia="MS Mincho" w:hint="eastAsia"/>
          <w:szCs w:val="28"/>
          <w:lang/>
        </w:rPr>
        <w:t>‑</w:t>
      </w:r>
      <w:r w:rsidRPr="00252747">
        <w:rPr>
          <w:szCs w:val="28"/>
          <w:lang/>
        </w:rPr>
        <w:t>carnitine required less surfactant, which may decrease the number of complications and provide more cost</w:t>
      </w:r>
      <w:r w:rsidRPr="00252747">
        <w:rPr>
          <w:rFonts w:eastAsia="MS Mincho" w:hint="eastAsia"/>
          <w:szCs w:val="28"/>
          <w:lang/>
        </w:rPr>
        <w:t>‑</w:t>
      </w:r>
      <w:r w:rsidRPr="00252747">
        <w:rPr>
          <w:szCs w:val="28"/>
          <w:lang/>
        </w:rPr>
        <w:t>effective therapy.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Also similarly Crill et al (12), reported that the requirement for mechanical ventilation and duration of ventilator use were not significantly different between the therapy and placebo groups.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Lohninger et al., (6) found that treatment of pregnant rats with carnitine resulted in a significant increase in total phospholipids and dipalmitoylpho-sphatidylcholine levels in fetal rat lungs.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The data demonstrated the efficacy of treatment with L</w:t>
      </w:r>
      <w:r w:rsidRPr="00252747">
        <w:rPr>
          <w:rFonts w:eastAsia="MS Mincho" w:hint="eastAsia"/>
          <w:szCs w:val="28"/>
          <w:lang/>
        </w:rPr>
        <w:t>‑</w:t>
      </w:r>
      <w:r w:rsidRPr="00252747">
        <w:rPr>
          <w:szCs w:val="28"/>
          <w:lang/>
        </w:rPr>
        <w:t>carnitine and the consequences of carnitine deficiency. The transport of L</w:t>
      </w:r>
      <w:r w:rsidRPr="00252747">
        <w:rPr>
          <w:rFonts w:eastAsia="MS Mincho" w:hint="eastAsia"/>
          <w:szCs w:val="28"/>
          <w:lang/>
        </w:rPr>
        <w:t>‑</w:t>
      </w:r>
      <w:r w:rsidRPr="00252747">
        <w:rPr>
          <w:szCs w:val="28"/>
          <w:lang/>
        </w:rPr>
        <w:t>carnitine to the lungs of the premature infant likely increases for surfactant synthesis, and this may cause the reduced serum levels of carnitine observed in patients with RDS. Following birth there is a marked increase in energy metabolism. Premature infants with RDS require more energy due to their increased respiratory effort. (15)</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Our results show statistically significant negative correlation between serum carnitine and GA.</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Similar to our results, Meyburg et al (20) reported a negative correlation between gestational age and serum carnitine concentrations. On the other hand, Ozturk et al (2) did not establish a correlation between carnitine and gestational age.</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Our results show statistically non-significant correlation between serum carnitine and birth weight, APGAR score and parity.</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Ozturk et al., (3) found that serum carnitine levels did show a negative correlation with birth weight and a positive correlation with Apgar scores. This may due to the increased requirement for surfactant synthesis in low birth weight infants as compared with infants with high Apgar scores that exhibit a healthy respiratory pattern. In two previous studies (Ozturk et al., (2) Korkmaz et al., (7)), no significant differences were reported between L</w:t>
      </w:r>
      <w:r w:rsidRPr="00252747">
        <w:rPr>
          <w:rFonts w:eastAsia="MS Mincho" w:hint="eastAsia"/>
          <w:szCs w:val="28"/>
          <w:lang/>
        </w:rPr>
        <w:t>‑</w:t>
      </w:r>
      <w:r w:rsidRPr="00252747">
        <w:rPr>
          <w:szCs w:val="28"/>
          <w:lang/>
        </w:rPr>
        <w:t>carnitine levels and gender, birth weight and Apgar scores.</w:t>
      </w:r>
    </w:p>
    <w:p w:rsidR="00475695" w:rsidRPr="00252747" w:rsidRDefault="00475695" w:rsidP="00252747">
      <w:pPr>
        <w:tabs>
          <w:tab w:val="clear" w:pos="0"/>
          <w:tab w:val="clear" w:pos="170"/>
          <w:tab w:val="clear" w:pos="227"/>
          <w:tab w:val="clear" w:pos="283"/>
        </w:tabs>
        <w:bidi w:val="0"/>
        <w:spacing w:line="360" w:lineRule="auto"/>
        <w:ind w:firstLine="425"/>
        <w:rPr>
          <w:szCs w:val="28"/>
          <w:lang/>
        </w:rPr>
      </w:pPr>
      <w:r w:rsidRPr="00252747">
        <w:rPr>
          <w:szCs w:val="28"/>
          <w:lang/>
        </w:rPr>
        <w:t>References:</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Hislop AA. Fetal and postnatal anatomical lung development. In: Greenough A, Milner AD, editors. Neonatal Respiratory Disorders. 2nd. London: Arnold Press; 2003. pp. 247–251.</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Ozturk MA, Gunes T, Koklu E, Erciyes A. Free carnitine levels in respiratory distress syndrome during the first week of life. Am J Perinatol. 2006;23:445–459. doi: 10.1055/s-2006-951305.</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Ozturk MA, Kardas Z, Kardas F, Gunes T, Kurtoglu S. Effects of L-carnitine supplementation on respiratory distress syndrome development and prognosis in premature infants: A single blind randomized controlled trial. Exp Ther Med. 2016 Mar;11(3):1123-1127.</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Harmeyer J. The physiological role of L-carnitine. Lohninger Information. 2002;27:1–8.</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Whitfield J, Smith T, Sollohub H, Sweetman L, Roe CR. Clinical effects of L-carnitine supplementation on apnea and growth in very low birth weight infants. Pediatrics. 2003;111:477–482.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Lohninger A, Krieglsteiner HP, Hajos F, Stangl H and Marz R: Effects of prenatal treatment with betamethasone, L</w:t>
      </w:r>
      <w:r w:rsidRPr="00252747">
        <w:rPr>
          <w:rFonts w:eastAsia="MS Mincho" w:cs="Simplified Arabic" w:hint="eastAsia"/>
          <w:szCs w:val="28"/>
          <w:lang/>
        </w:rPr>
        <w:t>‑</w:t>
      </w:r>
      <w:r w:rsidRPr="00252747">
        <w:rPr>
          <w:rFonts w:cs="Simplified Arabic"/>
          <w:szCs w:val="28"/>
          <w:lang/>
        </w:rPr>
        <w:t>carnitine, or betamethasone</w:t>
      </w:r>
      <w:r w:rsidRPr="00252747">
        <w:rPr>
          <w:rFonts w:eastAsia="MS Mincho" w:cs="Simplified Arabic" w:hint="eastAsia"/>
          <w:szCs w:val="28"/>
          <w:lang/>
        </w:rPr>
        <w:t>‑</w:t>
      </w:r>
      <w:r w:rsidRPr="00252747">
        <w:rPr>
          <w:rFonts w:cs="Simplified Arabic"/>
          <w:szCs w:val="28"/>
          <w:lang/>
        </w:rPr>
        <w:t>L</w:t>
      </w:r>
      <w:r w:rsidRPr="00252747">
        <w:rPr>
          <w:rFonts w:eastAsia="MS Mincho" w:cs="Simplified Arabic" w:hint="eastAsia"/>
          <w:szCs w:val="28"/>
          <w:lang/>
        </w:rPr>
        <w:t>‑</w:t>
      </w:r>
      <w:r w:rsidRPr="00252747">
        <w:rPr>
          <w:rFonts w:cs="Simplified Arabic"/>
          <w:szCs w:val="28"/>
          <w:lang/>
        </w:rPr>
        <w:t>carnitine combinations on the phosphati- dylcholine content and composition of the foetal and maternal rat lung. Eur J Clin Chem Clin Biochem 34: 387</w:t>
      </w:r>
      <w:r w:rsidRPr="00252747">
        <w:rPr>
          <w:rFonts w:eastAsia="MS Mincho" w:cs="Simplified Arabic" w:hint="eastAsia"/>
          <w:szCs w:val="28"/>
          <w:lang/>
        </w:rPr>
        <w:t>‑</w:t>
      </w:r>
      <w:r w:rsidRPr="00252747">
        <w:rPr>
          <w:rFonts w:cs="Simplified Arabic"/>
          <w:szCs w:val="28"/>
          <w:lang/>
        </w:rPr>
        <w:t>391, 1996.</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Korkmaz A, Tekinalp G, Coskun T, Yigit S, Yurdakok M. Plasma carnitine levels in preterm infants with respiratory distress syndrome. Pediatr Int. 2005;47:49–52.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Hansen T, Corbert A. Disorders of the transition. In: Taeusch HW, Ballard RA (eds). Avery’s Diseases of the  Newborn, 7th edn. W.B. Saunders, Philadelphia, 1998; 602–29.</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Ballard JL, Khoury JC, Wedig K, Wang L, Eilers</w:t>
      </w:r>
      <w:r w:rsidRPr="00252747">
        <w:rPr>
          <w:rFonts w:eastAsia="MS Mincho" w:cs="Simplified Arabic" w:hint="eastAsia"/>
          <w:szCs w:val="28"/>
          <w:lang/>
        </w:rPr>
        <w:t>‑</w:t>
      </w:r>
      <w:r w:rsidRPr="00252747">
        <w:rPr>
          <w:rFonts w:cs="Simplified Arabic"/>
          <w:szCs w:val="28"/>
          <w:lang/>
        </w:rPr>
        <w:t>Walsman BL and Lipp R: New Ballard Score, expanded to include extremely premature infants. J Pediatr 119: 417</w:t>
      </w:r>
      <w:r w:rsidRPr="00252747">
        <w:rPr>
          <w:rFonts w:eastAsia="MS Mincho" w:cs="Simplified Arabic" w:hint="eastAsia"/>
          <w:szCs w:val="28"/>
          <w:lang/>
        </w:rPr>
        <w:t>‑</w:t>
      </w:r>
      <w:r w:rsidRPr="00252747">
        <w:rPr>
          <w:rFonts w:cs="Simplified Arabic"/>
          <w:szCs w:val="28"/>
          <w:lang/>
        </w:rPr>
        <w:t>23, 1991.</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Sharma R, Perszyk AA, Marangi D, Monteiro C, Raja S. Lethal neonatal carnitine palmitoyltransferase II deﬁciency: an unusual presentation of a rare disorder. Am J Perinatol 2003;20:25–32.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Kumar M, Kabra N and Paes B: Role of carnitine supplementation in apnea of prematurity: A systematic review. J Perinatol 24: 158</w:t>
      </w:r>
      <w:r w:rsidRPr="00252747">
        <w:rPr>
          <w:rFonts w:eastAsia="MS Mincho" w:cs="Simplified Arabic" w:hint="eastAsia"/>
          <w:szCs w:val="28"/>
          <w:lang/>
        </w:rPr>
        <w:t>‑</w:t>
      </w:r>
      <w:r w:rsidRPr="00252747">
        <w:rPr>
          <w:rFonts w:cs="Simplified Arabic"/>
          <w:szCs w:val="28"/>
          <w:lang/>
        </w:rPr>
        <w:t>163, 2004.</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Crill CM, Storm MC, Christensen ML, Hankins CT, Bruce Jenkins M and Helms RA: Carnitine supplementation in premature neonates: Effect on plasma and red blood cell total carnitine concentrations, nutrition parameters and morbidity. Clin Nutr 25:886</w:t>
      </w:r>
      <w:r w:rsidRPr="00252747">
        <w:rPr>
          <w:rFonts w:eastAsia="MS Mincho" w:cs="Simplified Arabic" w:hint="eastAsia"/>
          <w:szCs w:val="28"/>
          <w:lang/>
        </w:rPr>
        <w:t>‑</w:t>
      </w:r>
      <w:r w:rsidRPr="00252747">
        <w:rPr>
          <w:rFonts w:cs="Simplified Arabic"/>
          <w:szCs w:val="28"/>
          <w:lang/>
        </w:rPr>
        <w:t>896, 2006.</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Iafolla AK, Browning III IB, Roe CR. Familial infantile apnea and immature beta-oxidation. Pediatr Pulmonol 1995;20:167–71.</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Bonner CM, DeBrie KL, Hug G, Landigran E, Taylor BJ. Effect of parenteral L-carnitine supplementation on fat metabolism and nutrition in premature neonates. J Pediatr 1995;126:287–92.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Arenas J, Huertas R, Campos Y, Díaz AE Villalón JM and Vilas E: Effects of L</w:t>
      </w:r>
      <w:r w:rsidRPr="00252747">
        <w:rPr>
          <w:rFonts w:eastAsia="MS Mincho" w:cs="Simplified Arabic" w:hint="eastAsia"/>
          <w:szCs w:val="28"/>
          <w:lang/>
        </w:rPr>
        <w:t>‑</w:t>
      </w:r>
      <w:r w:rsidRPr="00252747">
        <w:rPr>
          <w:rFonts w:cs="Simplified Arabic"/>
          <w:szCs w:val="28"/>
          <w:lang/>
        </w:rPr>
        <w:t>carnitine on the pyruvate dehydrogenase complex and carnitine palmitoyl transferase activities in muscle of endurance athletes. FEBS Lett 341: 91</w:t>
      </w:r>
      <w:r w:rsidRPr="00252747">
        <w:rPr>
          <w:rFonts w:eastAsia="MS Mincho" w:cs="Simplified Arabic" w:hint="eastAsia"/>
          <w:szCs w:val="28"/>
          <w:lang/>
        </w:rPr>
        <w:t>‑</w:t>
      </w:r>
      <w:r w:rsidRPr="00252747">
        <w:rPr>
          <w:rFonts w:cs="Simplified Arabic"/>
          <w:szCs w:val="28"/>
          <w:lang/>
        </w:rPr>
        <w:t>93, 1994.</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Novak M: Carnitine in perinatal metabolism of lipids. In: L</w:t>
      </w:r>
      <w:r w:rsidRPr="00252747">
        <w:rPr>
          <w:rFonts w:eastAsia="MS Mincho" w:cs="Simplified Arabic" w:hint="eastAsia"/>
          <w:szCs w:val="28"/>
          <w:lang/>
        </w:rPr>
        <w:t>‑</w:t>
      </w:r>
      <w:r w:rsidRPr="00252747">
        <w:rPr>
          <w:rFonts w:cs="Simplified Arabic"/>
          <w:szCs w:val="28"/>
          <w:lang/>
        </w:rPr>
        <w:t>Carnitine and its Role in Medicine: From Function to Therapy. Ferrari R, Di Mauro S and Sherwood G (eds). 2nd edition. Academic Press, London and New York, pp104</w:t>
      </w:r>
      <w:r w:rsidRPr="00252747">
        <w:rPr>
          <w:rFonts w:eastAsia="MS Mincho" w:cs="Simplified Arabic" w:hint="eastAsia"/>
          <w:szCs w:val="28"/>
          <w:lang/>
        </w:rPr>
        <w:t>‑</w:t>
      </w:r>
      <w:r w:rsidRPr="00252747">
        <w:rPr>
          <w:rFonts w:cs="Simplified Arabic"/>
          <w:szCs w:val="28"/>
          <w:lang/>
        </w:rPr>
        <w:t>112, 1992.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Zaharia G, Ion DA, Schmidt N, Popa M, Kudor</w:t>
      </w:r>
      <w:r w:rsidRPr="00252747">
        <w:rPr>
          <w:rFonts w:eastAsia="MS Mincho" w:cs="Simplified Arabic" w:hint="eastAsia"/>
          <w:szCs w:val="28"/>
          <w:lang/>
        </w:rPr>
        <w:t>‑</w:t>
      </w:r>
      <w:r w:rsidRPr="00252747">
        <w:rPr>
          <w:rFonts w:cs="Simplified Arabic"/>
          <w:szCs w:val="28"/>
          <w:lang/>
        </w:rPr>
        <w:t>Szabadi I and Zaharia T: Prophylactic versus therapeutic CPAP in preterm newborns of 28</w:t>
      </w:r>
      <w:r w:rsidRPr="00252747">
        <w:rPr>
          <w:rFonts w:eastAsia="MS Mincho" w:cs="Simplified Arabic" w:hint="eastAsia"/>
          <w:szCs w:val="28"/>
          <w:lang/>
        </w:rPr>
        <w:t>‑</w:t>
      </w:r>
      <w:r w:rsidRPr="00252747">
        <w:rPr>
          <w:rFonts w:cs="Simplified Arabic"/>
          <w:szCs w:val="28"/>
          <w:lang/>
        </w:rPr>
        <w:t>32 gestational weeks. Pneumonologia 57: 34</w:t>
      </w:r>
      <w:r w:rsidRPr="00252747">
        <w:rPr>
          <w:rFonts w:eastAsia="MS Mincho" w:cs="Simplified Arabic" w:hint="eastAsia"/>
          <w:szCs w:val="28"/>
          <w:lang/>
        </w:rPr>
        <w:t>‑</w:t>
      </w:r>
      <w:r w:rsidRPr="00252747">
        <w:rPr>
          <w:rFonts w:cs="Simplified Arabic"/>
          <w:szCs w:val="28"/>
          <w:lang/>
        </w:rPr>
        <w:t>37, 2008</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Kurz C, Arbeiter K, Obermair A, Salzer H, Salzer HR, Lohninger A. L-carnitine-bethamethasone combination therapy versus bethamethasone therapy alone in prevention of respiratory distress syndrome. Z. Geburtshilfe Perinatol. 1993; 197: 215–19.</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Lohninger A, Krieglsteiner P, Nikiforov A et al. Comparison of the effects of betamethasone and 1-carnitine on dipalmitoyl- phosphatidylcholine content and phosphatidylcholine species composition in fetal rat lungs. Pediatr. Res. 1984; 18: 1246–52.</w:t>
      </w:r>
    </w:p>
    <w:p w:rsidR="00475695" w:rsidRPr="00252747" w:rsidRDefault="00475695" w:rsidP="00252747">
      <w:pPr>
        <w:pStyle w:val="ListParagraph"/>
        <w:numPr>
          <w:ilvl w:val="0"/>
          <w:numId w:val="11"/>
        </w:numPr>
        <w:tabs>
          <w:tab w:val="clear" w:pos="0"/>
          <w:tab w:val="clear" w:pos="170"/>
          <w:tab w:val="clear" w:pos="227"/>
          <w:tab w:val="clear" w:pos="283"/>
        </w:tabs>
        <w:bidi w:val="0"/>
        <w:spacing w:after="0" w:line="360" w:lineRule="auto"/>
        <w:ind w:left="0" w:firstLine="425"/>
        <w:rPr>
          <w:rFonts w:cs="Simplified Arabic"/>
          <w:szCs w:val="28"/>
          <w:lang/>
        </w:rPr>
      </w:pPr>
      <w:r w:rsidRPr="00252747">
        <w:rPr>
          <w:rFonts w:cs="Simplified Arabic"/>
          <w:szCs w:val="28"/>
          <w:lang/>
        </w:rPr>
        <w:t>Meyburg J, Schulze A, Kohlmueller D, Pöschl J, Linderkamp O, Hoffmann GF and Mayatepek E: Acylcarnitine profiles of preterm infants over the first four weeks of life. Pediatric Res 52: 720</w:t>
      </w:r>
      <w:r w:rsidRPr="00252747">
        <w:rPr>
          <w:rFonts w:eastAsia="MS Mincho" w:cs="Simplified Arabic" w:hint="eastAsia"/>
          <w:szCs w:val="28"/>
          <w:lang/>
        </w:rPr>
        <w:t>‑</w:t>
      </w:r>
      <w:r w:rsidRPr="00252747">
        <w:rPr>
          <w:rFonts w:cs="Simplified Arabic"/>
          <w:szCs w:val="28"/>
          <w:lang/>
        </w:rPr>
        <w:t>723, 2002.</w:t>
      </w:r>
    </w:p>
    <w:sectPr w:rsidR="00475695" w:rsidRPr="00252747" w:rsidSect="00252747">
      <w:headerReference w:type="default" r:id="rId7"/>
      <w:footerReference w:type="default" r:id="rId8"/>
      <w:pgSz w:w="11907" w:h="16839" w:code="9"/>
      <w:pgMar w:top="1701" w:right="1701" w:bottom="1701" w:left="1701" w:header="709" w:footer="709"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695" w:rsidRDefault="00475695" w:rsidP="00865256">
      <w:r>
        <w:separator/>
      </w:r>
    </w:p>
  </w:endnote>
  <w:endnote w:type="continuationSeparator" w:id="0">
    <w:p w:rsidR="00475695" w:rsidRDefault="00475695" w:rsidP="00865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MS Mincho">
    <w:altName w:val="?l?r ??پ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95" w:rsidRPr="00252747" w:rsidRDefault="00475695" w:rsidP="00252747">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695" w:rsidRDefault="00475695" w:rsidP="00865256">
      <w:r>
        <w:separator/>
      </w:r>
    </w:p>
  </w:footnote>
  <w:footnote w:type="continuationSeparator" w:id="0">
    <w:p w:rsidR="00475695" w:rsidRDefault="00475695" w:rsidP="00865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95" w:rsidRPr="00252747" w:rsidRDefault="00475695" w:rsidP="00252747">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D0B45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516E5B2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B94E858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4C40AC1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5B8A1B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3C6BC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724E4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71CAE8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7A290C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05847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04CE5"/>
    <w:multiLevelType w:val="hybridMultilevel"/>
    <w:tmpl w:val="46B88E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E2E106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2EA3257"/>
    <w:multiLevelType w:val="hybridMultilevel"/>
    <w:tmpl w:val="064CF72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hint="default"/>
      </w:rPr>
    </w:lvl>
    <w:lvl w:ilvl="8" w:tplc="04090005">
      <w:start w:val="1"/>
      <w:numFmt w:val="bullet"/>
      <w:lvlText w:val=""/>
      <w:lvlJc w:val="left"/>
      <w:pPr>
        <w:ind w:left="7331" w:hanging="360"/>
      </w:pPr>
      <w:rPr>
        <w:rFonts w:ascii="Wingdings" w:hAnsi="Wingdings" w:hint="default"/>
      </w:rPr>
    </w:lvl>
  </w:abstractNum>
  <w:abstractNum w:abstractNumId="13">
    <w:nsid w:val="42C124AB"/>
    <w:multiLevelType w:val="hybridMultilevel"/>
    <w:tmpl w:val="EE086EC0"/>
    <w:lvl w:ilvl="0" w:tplc="0409000F">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AC616C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29C5856"/>
    <w:multiLevelType w:val="hybridMultilevel"/>
    <w:tmpl w:val="3E2A4AD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3091164"/>
    <w:multiLevelType w:val="hybridMultilevel"/>
    <w:tmpl w:val="03C613AE"/>
    <w:lvl w:ilvl="0" w:tplc="EC3C72D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6BFA310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D7B65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2C071DE"/>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7BDD311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7"/>
  </w:num>
  <w:num w:numId="14">
    <w:abstractNumId w:val="18"/>
  </w:num>
  <w:num w:numId="15">
    <w:abstractNumId w:val="12"/>
  </w:num>
  <w:num w:numId="16">
    <w:abstractNumId w:val="22"/>
  </w:num>
  <w:num w:numId="17">
    <w:abstractNumId w:val="20"/>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5"/>
  </w:num>
  <w:num w:numId="30">
    <w:abstractNumId w:val="14"/>
  </w:num>
  <w:num w:numId="31">
    <w:abstractNumId w:val="19"/>
  </w:num>
  <w:num w:numId="32">
    <w:abstractNumId w:val="11"/>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06B"/>
    <w:rsid w:val="00002AC2"/>
    <w:rsid w:val="00003A4C"/>
    <w:rsid w:val="00003D94"/>
    <w:rsid w:val="00004CA7"/>
    <w:rsid w:val="0000566A"/>
    <w:rsid w:val="0000723E"/>
    <w:rsid w:val="000120FD"/>
    <w:rsid w:val="00012483"/>
    <w:rsid w:val="00016A25"/>
    <w:rsid w:val="000208D5"/>
    <w:rsid w:val="00020A75"/>
    <w:rsid w:val="00020D28"/>
    <w:rsid w:val="000232FC"/>
    <w:rsid w:val="00024F7B"/>
    <w:rsid w:val="00032C3F"/>
    <w:rsid w:val="0003427D"/>
    <w:rsid w:val="00036130"/>
    <w:rsid w:val="00036CB9"/>
    <w:rsid w:val="0003752F"/>
    <w:rsid w:val="00037C9D"/>
    <w:rsid w:val="00044059"/>
    <w:rsid w:val="00045B3B"/>
    <w:rsid w:val="0004628B"/>
    <w:rsid w:val="00051487"/>
    <w:rsid w:val="00054916"/>
    <w:rsid w:val="00054CD6"/>
    <w:rsid w:val="0006210E"/>
    <w:rsid w:val="000673F7"/>
    <w:rsid w:val="00070E5D"/>
    <w:rsid w:val="00072496"/>
    <w:rsid w:val="0007293E"/>
    <w:rsid w:val="00074217"/>
    <w:rsid w:val="000751D4"/>
    <w:rsid w:val="0007589B"/>
    <w:rsid w:val="000764E6"/>
    <w:rsid w:val="00077BE5"/>
    <w:rsid w:val="00080EE4"/>
    <w:rsid w:val="0008612D"/>
    <w:rsid w:val="00096FB7"/>
    <w:rsid w:val="000A1114"/>
    <w:rsid w:val="000A18E6"/>
    <w:rsid w:val="000A1B88"/>
    <w:rsid w:val="000A337E"/>
    <w:rsid w:val="000A5F17"/>
    <w:rsid w:val="000A7695"/>
    <w:rsid w:val="000B3B2D"/>
    <w:rsid w:val="000B460C"/>
    <w:rsid w:val="000C059D"/>
    <w:rsid w:val="000C1E79"/>
    <w:rsid w:val="000C3E35"/>
    <w:rsid w:val="000C44F9"/>
    <w:rsid w:val="000C6CDE"/>
    <w:rsid w:val="000C714A"/>
    <w:rsid w:val="000D0828"/>
    <w:rsid w:val="000D2A1C"/>
    <w:rsid w:val="000D3B73"/>
    <w:rsid w:val="000D4518"/>
    <w:rsid w:val="000E02F3"/>
    <w:rsid w:val="000E0568"/>
    <w:rsid w:val="000E72E7"/>
    <w:rsid w:val="000E730D"/>
    <w:rsid w:val="000E7342"/>
    <w:rsid w:val="000F0497"/>
    <w:rsid w:val="000F066F"/>
    <w:rsid w:val="000F1373"/>
    <w:rsid w:val="000F2830"/>
    <w:rsid w:val="000F78BC"/>
    <w:rsid w:val="00100C63"/>
    <w:rsid w:val="00100DBC"/>
    <w:rsid w:val="00100E13"/>
    <w:rsid w:val="00101D59"/>
    <w:rsid w:val="00103204"/>
    <w:rsid w:val="00105095"/>
    <w:rsid w:val="00105CE6"/>
    <w:rsid w:val="001073AF"/>
    <w:rsid w:val="001110E1"/>
    <w:rsid w:val="0011538D"/>
    <w:rsid w:val="0012057E"/>
    <w:rsid w:val="00123B37"/>
    <w:rsid w:val="00125132"/>
    <w:rsid w:val="00127E3D"/>
    <w:rsid w:val="00131707"/>
    <w:rsid w:val="001376C4"/>
    <w:rsid w:val="001502B4"/>
    <w:rsid w:val="001513B2"/>
    <w:rsid w:val="001525F2"/>
    <w:rsid w:val="001527BC"/>
    <w:rsid w:val="00153018"/>
    <w:rsid w:val="001539F2"/>
    <w:rsid w:val="00155403"/>
    <w:rsid w:val="00155C32"/>
    <w:rsid w:val="0015711C"/>
    <w:rsid w:val="001603FE"/>
    <w:rsid w:val="001604F5"/>
    <w:rsid w:val="0016131C"/>
    <w:rsid w:val="001666CF"/>
    <w:rsid w:val="00166D02"/>
    <w:rsid w:val="00170B9F"/>
    <w:rsid w:val="00170D0D"/>
    <w:rsid w:val="001728A3"/>
    <w:rsid w:val="00173B02"/>
    <w:rsid w:val="00174973"/>
    <w:rsid w:val="00180171"/>
    <w:rsid w:val="00182257"/>
    <w:rsid w:val="00185608"/>
    <w:rsid w:val="00185821"/>
    <w:rsid w:val="00187B3A"/>
    <w:rsid w:val="001943B8"/>
    <w:rsid w:val="00195963"/>
    <w:rsid w:val="00196E1D"/>
    <w:rsid w:val="001A4076"/>
    <w:rsid w:val="001A552F"/>
    <w:rsid w:val="001A7BBA"/>
    <w:rsid w:val="001B36CE"/>
    <w:rsid w:val="001C2690"/>
    <w:rsid w:val="001C7414"/>
    <w:rsid w:val="001D18DC"/>
    <w:rsid w:val="001D5263"/>
    <w:rsid w:val="001D5684"/>
    <w:rsid w:val="001D5759"/>
    <w:rsid w:val="001E3663"/>
    <w:rsid w:val="001E38E7"/>
    <w:rsid w:val="001E5FAE"/>
    <w:rsid w:val="001E714A"/>
    <w:rsid w:val="001F0E83"/>
    <w:rsid w:val="001F16A7"/>
    <w:rsid w:val="001F24CB"/>
    <w:rsid w:val="001F2C2A"/>
    <w:rsid w:val="001F2DEF"/>
    <w:rsid w:val="001F34DB"/>
    <w:rsid w:val="001F41DE"/>
    <w:rsid w:val="001F4590"/>
    <w:rsid w:val="001F693D"/>
    <w:rsid w:val="001F715D"/>
    <w:rsid w:val="001F7F60"/>
    <w:rsid w:val="0020386F"/>
    <w:rsid w:val="00211102"/>
    <w:rsid w:val="002157F1"/>
    <w:rsid w:val="00220685"/>
    <w:rsid w:val="00222B41"/>
    <w:rsid w:val="00222ED3"/>
    <w:rsid w:val="002232F0"/>
    <w:rsid w:val="002266F1"/>
    <w:rsid w:val="0022677D"/>
    <w:rsid w:val="002308D2"/>
    <w:rsid w:val="002334A7"/>
    <w:rsid w:val="002349E8"/>
    <w:rsid w:val="00236AFA"/>
    <w:rsid w:val="0023708E"/>
    <w:rsid w:val="0023775D"/>
    <w:rsid w:val="00241420"/>
    <w:rsid w:val="002458FA"/>
    <w:rsid w:val="00252747"/>
    <w:rsid w:val="002531B0"/>
    <w:rsid w:val="00253546"/>
    <w:rsid w:val="00254412"/>
    <w:rsid w:val="00261EBD"/>
    <w:rsid w:val="0026491E"/>
    <w:rsid w:val="002718FA"/>
    <w:rsid w:val="002726AA"/>
    <w:rsid w:val="00273B57"/>
    <w:rsid w:val="0027414D"/>
    <w:rsid w:val="002779A4"/>
    <w:rsid w:val="0028060F"/>
    <w:rsid w:val="002815E3"/>
    <w:rsid w:val="0028363D"/>
    <w:rsid w:val="00287E73"/>
    <w:rsid w:val="00295C11"/>
    <w:rsid w:val="0029641E"/>
    <w:rsid w:val="0029657A"/>
    <w:rsid w:val="002976E8"/>
    <w:rsid w:val="002A397C"/>
    <w:rsid w:val="002A5340"/>
    <w:rsid w:val="002A6720"/>
    <w:rsid w:val="002A7A50"/>
    <w:rsid w:val="002A7D4E"/>
    <w:rsid w:val="002A7EB8"/>
    <w:rsid w:val="002C2B0F"/>
    <w:rsid w:val="002C2EB6"/>
    <w:rsid w:val="002C4F46"/>
    <w:rsid w:val="002C64C0"/>
    <w:rsid w:val="002D3C3F"/>
    <w:rsid w:val="002D3EB1"/>
    <w:rsid w:val="002D5301"/>
    <w:rsid w:val="002D5DAA"/>
    <w:rsid w:val="002D6F40"/>
    <w:rsid w:val="002D7681"/>
    <w:rsid w:val="002E16D2"/>
    <w:rsid w:val="002E1A75"/>
    <w:rsid w:val="002E2E66"/>
    <w:rsid w:val="002E56D0"/>
    <w:rsid w:val="002F153A"/>
    <w:rsid w:val="002F3C99"/>
    <w:rsid w:val="002F4592"/>
    <w:rsid w:val="002F45A1"/>
    <w:rsid w:val="002F6567"/>
    <w:rsid w:val="002F7BFA"/>
    <w:rsid w:val="00300157"/>
    <w:rsid w:val="00303BBA"/>
    <w:rsid w:val="00304F09"/>
    <w:rsid w:val="003065CC"/>
    <w:rsid w:val="003111BF"/>
    <w:rsid w:val="00316137"/>
    <w:rsid w:val="003204E7"/>
    <w:rsid w:val="003229D5"/>
    <w:rsid w:val="003233D3"/>
    <w:rsid w:val="003241DC"/>
    <w:rsid w:val="00330842"/>
    <w:rsid w:val="00335050"/>
    <w:rsid w:val="0034241E"/>
    <w:rsid w:val="00343C43"/>
    <w:rsid w:val="00346B71"/>
    <w:rsid w:val="003474B8"/>
    <w:rsid w:val="00350219"/>
    <w:rsid w:val="0035141A"/>
    <w:rsid w:val="00355172"/>
    <w:rsid w:val="00356EAC"/>
    <w:rsid w:val="0036221F"/>
    <w:rsid w:val="003644FC"/>
    <w:rsid w:val="00365C66"/>
    <w:rsid w:val="00366360"/>
    <w:rsid w:val="003665C7"/>
    <w:rsid w:val="00367983"/>
    <w:rsid w:val="0037016A"/>
    <w:rsid w:val="003707C4"/>
    <w:rsid w:val="00370A5F"/>
    <w:rsid w:val="0038301C"/>
    <w:rsid w:val="003876AF"/>
    <w:rsid w:val="003939BB"/>
    <w:rsid w:val="00394A13"/>
    <w:rsid w:val="003953B6"/>
    <w:rsid w:val="0039660C"/>
    <w:rsid w:val="003A150F"/>
    <w:rsid w:val="003B1BD1"/>
    <w:rsid w:val="003B2481"/>
    <w:rsid w:val="003B41A1"/>
    <w:rsid w:val="003B5AA3"/>
    <w:rsid w:val="003B750B"/>
    <w:rsid w:val="003C1547"/>
    <w:rsid w:val="003C2E75"/>
    <w:rsid w:val="003C34FC"/>
    <w:rsid w:val="003D1921"/>
    <w:rsid w:val="003D2E5D"/>
    <w:rsid w:val="003D31C5"/>
    <w:rsid w:val="003D6DDC"/>
    <w:rsid w:val="003E0F1C"/>
    <w:rsid w:val="003E4E11"/>
    <w:rsid w:val="003E51C2"/>
    <w:rsid w:val="003F0F73"/>
    <w:rsid w:val="003F1213"/>
    <w:rsid w:val="003F1675"/>
    <w:rsid w:val="003F2264"/>
    <w:rsid w:val="003F5A0E"/>
    <w:rsid w:val="003F6B74"/>
    <w:rsid w:val="00400441"/>
    <w:rsid w:val="00400BA4"/>
    <w:rsid w:val="0040107E"/>
    <w:rsid w:val="0040592B"/>
    <w:rsid w:val="00405C59"/>
    <w:rsid w:val="00410E11"/>
    <w:rsid w:val="00413B9F"/>
    <w:rsid w:val="004166FE"/>
    <w:rsid w:val="00417218"/>
    <w:rsid w:val="00420E5C"/>
    <w:rsid w:val="00430D34"/>
    <w:rsid w:val="00431757"/>
    <w:rsid w:val="00431BCE"/>
    <w:rsid w:val="004338F3"/>
    <w:rsid w:val="00435AC3"/>
    <w:rsid w:val="0043670D"/>
    <w:rsid w:val="00444331"/>
    <w:rsid w:val="00450E3E"/>
    <w:rsid w:val="00453194"/>
    <w:rsid w:val="00453941"/>
    <w:rsid w:val="00453D0D"/>
    <w:rsid w:val="00457FF0"/>
    <w:rsid w:val="0046038B"/>
    <w:rsid w:val="00460CAD"/>
    <w:rsid w:val="004636AA"/>
    <w:rsid w:val="004643C7"/>
    <w:rsid w:val="00466E23"/>
    <w:rsid w:val="00467BF4"/>
    <w:rsid w:val="00471C3A"/>
    <w:rsid w:val="00472A70"/>
    <w:rsid w:val="00472C8A"/>
    <w:rsid w:val="00475695"/>
    <w:rsid w:val="004758E3"/>
    <w:rsid w:val="00476A7B"/>
    <w:rsid w:val="00477037"/>
    <w:rsid w:val="00481693"/>
    <w:rsid w:val="004867F5"/>
    <w:rsid w:val="004876D2"/>
    <w:rsid w:val="00487A33"/>
    <w:rsid w:val="0049056A"/>
    <w:rsid w:val="004934A2"/>
    <w:rsid w:val="00493524"/>
    <w:rsid w:val="00497759"/>
    <w:rsid w:val="00497BE7"/>
    <w:rsid w:val="004A310A"/>
    <w:rsid w:val="004A49A9"/>
    <w:rsid w:val="004B07FF"/>
    <w:rsid w:val="004B1CD4"/>
    <w:rsid w:val="004B2E6A"/>
    <w:rsid w:val="004B474D"/>
    <w:rsid w:val="004B6694"/>
    <w:rsid w:val="004C34A3"/>
    <w:rsid w:val="004C35C0"/>
    <w:rsid w:val="004C45F0"/>
    <w:rsid w:val="004C7430"/>
    <w:rsid w:val="004D3738"/>
    <w:rsid w:val="004D388A"/>
    <w:rsid w:val="004D558E"/>
    <w:rsid w:val="004E28A7"/>
    <w:rsid w:val="004E3206"/>
    <w:rsid w:val="004E4003"/>
    <w:rsid w:val="004E5309"/>
    <w:rsid w:val="004F0B0D"/>
    <w:rsid w:val="004F0B39"/>
    <w:rsid w:val="004F3927"/>
    <w:rsid w:val="004F4058"/>
    <w:rsid w:val="004F4551"/>
    <w:rsid w:val="004F6C10"/>
    <w:rsid w:val="00503F34"/>
    <w:rsid w:val="005050D9"/>
    <w:rsid w:val="00505A9F"/>
    <w:rsid w:val="00507082"/>
    <w:rsid w:val="005077FF"/>
    <w:rsid w:val="00514276"/>
    <w:rsid w:val="00522A15"/>
    <w:rsid w:val="00523D83"/>
    <w:rsid w:val="00524185"/>
    <w:rsid w:val="0052717E"/>
    <w:rsid w:val="00534EBF"/>
    <w:rsid w:val="00535DFA"/>
    <w:rsid w:val="00535EB7"/>
    <w:rsid w:val="005366E8"/>
    <w:rsid w:val="0053742E"/>
    <w:rsid w:val="00542986"/>
    <w:rsid w:val="00543CAD"/>
    <w:rsid w:val="0054557F"/>
    <w:rsid w:val="00546D21"/>
    <w:rsid w:val="00552700"/>
    <w:rsid w:val="00555FC7"/>
    <w:rsid w:val="00563963"/>
    <w:rsid w:val="00564C9E"/>
    <w:rsid w:val="00575042"/>
    <w:rsid w:val="00575103"/>
    <w:rsid w:val="00575FA7"/>
    <w:rsid w:val="005815B8"/>
    <w:rsid w:val="00582CA1"/>
    <w:rsid w:val="00583360"/>
    <w:rsid w:val="00585219"/>
    <w:rsid w:val="00585365"/>
    <w:rsid w:val="0059370E"/>
    <w:rsid w:val="00597283"/>
    <w:rsid w:val="00597329"/>
    <w:rsid w:val="005A09CA"/>
    <w:rsid w:val="005A78F4"/>
    <w:rsid w:val="005B1041"/>
    <w:rsid w:val="005B1BC2"/>
    <w:rsid w:val="005B30DA"/>
    <w:rsid w:val="005B311E"/>
    <w:rsid w:val="005B45E4"/>
    <w:rsid w:val="005B46E6"/>
    <w:rsid w:val="005B72CD"/>
    <w:rsid w:val="005D0D5C"/>
    <w:rsid w:val="005D4946"/>
    <w:rsid w:val="005D7205"/>
    <w:rsid w:val="005E7A97"/>
    <w:rsid w:val="005F6104"/>
    <w:rsid w:val="005F7780"/>
    <w:rsid w:val="006002D7"/>
    <w:rsid w:val="00606975"/>
    <w:rsid w:val="006073A9"/>
    <w:rsid w:val="00607A4A"/>
    <w:rsid w:val="006109AE"/>
    <w:rsid w:val="00610D4F"/>
    <w:rsid w:val="00610F98"/>
    <w:rsid w:val="00615696"/>
    <w:rsid w:val="006171D3"/>
    <w:rsid w:val="00617D62"/>
    <w:rsid w:val="00617ED0"/>
    <w:rsid w:val="00620954"/>
    <w:rsid w:val="00621558"/>
    <w:rsid w:val="00623E8F"/>
    <w:rsid w:val="00625A73"/>
    <w:rsid w:val="00626189"/>
    <w:rsid w:val="00626598"/>
    <w:rsid w:val="0063630A"/>
    <w:rsid w:val="00640B13"/>
    <w:rsid w:val="00642362"/>
    <w:rsid w:val="0064367B"/>
    <w:rsid w:val="00643E7A"/>
    <w:rsid w:val="00656A7A"/>
    <w:rsid w:val="00664227"/>
    <w:rsid w:val="00664FCF"/>
    <w:rsid w:val="00665B33"/>
    <w:rsid w:val="00667479"/>
    <w:rsid w:val="00676573"/>
    <w:rsid w:val="00677920"/>
    <w:rsid w:val="00692B3C"/>
    <w:rsid w:val="00692DEE"/>
    <w:rsid w:val="00693144"/>
    <w:rsid w:val="006936B1"/>
    <w:rsid w:val="006956E6"/>
    <w:rsid w:val="00695B70"/>
    <w:rsid w:val="0069674D"/>
    <w:rsid w:val="00696FB3"/>
    <w:rsid w:val="0069774F"/>
    <w:rsid w:val="006978CA"/>
    <w:rsid w:val="00697BAF"/>
    <w:rsid w:val="006A0C45"/>
    <w:rsid w:val="006A6623"/>
    <w:rsid w:val="006B1F1B"/>
    <w:rsid w:val="006B2F39"/>
    <w:rsid w:val="006B5991"/>
    <w:rsid w:val="006C1016"/>
    <w:rsid w:val="006C5A09"/>
    <w:rsid w:val="006C7C60"/>
    <w:rsid w:val="006D12B2"/>
    <w:rsid w:val="006D29C9"/>
    <w:rsid w:val="006D6476"/>
    <w:rsid w:val="006D6CC9"/>
    <w:rsid w:val="006D7720"/>
    <w:rsid w:val="006E004B"/>
    <w:rsid w:val="006E29F4"/>
    <w:rsid w:val="006F279D"/>
    <w:rsid w:val="006F2B59"/>
    <w:rsid w:val="00702946"/>
    <w:rsid w:val="00703753"/>
    <w:rsid w:val="007112E1"/>
    <w:rsid w:val="007118CE"/>
    <w:rsid w:val="00711CF4"/>
    <w:rsid w:val="00716942"/>
    <w:rsid w:val="0071700A"/>
    <w:rsid w:val="00727419"/>
    <w:rsid w:val="00736C92"/>
    <w:rsid w:val="007407E7"/>
    <w:rsid w:val="007438C4"/>
    <w:rsid w:val="00745167"/>
    <w:rsid w:val="00745CD4"/>
    <w:rsid w:val="00746F17"/>
    <w:rsid w:val="00750790"/>
    <w:rsid w:val="00751496"/>
    <w:rsid w:val="007639DA"/>
    <w:rsid w:val="00763DE1"/>
    <w:rsid w:val="00766C3B"/>
    <w:rsid w:val="00767E18"/>
    <w:rsid w:val="0077294B"/>
    <w:rsid w:val="00774C10"/>
    <w:rsid w:val="007764E3"/>
    <w:rsid w:val="0077678F"/>
    <w:rsid w:val="00780BF8"/>
    <w:rsid w:val="007816A5"/>
    <w:rsid w:val="00784539"/>
    <w:rsid w:val="0078654C"/>
    <w:rsid w:val="0079259A"/>
    <w:rsid w:val="0079338B"/>
    <w:rsid w:val="007938EF"/>
    <w:rsid w:val="00795D88"/>
    <w:rsid w:val="00796708"/>
    <w:rsid w:val="007A2792"/>
    <w:rsid w:val="007A4A7D"/>
    <w:rsid w:val="007B0377"/>
    <w:rsid w:val="007B6837"/>
    <w:rsid w:val="007C0579"/>
    <w:rsid w:val="007C11D7"/>
    <w:rsid w:val="007C1D45"/>
    <w:rsid w:val="007C2706"/>
    <w:rsid w:val="007C2CC4"/>
    <w:rsid w:val="007C2FAC"/>
    <w:rsid w:val="007C3BED"/>
    <w:rsid w:val="007C3FD2"/>
    <w:rsid w:val="007C5771"/>
    <w:rsid w:val="007C65BA"/>
    <w:rsid w:val="007C6673"/>
    <w:rsid w:val="007D1BCF"/>
    <w:rsid w:val="007D1D1B"/>
    <w:rsid w:val="007E41D2"/>
    <w:rsid w:val="007F54E5"/>
    <w:rsid w:val="008003E2"/>
    <w:rsid w:val="0080186C"/>
    <w:rsid w:val="00802AD1"/>
    <w:rsid w:val="0080693C"/>
    <w:rsid w:val="00806CF5"/>
    <w:rsid w:val="00806D08"/>
    <w:rsid w:val="00810A6B"/>
    <w:rsid w:val="008158B1"/>
    <w:rsid w:val="00817147"/>
    <w:rsid w:val="008203BD"/>
    <w:rsid w:val="00823B78"/>
    <w:rsid w:val="008258BE"/>
    <w:rsid w:val="00825C43"/>
    <w:rsid w:val="0082612F"/>
    <w:rsid w:val="008275A7"/>
    <w:rsid w:val="00834C25"/>
    <w:rsid w:val="00840818"/>
    <w:rsid w:val="00845B24"/>
    <w:rsid w:val="00846C15"/>
    <w:rsid w:val="00846E8A"/>
    <w:rsid w:val="00850579"/>
    <w:rsid w:val="008512E0"/>
    <w:rsid w:val="0085295D"/>
    <w:rsid w:val="00853232"/>
    <w:rsid w:val="0085422D"/>
    <w:rsid w:val="00855960"/>
    <w:rsid w:val="008561ED"/>
    <w:rsid w:val="0086089A"/>
    <w:rsid w:val="0086179B"/>
    <w:rsid w:val="0086209F"/>
    <w:rsid w:val="00862155"/>
    <w:rsid w:val="00863242"/>
    <w:rsid w:val="00865256"/>
    <w:rsid w:val="00867EAC"/>
    <w:rsid w:val="008724FF"/>
    <w:rsid w:val="0087400C"/>
    <w:rsid w:val="00876C10"/>
    <w:rsid w:val="00877BE2"/>
    <w:rsid w:val="0088316C"/>
    <w:rsid w:val="008845F1"/>
    <w:rsid w:val="008848DD"/>
    <w:rsid w:val="00892702"/>
    <w:rsid w:val="00895D4F"/>
    <w:rsid w:val="00897E72"/>
    <w:rsid w:val="008A145E"/>
    <w:rsid w:val="008A44E4"/>
    <w:rsid w:val="008A549B"/>
    <w:rsid w:val="008A644F"/>
    <w:rsid w:val="008B042C"/>
    <w:rsid w:val="008B5C1B"/>
    <w:rsid w:val="008C00D9"/>
    <w:rsid w:val="008C1DD6"/>
    <w:rsid w:val="008C347A"/>
    <w:rsid w:val="008C3BD1"/>
    <w:rsid w:val="008C4FBA"/>
    <w:rsid w:val="008C7AF7"/>
    <w:rsid w:val="008D2599"/>
    <w:rsid w:val="008D4E3E"/>
    <w:rsid w:val="008D574A"/>
    <w:rsid w:val="008D58C3"/>
    <w:rsid w:val="008D613D"/>
    <w:rsid w:val="008E45C2"/>
    <w:rsid w:val="008F0C28"/>
    <w:rsid w:val="00905E69"/>
    <w:rsid w:val="00907A58"/>
    <w:rsid w:val="0091162C"/>
    <w:rsid w:val="00914391"/>
    <w:rsid w:val="00915BFE"/>
    <w:rsid w:val="0091631B"/>
    <w:rsid w:val="009163DA"/>
    <w:rsid w:val="009166CC"/>
    <w:rsid w:val="0091730A"/>
    <w:rsid w:val="00920C4B"/>
    <w:rsid w:val="00921E5E"/>
    <w:rsid w:val="00921FAF"/>
    <w:rsid w:val="00923EC3"/>
    <w:rsid w:val="00923F53"/>
    <w:rsid w:val="00925A98"/>
    <w:rsid w:val="009307C9"/>
    <w:rsid w:val="00935BDB"/>
    <w:rsid w:val="00936E5F"/>
    <w:rsid w:val="00937162"/>
    <w:rsid w:val="0093721F"/>
    <w:rsid w:val="00942940"/>
    <w:rsid w:val="00944C71"/>
    <w:rsid w:val="00945BC2"/>
    <w:rsid w:val="00946E61"/>
    <w:rsid w:val="00951EC9"/>
    <w:rsid w:val="00952412"/>
    <w:rsid w:val="00956237"/>
    <w:rsid w:val="00956C63"/>
    <w:rsid w:val="00957820"/>
    <w:rsid w:val="00962946"/>
    <w:rsid w:val="0096306F"/>
    <w:rsid w:val="0096415D"/>
    <w:rsid w:val="00965538"/>
    <w:rsid w:val="00965E22"/>
    <w:rsid w:val="009667FB"/>
    <w:rsid w:val="00972B6C"/>
    <w:rsid w:val="00973284"/>
    <w:rsid w:val="0097356C"/>
    <w:rsid w:val="00977458"/>
    <w:rsid w:val="00981D5D"/>
    <w:rsid w:val="00981F79"/>
    <w:rsid w:val="009835FE"/>
    <w:rsid w:val="00985274"/>
    <w:rsid w:val="0099119C"/>
    <w:rsid w:val="0099167C"/>
    <w:rsid w:val="00992A2B"/>
    <w:rsid w:val="009A39B2"/>
    <w:rsid w:val="009A4AF3"/>
    <w:rsid w:val="009A7067"/>
    <w:rsid w:val="009A7CAF"/>
    <w:rsid w:val="009B14A1"/>
    <w:rsid w:val="009B221F"/>
    <w:rsid w:val="009B22FC"/>
    <w:rsid w:val="009B36F6"/>
    <w:rsid w:val="009B370A"/>
    <w:rsid w:val="009B606B"/>
    <w:rsid w:val="009B6310"/>
    <w:rsid w:val="009B7428"/>
    <w:rsid w:val="009C2E3E"/>
    <w:rsid w:val="009C376E"/>
    <w:rsid w:val="009C3EA9"/>
    <w:rsid w:val="009C4FA2"/>
    <w:rsid w:val="009C5327"/>
    <w:rsid w:val="009D007D"/>
    <w:rsid w:val="009D35FD"/>
    <w:rsid w:val="009D38F5"/>
    <w:rsid w:val="009D53AF"/>
    <w:rsid w:val="009E073A"/>
    <w:rsid w:val="009E2D73"/>
    <w:rsid w:val="009E2DC2"/>
    <w:rsid w:val="009F4B5D"/>
    <w:rsid w:val="009F7986"/>
    <w:rsid w:val="00A021C1"/>
    <w:rsid w:val="00A02352"/>
    <w:rsid w:val="00A04293"/>
    <w:rsid w:val="00A0779C"/>
    <w:rsid w:val="00A07DB9"/>
    <w:rsid w:val="00A14A83"/>
    <w:rsid w:val="00A14F1D"/>
    <w:rsid w:val="00A21AC0"/>
    <w:rsid w:val="00A223A9"/>
    <w:rsid w:val="00A26C81"/>
    <w:rsid w:val="00A30347"/>
    <w:rsid w:val="00A30DD3"/>
    <w:rsid w:val="00A363D6"/>
    <w:rsid w:val="00A37BC3"/>
    <w:rsid w:val="00A43CE1"/>
    <w:rsid w:val="00A4641C"/>
    <w:rsid w:val="00A5348F"/>
    <w:rsid w:val="00A53CA9"/>
    <w:rsid w:val="00A56EC9"/>
    <w:rsid w:val="00A56F2D"/>
    <w:rsid w:val="00A63F79"/>
    <w:rsid w:val="00A701B1"/>
    <w:rsid w:val="00A71E8C"/>
    <w:rsid w:val="00A74BD0"/>
    <w:rsid w:val="00A7553B"/>
    <w:rsid w:val="00A76CFF"/>
    <w:rsid w:val="00A77B04"/>
    <w:rsid w:val="00A77E6A"/>
    <w:rsid w:val="00A80C73"/>
    <w:rsid w:val="00A82E45"/>
    <w:rsid w:val="00A8306C"/>
    <w:rsid w:val="00A84437"/>
    <w:rsid w:val="00A90AA2"/>
    <w:rsid w:val="00A94206"/>
    <w:rsid w:val="00A957DE"/>
    <w:rsid w:val="00AA1065"/>
    <w:rsid w:val="00AB772B"/>
    <w:rsid w:val="00AC12F5"/>
    <w:rsid w:val="00AC4885"/>
    <w:rsid w:val="00AC6F90"/>
    <w:rsid w:val="00AD3C32"/>
    <w:rsid w:val="00AD3CB3"/>
    <w:rsid w:val="00AD5978"/>
    <w:rsid w:val="00AD7DAB"/>
    <w:rsid w:val="00AE2F06"/>
    <w:rsid w:val="00AE52D9"/>
    <w:rsid w:val="00AE7D74"/>
    <w:rsid w:val="00AF5245"/>
    <w:rsid w:val="00AF5922"/>
    <w:rsid w:val="00AF654C"/>
    <w:rsid w:val="00AF69FF"/>
    <w:rsid w:val="00B03B3E"/>
    <w:rsid w:val="00B04FB4"/>
    <w:rsid w:val="00B11AE6"/>
    <w:rsid w:val="00B1416F"/>
    <w:rsid w:val="00B14578"/>
    <w:rsid w:val="00B170CE"/>
    <w:rsid w:val="00B1717A"/>
    <w:rsid w:val="00B238B9"/>
    <w:rsid w:val="00B24370"/>
    <w:rsid w:val="00B3130F"/>
    <w:rsid w:val="00B31841"/>
    <w:rsid w:val="00B31C87"/>
    <w:rsid w:val="00B33A67"/>
    <w:rsid w:val="00B34C89"/>
    <w:rsid w:val="00B409F8"/>
    <w:rsid w:val="00B522F9"/>
    <w:rsid w:val="00B55426"/>
    <w:rsid w:val="00B56E90"/>
    <w:rsid w:val="00B61AD3"/>
    <w:rsid w:val="00B62044"/>
    <w:rsid w:val="00B6220F"/>
    <w:rsid w:val="00B627A0"/>
    <w:rsid w:val="00B62964"/>
    <w:rsid w:val="00B63010"/>
    <w:rsid w:val="00B632EC"/>
    <w:rsid w:val="00B63896"/>
    <w:rsid w:val="00B6615C"/>
    <w:rsid w:val="00B70904"/>
    <w:rsid w:val="00B719FC"/>
    <w:rsid w:val="00B71ACF"/>
    <w:rsid w:val="00B71FD4"/>
    <w:rsid w:val="00B75FD0"/>
    <w:rsid w:val="00B76C58"/>
    <w:rsid w:val="00B83610"/>
    <w:rsid w:val="00B859AC"/>
    <w:rsid w:val="00B86F1C"/>
    <w:rsid w:val="00B9095B"/>
    <w:rsid w:val="00B926EF"/>
    <w:rsid w:val="00B934EA"/>
    <w:rsid w:val="00B94EF8"/>
    <w:rsid w:val="00B96D5E"/>
    <w:rsid w:val="00B97489"/>
    <w:rsid w:val="00BB1065"/>
    <w:rsid w:val="00BB6511"/>
    <w:rsid w:val="00BC10AC"/>
    <w:rsid w:val="00BC6776"/>
    <w:rsid w:val="00BC74C6"/>
    <w:rsid w:val="00BD25B4"/>
    <w:rsid w:val="00BD640C"/>
    <w:rsid w:val="00BE0397"/>
    <w:rsid w:val="00BE2B38"/>
    <w:rsid w:val="00BE7E09"/>
    <w:rsid w:val="00BF6EB4"/>
    <w:rsid w:val="00BF78B5"/>
    <w:rsid w:val="00C00E56"/>
    <w:rsid w:val="00C0484B"/>
    <w:rsid w:val="00C04D8D"/>
    <w:rsid w:val="00C05070"/>
    <w:rsid w:val="00C1072A"/>
    <w:rsid w:val="00C130C5"/>
    <w:rsid w:val="00C13489"/>
    <w:rsid w:val="00C15016"/>
    <w:rsid w:val="00C15089"/>
    <w:rsid w:val="00C16A8D"/>
    <w:rsid w:val="00C17CB1"/>
    <w:rsid w:val="00C2181D"/>
    <w:rsid w:val="00C23342"/>
    <w:rsid w:val="00C25B36"/>
    <w:rsid w:val="00C27E70"/>
    <w:rsid w:val="00C33C80"/>
    <w:rsid w:val="00C347A1"/>
    <w:rsid w:val="00C357C6"/>
    <w:rsid w:val="00C36B4B"/>
    <w:rsid w:val="00C40DD3"/>
    <w:rsid w:val="00C45DDD"/>
    <w:rsid w:val="00C53D04"/>
    <w:rsid w:val="00C540B1"/>
    <w:rsid w:val="00C56910"/>
    <w:rsid w:val="00C65324"/>
    <w:rsid w:val="00C7641A"/>
    <w:rsid w:val="00C76C2C"/>
    <w:rsid w:val="00C800CD"/>
    <w:rsid w:val="00C80F68"/>
    <w:rsid w:val="00C81B55"/>
    <w:rsid w:val="00C829CD"/>
    <w:rsid w:val="00C83860"/>
    <w:rsid w:val="00C84BF3"/>
    <w:rsid w:val="00C8661F"/>
    <w:rsid w:val="00C90481"/>
    <w:rsid w:val="00C9161A"/>
    <w:rsid w:val="00C91E23"/>
    <w:rsid w:val="00C94DA8"/>
    <w:rsid w:val="00C95CDB"/>
    <w:rsid w:val="00C95F48"/>
    <w:rsid w:val="00CA31C3"/>
    <w:rsid w:val="00CB131E"/>
    <w:rsid w:val="00CB2C90"/>
    <w:rsid w:val="00CB316B"/>
    <w:rsid w:val="00CB35D1"/>
    <w:rsid w:val="00CB4E58"/>
    <w:rsid w:val="00CB5161"/>
    <w:rsid w:val="00CB52F3"/>
    <w:rsid w:val="00CC2D1A"/>
    <w:rsid w:val="00CC4EB3"/>
    <w:rsid w:val="00CC5357"/>
    <w:rsid w:val="00CC764F"/>
    <w:rsid w:val="00CD15F8"/>
    <w:rsid w:val="00CD3A43"/>
    <w:rsid w:val="00CE16A4"/>
    <w:rsid w:val="00CE57CC"/>
    <w:rsid w:val="00CE774C"/>
    <w:rsid w:val="00CE7D14"/>
    <w:rsid w:val="00CF67D1"/>
    <w:rsid w:val="00D01121"/>
    <w:rsid w:val="00D02480"/>
    <w:rsid w:val="00D03E74"/>
    <w:rsid w:val="00D0773D"/>
    <w:rsid w:val="00D11FA4"/>
    <w:rsid w:val="00D12BA4"/>
    <w:rsid w:val="00D1562F"/>
    <w:rsid w:val="00D16607"/>
    <w:rsid w:val="00D25DF4"/>
    <w:rsid w:val="00D26326"/>
    <w:rsid w:val="00D32129"/>
    <w:rsid w:val="00D35FF4"/>
    <w:rsid w:val="00D416CC"/>
    <w:rsid w:val="00D42D64"/>
    <w:rsid w:val="00D4467B"/>
    <w:rsid w:val="00D453F9"/>
    <w:rsid w:val="00D56288"/>
    <w:rsid w:val="00D56631"/>
    <w:rsid w:val="00D57D84"/>
    <w:rsid w:val="00D60797"/>
    <w:rsid w:val="00D624B2"/>
    <w:rsid w:val="00D62525"/>
    <w:rsid w:val="00D631C7"/>
    <w:rsid w:val="00D647C9"/>
    <w:rsid w:val="00D71FE4"/>
    <w:rsid w:val="00D76265"/>
    <w:rsid w:val="00D76901"/>
    <w:rsid w:val="00D804CD"/>
    <w:rsid w:val="00D824BF"/>
    <w:rsid w:val="00D828A8"/>
    <w:rsid w:val="00D8395A"/>
    <w:rsid w:val="00D84AAF"/>
    <w:rsid w:val="00D86BD9"/>
    <w:rsid w:val="00D915F0"/>
    <w:rsid w:val="00D92CB9"/>
    <w:rsid w:val="00D93063"/>
    <w:rsid w:val="00D95172"/>
    <w:rsid w:val="00D96E70"/>
    <w:rsid w:val="00DA15E4"/>
    <w:rsid w:val="00DA1CF8"/>
    <w:rsid w:val="00DA34FF"/>
    <w:rsid w:val="00DA69BF"/>
    <w:rsid w:val="00DB20F4"/>
    <w:rsid w:val="00DB3E3F"/>
    <w:rsid w:val="00DC0A85"/>
    <w:rsid w:val="00DC1E4C"/>
    <w:rsid w:val="00DC2C78"/>
    <w:rsid w:val="00DC38E7"/>
    <w:rsid w:val="00DC4B59"/>
    <w:rsid w:val="00DC4D6D"/>
    <w:rsid w:val="00DC6176"/>
    <w:rsid w:val="00DC654F"/>
    <w:rsid w:val="00DD2889"/>
    <w:rsid w:val="00DD4ABA"/>
    <w:rsid w:val="00DE102A"/>
    <w:rsid w:val="00DE7D52"/>
    <w:rsid w:val="00DE7F0E"/>
    <w:rsid w:val="00DE7FC7"/>
    <w:rsid w:val="00DF2DBE"/>
    <w:rsid w:val="00DF398C"/>
    <w:rsid w:val="00DF5E4A"/>
    <w:rsid w:val="00DF7AB2"/>
    <w:rsid w:val="00E00D5A"/>
    <w:rsid w:val="00E00E71"/>
    <w:rsid w:val="00E04CEE"/>
    <w:rsid w:val="00E122B8"/>
    <w:rsid w:val="00E14B99"/>
    <w:rsid w:val="00E14FA1"/>
    <w:rsid w:val="00E1685B"/>
    <w:rsid w:val="00E200F7"/>
    <w:rsid w:val="00E212F8"/>
    <w:rsid w:val="00E26BB5"/>
    <w:rsid w:val="00E3269A"/>
    <w:rsid w:val="00E363EE"/>
    <w:rsid w:val="00E410C5"/>
    <w:rsid w:val="00E414B0"/>
    <w:rsid w:val="00E43C6A"/>
    <w:rsid w:val="00E441F9"/>
    <w:rsid w:val="00E470E0"/>
    <w:rsid w:val="00E50028"/>
    <w:rsid w:val="00E53D8C"/>
    <w:rsid w:val="00E54D39"/>
    <w:rsid w:val="00E55463"/>
    <w:rsid w:val="00E63712"/>
    <w:rsid w:val="00E65DC8"/>
    <w:rsid w:val="00E7067D"/>
    <w:rsid w:val="00E76B4E"/>
    <w:rsid w:val="00E774A3"/>
    <w:rsid w:val="00E84152"/>
    <w:rsid w:val="00E878C6"/>
    <w:rsid w:val="00E90682"/>
    <w:rsid w:val="00E91219"/>
    <w:rsid w:val="00E91EFA"/>
    <w:rsid w:val="00E964A7"/>
    <w:rsid w:val="00E968C6"/>
    <w:rsid w:val="00E97AA8"/>
    <w:rsid w:val="00E97B27"/>
    <w:rsid w:val="00EA0673"/>
    <w:rsid w:val="00EA2B06"/>
    <w:rsid w:val="00EA6088"/>
    <w:rsid w:val="00EB03C2"/>
    <w:rsid w:val="00EB143A"/>
    <w:rsid w:val="00EB6A27"/>
    <w:rsid w:val="00EC11B9"/>
    <w:rsid w:val="00EC2A46"/>
    <w:rsid w:val="00EC5215"/>
    <w:rsid w:val="00EC58C4"/>
    <w:rsid w:val="00ED03D7"/>
    <w:rsid w:val="00ED2133"/>
    <w:rsid w:val="00ED3623"/>
    <w:rsid w:val="00ED75A0"/>
    <w:rsid w:val="00EE2E91"/>
    <w:rsid w:val="00EE45B8"/>
    <w:rsid w:val="00EE5226"/>
    <w:rsid w:val="00EE6682"/>
    <w:rsid w:val="00EE75A7"/>
    <w:rsid w:val="00EE788B"/>
    <w:rsid w:val="00EF3956"/>
    <w:rsid w:val="00EF4C2B"/>
    <w:rsid w:val="00EF7F30"/>
    <w:rsid w:val="00F00A71"/>
    <w:rsid w:val="00F02402"/>
    <w:rsid w:val="00F026D0"/>
    <w:rsid w:val="00F03112"/>
    <w:rsid w:val="00F06C02"/>
    <w:rsid w:val="00F12323"/>
    <w:rsid w:val="00F13522"/>
    <w:rsid w:val="00F16FCD"/>
    <w:rsid w:val="00F21CE9"/>
    <w:rsid w:val="00F21D4A"/>
    <w:rsid w:val="00F220B8"/>
    <w:rsid w:val="00F22562"/>
    <w:rsid w:val="00F24670"/>
    <w:rsid w:val="00F26D73"/>
    <w:rsid w:val="00F31FCB"/>
    <w:rsid w:val="00F32D1F"/>
    <w:rsid w:val="00F33056"/>
    <w:rsid w:val="00F362AF"/>
    <w:rsid w:val="00F377C1"/>
    <w:rsid w:val="00F401C3"/>
    <w:rsid w:val="00F4280C"/>
    <w:rsid w:val="00F44795"/>
    <w:rsid w:val="00F45CC6"/>
    <w:rsid w:val="00F45FFF"/>
    <w:rsid w:val="00F46801"/>
    <w:rsid w:val="00F5094D"/>
    <w:rsid w:val="00F51166"/>
    <w:rsid w:val="00F51766"/>
    <w:rsid w:val="00F54A01"/>
    <w:rsid w:val="00F56BCE"/>
    <w:rsid w:val="00F61C51"/>
    <w:rsid w:val="00F624BA"/>
    <w:rsid w:val="00F626D3"/>
    <w:rsid w:val="00F640A0"/>
    <w:rsid w:val="00F70A9A"/>
    <w:rsid w:val="00F70F0C"/>
    <w:rsid w:val="00F71326"/>
    <w:rsid w:val="00F713BF"/>
    <w:rsid w:val="00F75B82"/>
    <w:rsid w:val="00F83040"/>
    <w:rsid w:val="00F83494"/>
    <w:rsid w:val="00F857A4"/>
    <w:rsid w:val="00F85A09"/>
    <w:rsid w:val="00F86BED"/>
    <w:rsid w:val="00F87950"/>
    <w:rsid w:val="00F939D6"/>
    <w:rsid w:val="00F93F2A"/>
    <w:rsid w:val="00F93FC8"/>
    <w:rsid w:val="00F95E31"/>
    <w:rsid w:val="00F96755"/>
    <w:rsid w:val="00F979E3"/>
    <w:rsid w:val="00FA057D"/>
    <w:rsid w:val="00FA1CB8"/>
    <w:rsid w:val="00FB6066"/>
    <w:rsid w:val="00FB6BB0"/>
    <w:rsid w:val="00FB7C9A"/>
    <w:rsid w:val="00FC11BE"/>
    <w:rsid w:val="00FC2C3A"/>
    <w:rsid w:val="00FC48A0"/>
    <w:rsid w:val="00FC4D35"/>
    <w:rsid w:val="00FC7C1B"/>
    <w:rsid w:val="00FD0D51"/>
    <w:rsid w:val="00FD11B8"/>
    <w:rsid w:val="00FD6DA8"/>
    <w:rsid w:val="00FD7E13"/>
    <w:rsid w:val="00FE0B8A"/>
    <w:rsid w:val="00FE0F6D"/>
    <w:rsid w:val="00FE1356"/>
    <w:rsid w:val="00FE2902"/>
    <w:rsid w:val="00FE6C24"/>
    <w:rsid w:val="00FF0CCF"/>
    <w:rsid w:val="00FF0DCD"/>
    <w:rsid w:val="00FF1F58"/>
    <w:rsid w:val="00FF304E"/>
    <w:rsid w:val="00FF5045"/>
    <w:rsid w:val="00FF57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747"/>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252747"/>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252747"/>
    <w:pPr>
      <w:keepNext/>
      <w:numPr>
        <w:ilvl w:val="1"/>
        <w:numId w:val="29"/>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252747"/>
    <w:pPr>
      <w:keepNext/>
      <w:numPr>
        <w:ilvl w:val="2"/>
        <w:numId w:val="30"/>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252747"/>
    <w:pPr>
      <w:keepNext/>
      <w:numPr>
        <w:ilvl w:val="3"/>
        <w:numId w:val="30"/>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252747"/>
    <w:pPr>
      <w:keepNext/>
      <w:numPr>
        <w:ilvl w:val="4"/>
        <w:numId w:val="30"/>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252747"/>
    <w:pPr>
      <w:keepNext/>
      <w:numPr>
        <w:ilvl w:val="5"/>
        <w:numId w:val="30"/>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252747"/>
    <w:pPr>
      <w:keepNext/>
      <w:numPr>
        <w:ilvl w:val="6"/>
        <w:numId w:val="30"/>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252747"/>
    <w:pPr>
      <w:keepNext/>
      <w:numPr>
        <w:ilvl w:val="7"/>
        <w:numId w:val="30"/>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252747"/>
    <w:pPr>
      <w:keepNext/>
      <w:numPr>
        <w:ilvl w:val="8"/>
        <w:numId w:val="30"/>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5274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B4"/>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7929B4"/>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7929B4"/>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7929B4"/>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7929B4"/>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7929B4"/>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7929B4"/>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7929B4"/>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7929B4"/>
    <w:rPr>
      <w:rFonts w:ascii="Calisto MT" w:hAnsi="Calisto MT" w:cs="Simplified Arabic"/>
      <w:b/>
      <w:bCs/>
      <w:sz w:val="20"/>
      <w:szCs w:val="20"/>
      <w:lang w:bidi="ar-EG"/>
    </w:rPr>
  </w:style>
  <w:style w:type="paragraph" w:styleId="ListParagraph">
    <w:name w:val="List Paragraph"/>
    <w:basedOn w:val="Normal"/>
    <w:uiPriority w:val="99"/>
    <w:qFormat/>
    <w:rsid w:val="007118CE"/>
    <w:pPr>
      <w:spacing w:after="200" w:line="276" w:lineRule="auto"/>
      <w:ind w:left="720"/>
    </w:pPr>
    <w:rPr>
      <w:rFonts w:ascii="Calibri" w:hAnsi="Calibri" w:cs="Arial"/>
      <w:sz w:val="22"/>
      <w:szCs w:val="22"/>
      <w:lang w:bidi="ar-SA"/>
    </w:rPr>
  </w:style>
  <w:style w:type="paragraph" w:styleId="Header">
    <w:name w:val="header"/>
    <w:basedOn w:val="Normal"/>
    <w:link w:val="HeaderChar"/>
    <w:uiPriority w:val="99"/>
    <w:rsid w:val="00252747"/>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locked/>
    <w:rsid w:val="00865256"/>
    <w:rPr>
      <w:rFonts w:cs="Simplified Arabic"/>
      <w:sz w:val="28"/>
      <w:szCs w:val="28"/>
      <w:lang w:val="en-US" w:eastAsia="en-US" w:bidi="ar-SA"/>
    </w:rPr>
  </w:style>
  <w:style w:type="paragraph" w:styleId="Footer">
    <w:name w:val="footer"/>
    <w:basedOn w:val="Normal"/>
    <w:link w:val="FooterChar"/>
    <w:uiPriority w:val="99"/>
    <w:rsid w:val="00252747"/>
    <w:pPr>
      <w:tabs>
        <w:tab w:val="center" w:pos="4153"/>
        <w:tab w:val="right" w:pos="8306"/>
      </w:tabs>
    </w:pPr>
  </w:style>
  <w:style w:type="character" w:customStyle="1" w:styleId="FooterChar">
    <w:name w:val="Footer Char"/>
    <w:basedOn w:val="DefaultParagraphFont"/>
    <w:link w:val="Footer"/>
    <w:uiPriority w:val="99"/>
    <w:locked/>
    <w:rsid w:val="00865256"/>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252747"/>
    <w:rPr>
      <w:rFonts w:ascii="Tahoma" w:hAnsi="Tahoma" w:cs="Tahoma"/>
      <w:szCs w:val="16"/>
    </w:rPr>
  </w:style>
  <w:style w:type="character" w:customStyle="1" w:styleId="BalloonTextChar">
    <w:name w:val="Balloon Text Char"/>
    <w:basedOn w:val="DefaultParagraphFont"/>
    <w:link w:val="BalloonText"/>
    <w:uiPriority w:val="99"/>
    <w:semiHidden/>
    <w:locked/>
    <w:rsid w:val="002E2E66"/>
    <w:rPr>
      <w:rFonts w:ascii="Tahoma" w:hAnsi="Tahoma" w:cs="Tahoma"/>
      <w:w w:val="85"/>
      <w:sz w:val="16"/>
      <w:szCs w:val="16"/>
      <w:lang w:val="en-US" w:eastAsia="en-US" w:bidi="ar-EG"/>
    </w:rPr>
  </w:style>
  <w:style w:type="table" w:customStyle="1" w:styleId="MediumList11">
    <w:name w:val="Medium List 11"/>
    <w:uiPriority w:val="99"/>
    <w:rsid w:val="00F377C1"/>
    <w:rPr>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Arial"/>
        <w:b/>
        <w:bCs/>
        <w:color w:val="1F497D"/>
      </w:rPr>
      <w:tblPr/>
      <w:tcPr>
        <w:tcBorders>
          <w:top w:val="single" w:sz="8" w:space="0" w:color="000000"/>
          <w:bottom w:val="single" w:sz="8" w:space="0" w:color="000000"/>
        </w:tcBorders>
      </w:tcPr>
    </w:tblStylePr>
    <w:tblStylePr w:type="firstCol">
      <w:rPr>
        <w:rFonts w:cs="Arial"/>
        <w:b/>
        <w:bCs/>
      </w:rPr>
    </w:tblStylePr>
    <w:tblStylePr w:type="lastCol">
      <w:rPr>
        <w:rFonts w:cs="Arial"/>
        <w:b/>
        <w:bCs/>
      </w:rPr>
      <w:tblPr/>
      <w:tcPr>
        <w:tcBorders>
          <w:top w:val="single" w:sz="8" w:space="0" w:color="000000"/>
          <w:bottom w:val="single" w:sz="8" w:space="0" w:color="000000"/>
        </w:tcBorders>
      </w:tcPr>
    </w:tblStylePr>
    <w:tblStylePr w:type="band1Vert">
      <w:rPr>
        <w:rFonts w:cs="Arial"/>
      </w:rPr>
      <w:tblPr/>
      <w:tcPr>
        <w:shd w:val="clear" w:color="auto" w:fill="C0C0C0"/>
      </w:tcPr>
    </w:tblStylePr>
    <w:tblStylePr w:type="band1Horz">
      <w:rPr>
        <w:rFonts w:cs="Arial"/>
      </w:rPr>
      <w:tblPr/>
      <w:tcPr>
        <w:shd w:val="clear" w:color="auto" w:fill="C0C0C0"/>
      </w:tcPr>
    </w:tblStylePr>
  </w:style>
  <w:style w:type="table" w:styleId="TableGrid">
    <w:name w:val="Table Grid"/>
    <w:basedOn w:val="TableNormal"/>
    <w:uiPriority w:val="99"/>
    <w:rsid w:val="00252747"/>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Normal"/>
    <w:uiPriority w:val="99"/>
    <w:rsid w:val="0004628B"/>
    <w:pPr>
      <w:bidi w:val="0"/>
      <w:spacing w:after="240" w:line="360" w:lineRule="auto"/>
      <w:ind w:firstLine="567"/>
      <w:jc w:val="lowKashida"/>
    </w:pPr>
    <w:rPr>
      <w:rFonts w:cs="Times New Roman"/>
      <w:szCs w:val="28"/>
      <w:lang w:eastAsia="ar-SA" w:bidi="ar-SA"/>
    </w:rPr>
  </w:style>
  <w:style w:type="paragraph" w:styleId="NoSpacing">
    <w:name w:val="No Spacing"/>
    <w:uiPriority w:val="99"/>
    <w:qFormat/>
    <w:rsid w:val="00F626D3"/>
    <w:pPr>
      <w:bidi/>
    </w:pPr>
    <w:rPr>
      <w:rFonts w:eastAsia="Times New Roman"/>
    </w:rPr>
  </w:style>
  <w:style w:type="character" w:styleId="Hyperlink">
    <w:name w:val="Hyperlink"/>
    <w:basedOn w:val="DefaultParagraphFont"/>
    <w:uiPriority w:val="99"/>
    <w:rsid w:val="00252747"/>
    <w:rPr>
      <w:rFonts w:cs="Times New Roman"/>
      <w:color w:val="0000FF"/>
      <w:u w:val="single"/>
    </w:rPr>
  </w:style>
  <w:style w:type="paragraph" w:styleId="HTMLPreformatted">
    <w:name w:val="HTML Preformatted"/>
    <w:aliases w:val="Char"/>
    <w:basedOn w:val="Normal"/>
    <w:link w:val="HTMLPreformattedChar1"/>
    <w:uiPriority w:val="99"/>
    <w:rsid w:val="005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noProof/>
      <w:sz w:val="20"/>
      <w:szCs w:val="20"/>
      <w:lang w:val="en-US" w:eastAsia="en-US" w:bidi="ar-SA"/>
    </w:rPr>
  </w:style>
  <w:style w:type="character" w:customStyle="1" w:styleId="HTMLPreformattedChar">
    <w:name w:val="HTML Preformatted Char"/>
    <w:aliases w:val="Char Char"/>
    <w:basedOn w:val="DefaultParagraphFont"/>
    <w:link w:val="HTMLPreformatted"/>
    <w:uiPriority w:val="99"/>
    <w:semiHidden/>
    <w:rsid w:val="00597329"/>
    <w:rPr>
      <w:rFonts w:ascii="Consolas" w:hAnsi="Consolas" w:cs="Consolas"/>
      <w:sz w:val="20"/>
      <w:szCs w:val="20"/>
      <w:lang w:bidi="ar-EG"/>
    </w:rPr>
  </w:style>
  <w:style w:type="character" w:customStyle="1" w:styleId="HTMLPreformattedChar1">
    <w:name w:val="HTML Preformatted Char1"/>
    <w:aliases w:val="Char Char1"/>
    <w:basedOn w:val="DefaultParagraphFont"/>
    <w:link w:val="HTMLPreformatted"/>
    <w:uiPriority w:val="99"/>
    <w:locked/>
    <w:rsid w:val="00597329"/>
    <w:rPr>
      <w:rFonts w:ascii="Courier New" w:hAnsi="Courier New" w:cs="Times New Roman"/>
      <w:lang w:bidi="ar-SA"/>
    </w:rPr>
  </w:style>
  <w:style w:type="paragraph" w:styleId="BlockText">
    <w:name w:val="Block Text"/>
    <w:basedOn w:val="Normal"/>
    <w:uiPriority w:val="99"/>
    <w:rsid w:val="00252747"/>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252747"/>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7929B4"/>
    <w:rPr>
      <w:rFonts w:ascii="Calisto MT" w:hAnsi="Calisto MT" w:cs="Simplified Arabic"/>
      <w:w w:val="85"/>
      <w:sz w:val="12"/>
      <w:szCs w:val="14"/>
      <w:lang w:bidi="ar-EG"/>
    </w:rPr>
  </w:style>
  <w:style w:type="paragraph" w:styleId="BodyText2">
    <w:name w:val="Body Text 2"/>
    <w:basedOn w:val="Normal"/>
    <w:link w:val="BodyText2Char"/>
    <w:uiPriority w:val="99"/>
    <w:rsid w:val="00252747"/>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7929B4"/>
    <w:rPr>
      <w:rFonts w:ascii="Calisto MT" w:hAnsi="Calisto MT" w:cs="Simplified Arabic"/>
      <w:w w:val="85"/>
      <w:sz w:val="12"/>
      <w:szCs w:val="14"/>
      <w:lang w:bidi="ar-EG"/>
    </w:rPr>
  </w:style>
  <w:style w:type="paragraph" w:styleId="BodyText3">
    <w:name w:val="Body Text 3"/>
    <w:basedOn w:val="Normal"/>
    <w:link w:val="BodyText3Char"/>
    <w:uiPriority w:val="99"/>
    <w:rsid w:val="00252747"/>
    <w:pPr>
      <w:spacing w:after="120"/>
    </w:pPr>
    <w:rPr>
      <w:sz w:val="16"/>
      <w:szCs w:val="16"/>
    </w:rPr>
  </w:style>
  <w:style w:type="character" w:customStyle="1" w:styleId="BodyText3Char">
    <w:name w:val="Body Text 3 Char"/>
    <w:basedOn w:val="DefaultParagraphFont"/>
    <w:link w:val="BodyText3"/>
    <w:uiPriority w:val="99"/>
    <w:semiHidden/>
    <w:rsid w:val="007929B4"/>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252747"/>
    <w:pPr>
      <w:ind w:firstLine="210"/>
    </w:pPr>
  </w:style>
  <w:style w:type="character" w:customStyle="1" w:styleId="BodyTextFirstIndentChar">
    <w:name w:val="Body Text First Indent Char"/>
    <w:basedOn w:val="BodyTextChar"/>
    <w:link w:val="BodyTextFirstIndent"/>
    <w:uiPriority w:val="99"/>
    <w:semiHidden/>
    <w:rsid w:val="007929B4"/>
  </w:style>
  <w:style w:type="paragraph" w:styleId="BodyTextIndent">
    <w:name w:val="Body Text Indent"/>
    <w:basedOn w:val="Normal"/>
    <w:link w:val="BodyTextIndentChar"/>
    <w:uiPriority w:val="99"/>
    <w:rsid w:val="00252747"/>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7929B4"/>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252747"/>
    <w:pPr>
      <w:ind w:firstLine="210"/>
    </w:pPr>
  </w:style>
  <w:style w:type="character" w:customStyle="1" w:styleId="BodyTextFirstIndent2Char">
    <w:name w:val="Body Text First Indent 2 Char"/>
    <w:basedOn w:val="BodyTextIndentChar"/>
    <w:link w:val="BodyTextFirstIndent2"/>
    <w:uiPriority w:val="99"/>
    <w:semiHidden/>
    <w:rsid w:val="007929B4"/>
  </w:style>
  <w:style w:type="paragraph" w:styleId="BodyTextIndent2">
    <w:name w:val="Body Text Indent 2"/>
    <w:basedOn w:val="Normal"/>
    <w:link w:val="BodyTextIndent2Char"/>
    <w:uiPriority w:val="99"/>
    <w:rsid w:val="00252747"/>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7929B4"/>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2527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29B4"/>
    <w:rPr>
      <w:rFonts w:ascii="Calisto MT" w:hAnsi="Calisto MT" w:cs="Simplified Arabic"/>
      <w:w w:val="85"/>
      <w:sz w:val="16"/>
      <w:szCs w:val="16"/>
      <w:lang w:bidi="ar-EG"/>
    </w:rPr>
  </w:style>
  <w:style w:type="paragraph" w:styleId="Caption">
    <w:name w:val="caption"/>
    <w:basedOn w:val="Normal"/>
    <w:next w:val="Normal"/>
    <w:uiPriority w:val="99"/>
    <w:qFormat/>
    <w:locked/>
    <w:rsid w:val="00252747"/>
    <w:rPr>
      <w:sz w:val="20"/>
      <w:szCs w:val="20"/>
    </w:rPr>
  </w:style>
  <w:style w:type="paragraph" w:styleId="Closing">
    <w:name w:val="Closing"/>
    <w:basedOn w:val="Normal"/>
    <w:link w:val="ClosingChar"/>
    <w:uiPriority w:val="99"/>
    <w:rsid w:val="00252747"/>
    <w:pPr>
      <w:ind w:left="4252"/>
    </w:pPr>
  </w:style>
  <w:style w:type="character" w:customStyle="1" w:styleId="ClosingChar">
    <w:name w:val="Closing Char"/>
    <w:basedOn w:val="DefaultParagraphFont"/>
    <w:link w:val="Closing"/>
    <w:uiPriority w:val="99"/>
    <w:semiHidden/>
    <w:rsid w:val="007929B4"/>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252747"/>
    <w:rPr>
      <w:rFonts w:cs="Times New Roman"/>
      <w:sz w:val="16"/>
      <w:szCs w:val="16"/>
    </w:rPr>
  </w:style>
  <w:style w:type="paragraph" w:styleId="CommentText">
    <w:name w:val="annotation text"/>
    <w:basedOn w:val="Normal"/>
    <w:link w:val="CommentTextChar"/>
    <w:uiPriority w:val="99"/>
    <w:semiHidden/>
    <w:rsid w:val="00252747"/>
    <w:rPr>
      <w:sz w:val="20"/>
      <w:szCs w:val="20"/>
    </w:rPr>
  </w:style>
  <w:style w:type="character" w:customStyle="1" w:styleId="CommentTextChar">
    <w:name w:val="Comment Text Char"/>
    <w:basedOn w:val="DefaultParagraphFont"/>
    <w:link w:val="CommentText"/>
    <w:uiPriority w:val="99"/>
    <w:semiHidden/>
    <w:rsid w:val="007929B4"/>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252747"/>
    <w:rPr>
      <w:b/>
      <w:bCs/>
    </w:rPr>
  </w:style>
  <w:style w:type="character" w:customStyle="1" w:styleId="CommentSubjectChar">
    <w:name w:val="Comment Subject Char"/>
    <w:basedOn w:val="CommentTextChar"/>
    <w:link w:val="CommentSubject"/>
    <w:uiPriority w:val="99"/>
    <w:semiHidden/>
    <w:rsid w:val="007929B4"/>
    <w:rPr>
      <w:b/>
      <w:bCs/>
    </w:rPr>
  </w:style>
  <w:style w:type="paragraph" w:styleId="Date">
    <w:name w:val="Date"/>
    <w:basedOn w:val="Normal"/>
    <w:next w:val="Normal"/>
    <w:link w:val="DateChar"/>
    <w:uiPriority w:val="99"/>
    <w:rsid w:val="00252747"/>
  </w:style>
  <w:style w:type="character" w:customStyle="1" w:styleId="DateChar">
    <w:name w:val="Date Char"/>
    <w:basedOn w:val="DefaultParagraphFont"/>
    <w:link w:val="Date"/>
    <w:uiPriority w:val="99"/>
    <w:semiHidden/>
    <w:rsid w:val="007929B4"/>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2527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929B4"/>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252747"/>
  </w:style>
  <w:style w:type="character" w:customStyle="1" w:styleId="E-mailSignatureChar">
    <w:name w:val="E-mail Signature Char"/>
    <w:basedOn w:val="DefaultParagraphFont"/>
    <w:link w:val="E-mailSignature"/>
    <w:uiPriority w:val="99"/>
    <w:semiHidden/>
    <w:rsid w:val="007929B4"/>
    <w:rPr>
      <w:rFonts w:ascii="Calisto MT" w:hAnsi="Calisto MT" w:cs="Simplified Arabic"/>
      <w:w w:val="85"/>
      <w:sz w:val="12"/>
      <w:szCs w:val="14"/>
      <w:lang w:bidi="ar-EG"/>
    </w:rPr>
  </w:style>
  <w:style w:type="character" w:styleId="Emphasis">
    <w:name w:val="Emphasis"/>
    <w:basedOn w:val="DefaultParagraphFont"/>
    <w:uiPriority w:val="99"/>
    <w:qFormat/>
    <w:locked/>
    <w:rsid w:val="00252747"/>
    <w:rPr>
      <w:rFonts w:cs="Times New Roman"/>
    </w:rPr>
  </w:style>
  <w:style w:type="character" w:styleId="EndnoteReference">
    <w:name w:val="endnote reference"/>
    <w:basedOn w:val="DefaultParagraphFont"/>
    <w:uiPriority w:val="99"/>
    <w:semiHidden/>
    <w:rsid w:val="00252747"/>
    <w:rPr>
      <w:rFonts w:cs="Times New Roman"/>
      <w:vertAlign w:val="superscript"/>
    </w:rPr>
  </w:style>
  <w:style w:type="paragraph" w:styleId="EndnoteText">
    <w:name w:val="endnote text"/>
    <w:basedOn w:val="Normal"/>
    <w:link w:val="EndnoteTextChar"/>
    <w:uiPriority w:val="99"/>
    <w:semiHidden/>
    <w:rsid w:val="00252747"/>
    <w:rPr>
      <w:sz w:val="20"/>
      <w:szCs w:val="20"/>
    </w:rPr>
  </w:style>
  <w:style w:type="character" w:customStyle="1" w:styleId="EndnoteTextChar">
    <w:name w:val="Endnote Text Char"/>
    <w:basedOn w:val="DefaultParagraphFont"/>
    <w:link w:val="EndnoteText"/>
    <w:uiPriority w:val="99"/>
    <w:semiHidden/>
    <w:rsid w:val="007929B4"/>
    <w:rPr>
      <w:rFonts w:ascii="Calisto MT" w:hAnsi="Calisto MT" w:cs="Simplified Arabic"/>
      <w:w w:val="85"/>
      <w:sz w:val="20"/>
      <w:szCs w:val="20"/>
      <w:lang w:bidi="ar-EG"/>
    </w:rPr>
  </w:style>
  <w:style w:type="paragraph" w:styleId="EnvelopeAddress">
    <w:name w:val="envelope address"/>
    <w:basedOn w:val="Normal"/>
    <w:uiPriority w:val="99"/>
    <w:rsid w:val="0025274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52747"/>
    <w:rPr>
      <w:rFonts w:ascii="Arial" w:hAnsi="Arial" w:cs="Arial"/>
      <w:sz w:val="20"/>
      <w:szCs w:val="20"/>
    </w:rPr>
  </w:style>
  <w:style w:type="character" w:styleId="FollowedHyperlink">
    <w:name w:val="FollowedHyperlink"/>
    <w:basedOn w:val="DefaultParagraphFont"/>
    <w:uiPriority w:val="99"/>
    <w:rsid w:val="00252747"/>
    <w:rPr>
      <w:rFonts w:cs="Times New Roman"/>
      <w:color w:val="800080"/>
      <w:u w:val="single"/>
    </w:rPr>
  </w:style>
  <w:style w:type="character" w:styleId="FootnoteReference">
    <w:name w:val="footnote reference"/>
    <w:basedOn w:val="DefaultParagraphFont"/>
    <w:uiPriority w:val="99"/>
    <w:semiHidden/>
    <w:rsid w:val="00252747"/>
    <w:rPr>
      <w:rFonts w:cs="Times New Roman"/>
      <w:vertAlign w:val="superscript"/>
    </w:rPr>
  </w:style>
  <w:style w:type="paragraph" w:styleId="FootnoteText">
    <w:name w:val="footnote text"/>
    <w:basedOn w:val="Normal"/>
    <w:link w:val="FootnoteTextChar"/>
    <w:uiPriority w:val="99"/>
    <w:rsid w:val="00252747"/>
    <w:rPr>
      <w:sz w:val="15"/>
      <w:szCs w:val="16"/>
    </w:rPr>
  </w:style>
  <w:style w:type="character" w:customStyle="1" w:styleId="FootnoteTextChar">
    <w:name w:val="Footnote Text Char"/>
    <w:basedOn w:val="DefaultParagraphFont"/>
    <w:link w:val="FootnoteText"/>
    <w:uiPriority w:val="99"/>
    <w:semiHidden/>
    <w:rsid w:val="007929B4"/>
    <w:rPr>
      <w:rFonts w:ascii="Calisto MT" w:hAnsi="Calisto MT" w:cs="Simplified Arabic"/>
      <w:w w:val="85"/>
      <w:sz w:val="20"/>
      <w:szCs w:val="20"/>
      <w:lang w:bidi="ar-EG"/>
    </w:rPr>
  </w:style>
  <w:style w:type="character" w:styleId="HTMLAcronym">
    <w:name w:val="HTML Acronym"/>
    <w:basedOn w:val="DefaultParagraphFont"/>
    <w:uiPriority w:val="99"/>
    <w:rsid w:val="00252747"/>
    <w:rPr>
      <w:rFonts w:cs="Times New Roman"/>
    </w:rPr>
  </w:style>
  <w:style w:type="paragraph" w:styleId="HTMLAddress">
    <w:name w:val="HTML Address"/>
    <w:basedOn w:val="Normal"/>
    <w:link w:val="HTMLAddressChar"/>
    <w:uiPriority w:val="99"/>
    <w:rsid w:val="00252747"/>
  </w:style>
  <w:style w:type="character" w:customStyle="1" w:styleId="HTMLAddressChar">
    <w:name w:val="HTML Address Char"/>
    <w:basedOn w:val="DefaultParagraphFont"/>
    <w:link w:val="HTMLAddress"/>
    <w:uiPriority w:val="99"/>
    <w:semiHidden/>
    <w:rsid w:val="007929B4"/>
    <w:rPr>
      <w:rFonts w:ascii="Calisto MT" w:hAnsi="Calisto MT" w:cs="Simplified Arabic"/>
      <w:i/>
      <w:iCs/>
      <w:w w:val="85"/>
      <w:sz w:val="12"/>
      <w:szCs w:val="14"/>
      <w:lang w:bidi="ar-EG"/>
    </w:rPr>
  </w:style>
  <w:style w:type="character" w:styleId="HTMLCite">
    <w:name w:val="HTML Cite"/>
    <w:basedOn w:val="DefaultParagraphFont"/>
    <w:uiPriority w:val="99"/>
    <w:rsid w:val="00252747"/>
    <w:rPr>
      <w:rFonts w:cs="Times New Roman"/>
    </w:rPr>
  </w:style>
  <w:style w:type="character" w:styleId="HTMLCode">
    <w:name w:val="HTML Code"/>
    <w:basedOn w:val="DefaultParagraphFont"/>
    <w:uiPriority w:val="99"/>
    <w:rsid w:val="00252747"/>
    <w:rPr>
      <w:rFonts w:ascii="Courier New" w:hAnsi="Courier New" w:cs="Courier New"/>
      <w:sz w:val="20"/>
      <w:szCs w:val="20"/>
    </w:rPr>
  </w:style>
  <w:style w:type="character" w:styleId="HTMLDefinition">
    <w:name w:val="HTML Definition"/>
    <w:basedOn w:val="DefaultParagraphFont"/>
    <w:uiPriority w:val="99"/>
    <w:rsid w:val="00252747"/>
    <w:rPr>
      <w:rFonts w:cs="Times New Roman"/>
    </w:rPr>
  </w:style>
  <w:style w:type="character" w:styleId="HTMLKeyboard">
    <w:name w:val="HTML Keyboard"/>
    <w:basedOn w:val="DefaultParagraphFont"/>
    <w:uiPriority w:val="99"/>
    <w:rsid w:val="00252747"/>
    <w:rPr>
      <w:rFonts w:ascii="Courier New" w:hAnsi="Courier New" w:cs="Courier New"/>
      <w:sz w:val="20"/>
      <w:szCs w:val="20"/>
    </w:rPr>
  </w:style>
  <w:style w:type="character" w:styleId="HTMLSample">
    <w:name w:val="HTML Sample"/>
    <w:basedOn w:val="DefaultParagraphFont"/>
    <w:uiPriority w:val="99"/>
    <w:rsid w:val="00252747"/>
    <w:rPr>
      <w:rFonts w:ascii="Courier New" w:hAnsi="Courier New" w:cs="Courier New"/>
    </w:rPr>
  </w:style>
  <w:style w:type="character" w:styleId="HTMLTypewriter">
    <w:name w:val="HTML Typewriter"/>
    <w:basedOn w:val="DefaultParagraphFont"/>
    <w:uiPriority w:val="99"/>
    <w:rsid w:val="00252747"/>
    <w:rPr>
      <w:rFonts w:ascii="Courier New" w:hAnsi="Courier New" w:cs="Courier New"/>
      <w:sz w:val="20"/>
      <w:szCs w:val="20"/>
    </w:rPr>
  </w:style>
  <w:style w:type="character" w:styleId="HTMLVariable">
    <w:name w:val="HTML Variable"/>
    <w:basedOn w:val="DefaultParagraphFont"/>
    <w:uiPriority w:val="99"/>
    <w:rsid w:val="00252747"/>
    <w:rPr>
      <w:rFonts w:cs="Times New Roman"/>
    </w:rPr>
  </w:style>
  <w:style w:type="paragraph" w:styleId="Index1">
    <w:name w:val="index 1"/>
    <w:basedOn w:val="Normal"/>
    <w:next w:val="Normal"/>
    <w:autoRedefine/>
    <w:uiPriority w:val="99"/>
    <w:semiHidden/>
    <w:rsid w:val="00252747"/>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252747"/>
    <w:pPr>
      <w:ind w:left="600" w:hanging="300"/>
    </w:pPr>
  </w:style>
  <w:style w:type="paragraph" w:styleId="Index3">
    <w:name w:val="index 3"/>
    <w:basedOn w:val="Normal"/>
    <w:next w:val="Normal"/>
    <w:autoRedefine/>
    <w:uiPriority w:val="99"/>
    <w:semiHidden/>
    <w:rsid w:val="00252747"/>
    <w:pPr>
      <w:ind w:left="900" w:hanging="300"/>
    </w:pPr>
  </w:style>
  <w:style w:type="paragraph" w:styleId="Index4">
    <w:name w:val="index 4"/>
    <w:basedOn w:val="Normal"/>
    <w:next w:val="Normal"/>
    <w:autoRedefine/>
    <w:uiPriority w:val="99"/>
    <w:semiHidden/>
    <w:rsid w:val="00252747"/>
    <w:pPr>
      <w:ind w:left="1200" w:hanging="300"/>
    </w:pPr>
  </w:style>
  <w:style w:type="paragraph" w:styleId="Index5">
    <w:name w:val="index 5"/>
    <w:basedOn w:val="Normal"/>
    <w:next w:val="Normal"/>
    <w:autoRedefine/>
    <w:uiPriority w:val="99"/>
    <w:semiHidden/>
    <w:rsid w:val="00252747"/>
    <w:pPr>
      <w:ind w:left="1500" w:hanging="300"/>
    </w:pPr>
  </w:style>
  <w:style w:type="paragraph" w:styleId="Index6">
    <w:name w:val="index 6"/>
    <w:basedOn w:val="Normal"/>
    <w:next w:val="Normal"/>
    <w:autoRedefine/>
    <w:uiPriority w:val="99"/>
    <w:semiHidden/>
    <w:rsid w:val="00252747"/>
    <w:pPr>
      <w:ind w:left="1800" w:hanging="300"/>
    </w:pPr>
  </w:style>
  <w:style w:type="paragraph" w:styleId="Index7">
    <w:name w:val="index 7"/>
    <w:basedOn w:val="Normal"/>
    <w:next w:val="Normal"/>
    <w:autoRedefine/>
    <w:uiPriority w:val="99"/>
    <w:semiHidden/>
    <w:rsid w:val="00252747"/>
    <w:pPr>
      <w:ind w:left="2100" w:hanging="300"/>
    </w:pPr>
  </w:style>
  <w:style w:type="paragraph" w:styleId="Index8">
    <w:name w:val="index 8"/>
    <w:basedOn w:val="Normal"/>
    <w:next w:val="Normal"/>
    <w:autoRedefine/>
    <w:uiPriority w:val="99"/>
    <w:semiHidden/>
    <w:rsid w:val="00252747"/>
    <w:pPr>
      <w:ind w:left="2400" w:hanging="300"/>
    </w:pPr>
  </w:style>
  <w:style w:type="paragraph" w:styleId="Index9">
    <w:name w:val="index 9"/>
    <w:basedOn w:val="Normal"/>
    <w:next w:val="Normal"/>
    <w:autoRedefine/>
    <w:uiPriority w:val="99"/>
    <w:semiHidden/>
    <w:rsid w:val="00252747"/>
    <w:pPr>
      <w:ind w:left="2700" w:hanging="300"/>
    </w:pPr>
  </w:style>
  <w:style w:type="paragraph" w:styleId="IndexHeading">
    <w:name w:val="index heading"/>
    <w:basedOn w:val="Normal"/>
    <w:next w:val="Index1"/>
    <w:uiPriority w:val="99"/>
    <w:semiHidden/>
    <w:rsid w:val="00252747"/>
    <w:rPr>
      <w:rFonts w:ascii="Arial" w:hAnsi="Arial" w:cs="Arial"/>
      <w:b/>
      <w:bCs/>
    </w:rPr>
  </w:style>
  <w:style w:type="character" w:styleId="LineNumber">
    <w:name w:val="line number"/>
    <w:basedOn w:val="DefaultParagraphFont"/>
    <w:uiPriority w:val="99"/>
    <w:rsid w:val="00252747"/>
    <w:rPr>
      <w:rFonts w:cs="Times New Roman"/>
    </w:rPr>
  </w:style>
  <w:style w:type="paragraph" w:styleId="List">
    <w:name w:val="List"/>
    <w:basedOn w:val="Normal"/>
    <w:uiPriority w:val="99"/>
    <w:rsid w:val="00252747"/>
    <w:pPr>
      <w:ind w:left="283" w:hanging="283"/>
    </w:pPr>
  </w:style>
  <w:style w:type="paragraph" w:styleId="List2">
    <w:name w:val="List 2"/>
    <w:basedOn w:val="Normal"/>
    <w:uiPriority w:val="99"/>
    <w:rsid w:val="00252747"/>
    <w:pPr>
      <w:ind w:left="566" w:hanging="283"/>
    </w:pPr>
  </w:style>
  <w:style w:type="paragraph" w:styleId="List3">
    <w:name w:val="List 3"/>
    <w:basedOn w:val="Normal"/>
    <w:uiPriority w:val="99"/>
    <w:rsid w:val="00252747"/>
    <w:pPr>
      <w:ind w:left="849" w:hanging="283"/>
    </w:pPr>
  </w:style>
  <w:style w:type="paragraph" w:styleId="List4">
    <w:name w:val="List 4"/>
    <w:basedOn w:val="Normal"/>
    <w:uiPriority w:val="99"/>
    <w:rsid w:val="00252747"/>
    <w:pPr>
      <w:ind w:left="1132" w:hanging="283"/>
    </w:pPr>
  </w:style>
  <w:style w:type="paragraph" w:styleId="List5">
    <w:name w:val="List 5"/>
    <w:basedOn w:val="Normal"/>
    <w:uiPriority w:val="99"/>
    <w:rsid w:val="00252747"/>
    <w:pPr>
      <w:ind w:left="1415" w:hanging="283"/>
    </w:pPr>
  </w:style>
  <w:style w:type="paragraph" w:styleId="ListBullet">
    <w:name w:val="List Bullet"/>
    <w:basedOn w:val="Normal"/>
    <w:uiPriority w:val="99"/>
    <w:rsid w:val="00252747"/>
    <w:pPr>
      <w:numPr>
        <w:numId w:val="19"/>
      </w:numPr>
    </w:pPr>
  </w:style>
  <w:style w:type="paragraph" w:styleId="ListBullet2">
    <w:name w:val="List Bullet 2"/>
    <w:basedOn w:val="Normal"/>
    <w:uiPriority w:val="99"/>
    <w:rsid w:val="00252747"/>
    <w:pPr>
      <w:numPr>
        <w:numId w:val="20"/>
      </w:numPr>
    </w:pPr>
  </w:style>
  <w:style w:type="paragraph" w:styleId="ListBullet3">
    <w:name w:val="List Bullet 3"/>
    <w:basedOn w:val="Normal"/>
    <w:uiPriority w:val="99"/>
    <w:rsid w:val="00252747"/>
    <w:pPr>
      <w:numPr>
        <w:numId w:val="21"/>
      </w:numPr>
    </w:pPr>
  </w:style>
  <w:style w:type="paragraph" w:styleId="ListBullet4">
    <w:name w:val="List Bullet 4"/>
    <w:basedOn w:val="Normal"/>
    <w:uiPriority w:val="99"/>
    <w:rsid w:val="00252747"/>
    <w:pPr>
      <w:numPr>
        <w:numId w:val="22"/>
      </w:numPr>
    </w:pPr>
  </w:style>
  <w:style w:type="paragraph" w:styleId="ListBullet5">
    <w:name w:val="List Bullet 5"/>
    <w:basedOn w:val="Normal"/>
    <w:uiPriority w:val="99"/>
    <w:rsid w:val="00252747"/>
    <w:pPr>
      <w:numPr>
        <w:numId w:val="23"/>
      </w:numPr>
    </w:pPr>
  </w:style>
  <w:style w:type="paragraph" w:styleId="ListContinue">
    <w:name w:val="List Continue"/>
    <w:basedOn w:val="Normal"/>
    <w:uiPriority w:val="99"/>
    <w:rsid w:val="00252747"/>
    <w:pPr>
      <w:spacing w:after="120"/>
      <w:ind w:left="283"/>
    </w:pPr>
  </w:style>
  <w:style w:type="paragraph" w:styleId="ListContinue2">
    <w:name w:val="List Continue 2"/>
    <w:basedOn w:val="Normal"/>
    <w:uiPriority w:val="99"/>
    <w:rsid w:val="00252747"/>
    <w:pPr>
      <w:spacing w:after="120"/>
      <w:ind w:left="566"/>
    </w:pPr>
  </w:style>
  <w:style w:type="paragraph" w:styleId="ListContinue3">
    <w:name w:val="List Continue 3"/>
    <w:basedOn w:val="Normal"/>
    <w:uiPriority w:val="99"/>
    <w:rsid w:val="00252747"/>
    <w:pPr>
      <w:spacing w:after="120"/>
      <w:ind w:left="849"/>
    </w:pPr>
  </w:style>
  <w:style w:type="paragraph" w:styleId="ListContinue4">
    <w:name w:val="List Continue 4"/>
    <w:basedOn w:val="Normal"/>
    <w:uiPriority w:val="99"/>
    <w:rsid w:val="00252747"/>
    <w:pPr>
      <w:spacing w:after="120"/>
      <w:ind w:left="1132"/>
    </w:pPr>
  </w:style>
  <w:style w:type="paragraph" w:styleId="ListContinue5">
    <w:name w:val="List Continue 5"/>
    <w:basedOn w:val="Normal"/>
    <w:uiPriority w:val="99"/>
    <w:rsid w:val="00252747"/>
    <w:pPr>
      <w:spacing w:after="120"/>
      <w:ind w:left="1415"/>
    </w:pPr>
  </w:style>
  <w:style w:type="paragraph" w:styleId="ListNumber">
    <w:name w:val="List Number"/>
    <w:basedOn w:val="Normal"/>
    <w:uiPriority w:val="99"/>
    <w:rsid w:val="00252747"/>
    <w:pPr>
      <w:numPr>
        <w:numId w:val="24"/>
      </w:numPr>
    </w:pPr>
  </w:style>
  <w:style w:type="paragraph" w:styleId="ListNumber2">
    <w:name w:val="List Number 2"/>
    <w:basedOn w:val="Normal"/>
    <w:uiPriority w:val="99"/>
    <w:rsid w:val="00252747"/>
    <w:pPr>
      <w:numPr>
        <w:numId w:val="25"/>
      </w:numPr>
    </w:pPr>
  </w:style>
  <w:style w:type="paragraph" w:styleId="ListNumber3">
    <w:name w:val="List Number 3"/>
    <w:basedOn w:val="Normal"/>
    <w:uiPriority w:val="99"/>
    <w:rsid w:val="00252747"/>
    <w:pPr>
      <w:numPr>
        <w:numId w:val="26"/>
      </w:numPr>
    </w:pPr>
  </w:style>
  <w:style w:type="paragraph" w:styleId="ListNumber4">
    <w:name w:val="List Number 4"/>
    <w:basedOn w:val="Normal"/>
    <w:uiPriority w:val="99"/>
    <w:rsid w:val="00252747"/>
    <w:pPr>
      <w:numPr>
        <w:numId w:val="27"/>
      </w:numPr>
    </w:pPr>
  </w:style>
  <w:style w:type="paragraph" w:styleId="ListNumber5">
    <w:name w:val="List Number 5"/>
    <w:basedOn w:val="Normal"/>
    <w:uiPriority w:val="99"/>
    <w:rsid w:val="00252747"/>
    <w:pPr>
      <w:numPr>
        <w:numId w:val="28"/>
      </w:numPr>
    </w:pPr>
  </w:style>
  <w:style w:type="paragraph" w:styleId="MacroText">
    <w:name w:val="macro"/>
    <w:link w:val="MacroTextChar"/>
    <w:uiPriority w:val="99"/>
    <w:semiHidden/>
    <w:rsid w:val="00252747"/>
    <w:pPr>
      <w:tabs>
        <w:tab w:val="left" w:pos="480"/>
        <w:tab w:val="left" w:pos="960"/>
        <w:tab w:val="left" w:pos="1440"/>
        <w:tab w:val="left" w:pos="1920"/>
        <w:tab w:val="left" w:pos="2400"/>
        <w:tab w:val="left" w:pos="2880"/>
        <w:tab w:val="left" w:pos="3360"/>
        <w:tab w:val="left" w:pos="3840"/>
        <w:tab w:val="left" w:pos="4320"/>
      </w:tabs>
      <w:bidi/>
    </w:pPr>
    <w:rPr>
      <w:rFonts w:ascii="Courier New" w:eastAsia="Times New Roman" w:hAnsi="Courier New" w:cs="Courier New"/>
      <w:sz w:val="20"/>
      <w:szCs w:val="20"/>
      <w:lang w:bidi="ar-EG"/>
    </w:rPr>
  </w:style>
  <w:style w:type="character" w:customStyle="1" w:styleId="MacroTextChar">
    <w:name w:val="Macro Text Char"/>
    <w:basedOn w:val="DefaultParagraphFont"/>
    <w:link w:val="MacroText"/>
    <w:uiPriority w:val="99"/>
    <w:semiHidden/>
    <w:rsid w:val="007929B4"/>
    <w:rPr>
      <w:rFonts w:ascii="Courier New" w:hAnsi="Courier New" w:cs="Courier New"/>
      <w:w w:val="85"/>
      <w:sz w:val="20"/>
      <w:szCs w:val="20"/>
      <w:lang w:bidi="ar-EG"/>
    </w:rPr>
  </w:style>
  <w:style w:type="paragraph" w:styleId="MessageHeader">
    <w:name w:val="Message Header"/>
    <w:basedOn w:val="Normal"/>
    <w:link w:val="MessageHeaderChar"/>
    <w:uiPriority w:val="99"/>
    <w:rsid w:val="002527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929B4"/>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252747"/>
    <w:rPr>
      <w:rFonts w:cs="Times New Roman"/>
      <w:sz w:val="24"/>
      <w:szCs w:val="24"/>
    </w:rPr>
  </w:style>
  <w:style w:type="paragraph" w:styleId="NormalIndent">
    <w:name w:val="Normal Indent"/>
    <w:basedOn w:val="Normal"/>
    <w:uiPriority w:val="99"/>
    <w:rsid w:val="00252747"/>
    <w:pPr>
      <w:ind w:left="720"/>
    </w:pPr>
  </w:style>
  <w:style w:type="paragraph" w:styleId="NoteHeading">
    <w:name w:val="Note Heading"/>
    <w:basedOn w:val="Normal"/>
    <w:next w:val="Normal"/>
    <w:link w:val="NoteHeadingChar"/>
    <w:uiPriority w:val="99"/>
    <w:rsid w:val="00252747"/>
  </w:style>
  <w:style w:type="character" w:customStyle="1" w:styleId="NoteHeadingChar">
    <w:name w:val="Note Heading Char"/>
    <w:basedOn w:val="DefaultParagraphFont"/>
    <w:link w:val="NoteHeading"/>
    <w:uiPriority w:val="99"/>
    <w:semiHidden/>
    <w:rsid w:val="007929B4"/>
    <w:rPr>
      <w:rFonts w:ascii="Calisto MT" w:hAnsi="Calisto MT" w:cs="Simplified Arabic"/>
      <w:w w:val="85"/>
      <w:sz w:val="12"/>
      <w:szCs w:val="14"/>
      <w:lang w:bidi="ar-EG"/>
    </w:rPr>
  </w:style>
  <w:style w:type="character" w:styleId="PageNumber">
    <w:name w:val="page number"/>
    <w:basedOn w:val="DefaultParagraphFont"/>
    <w:uiPriority w:val="99"/>
    <w:rsid w:val="00252747"/>
    <w:rPr>
      <w:rFonts w:ascii="Calisto MT" w:hAnsi="Calisto MT" w:cs="Simplified Arabic"/>
      <w:w w:val="85"/>
      <w:sz w:val="12"/>
      <w:szCs w:val="12"/>
      <w:lang w:bidi="ar-SA"/>
    </w:rPr>
  </w:style>
  <w:style w:type="paragraph" w:styleId="PlainText">
    <w:name w:val="Plain Text"/>
    <w:basedOn w:val="Normal"/>
    <w:link w:val="PlainTextChar"/>
    <w:uiPriority w:val="99"/>
    <w:rsid w:val="0025274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929B4"/>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252747"/>
  </w:style>
  <w:style w:type="character" w:customStyle="1" w:styleId="SalutationChar">
    <w:name w:val="Salutation Char"/>
    <w:basedOn w:val="DefaultParagraphFont"/>
    <w:link w:val="Salutation"/>
    <w:uiPriority w:val="99"/>
    <w:semiHidden/>
    <w:rsid w:val="007929B4"/>
    <w:rPr>
      <w:rFonts w:ascii="Calisto MT" w:hAnsi="Calisto MT" w:cs="Simplified Arabic"/>
      <w:w w:val="85"/>
      <w:sz w:val="12"/>
      <w:szCs w:val="14"/>
      <w:lang w:bidi="ar-EG"/>
    </w:rPr>
  </w:style>
  <w:style w:type="paragraph" w:styleId="Signature">
    <w:name w:val="Signature"/>
    <w:basedOn w:val="Normal"/>
    <w:link w:val="SignatureChar"/>
    <w:uiPriority w:val="99"/>
    <w:rsid w:val="00252747"/>
    <w:pPr>
      <w:ind w:left="4252"/>
    </w:pPr>
  </w:style>
  <w:style w:type="character" w:customStyle="1" w:styleId="SignatureChar">
    <w:name w:val="Signature Char"/>
    <w:basedOn w:val="DefaultParagraphFont"/>
    <w:link w:val="Signature"/>
    <w:uiPriority w:val="99"/>
    <w:semiHidden/>
    <w:rsid w:val="007929B4"/>
    <w:rPr>
      <w:rFonts w:ascii="Calisto MT" w:hAnsi="Calisto MT" w:cs="Simplified Arabic"/>
      <w:w w:val="85"/>
      <w:sz w:val="12"/>
      <w:szCs w:val="14"/>
      <w:lang w:bidi="ar-EG"/>
    </w:rPr>
  </w:style>
  <w:style w:type="character" w:styleId="Strong">
    <w:name w:val="Strong"/>
    <w:basedOn w:val="DefaultParagraphFont"/>
    <w:uiPriority w:val="99"/>
    <w:qFormat/>
    <w:locked/>
    <w:rsid w:val="00252747"/>
    <w:rPr>
      <w:rFonts w:cs="Times New Roman"/>
      <w:b/>
    </w:rPr>
  </w:style>
  <w:style w:type="paragraph" w:styleId="Subtitle">
    <w:name w:val="Subtitle"/>
    <w:basedOn w:val="Normal"/>
    <w:link w:val="SubtitleChar"/>
    <w:uiPriority w:val="99"/>
    <w:qFormat/>
    <w:locked/>
    <w:rsid w:val="00252747"/>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7929B4"/>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252747"/>
    <w:pPr>
      <w:bidi/>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7929B4"/>
  </w:style>
  <w:style w:type="paragraph" w:customStyle="1" w:styleId="3">
    <w:name w:val="3"/>
    <w:rsid w:val="007929B4"/>
  </w:style>
  <w:style w:type="paragraph" w:customStyle="1" w:styleId="30">
    <w:name w:val="3"/>
    <w:rsid w:val="007929B4"/>
  </w:style>
  <w:style w:type="paragraph" w:customStyle="1" w:styleId="31">
    <w:name w:val="3"/>
    <w:rsid w:val="007929B4"/>
  </w:style>
  <w:style w:type="paragraph" w:customStyle="1" w:styleId="32">
    <w:name w:val="3"/>
    <w:rsid w:val="007929B4"/>
  </w:style>
  <w:style w:type="table" w:styleId="Table3Deffects2">
    <w:name w:val="Table 3D effects 2"/>
    <w:basedOn w:val="TableNormal"/>
    <w:uiPriority w:val="99"/>
    <w:semiHidden/>
    <w:unhideWhenUsed/>
    <w:rsid w:val="007929B4"/>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252747"/>
    <w:pPr>
      <w:bidi/>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252747"/>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252747"/>
    <w:pPr>
      <w:bidi/>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252747"/>
    <w:pPr>
      <w:bidi/>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252747"/>
    <w:pPr>
      <w:bidi/>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252747"/>
    <w:pPr>
      <w:bidi/>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252747"/>
    <w:pPr>
      <w:bidi/>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252747"/>
    <w:pPr>
      <w:bidi/>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52747"/>
    <w:pPr>
      <w:bidi/>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252747"/>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252747"/>
    <w:pPr>
      <w:bidi/>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252747"/>
    <w:pPr>
      <w:bidi/>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252747"/>
    <w:pPr>
      <w:bidi/>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252747"/>
    <w:pPr>
      <w:bidi/>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52747"/>
    <w:pPr>
      <w:bidi/>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252747"/>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252747"/>
    <w:pPr>
      <w:bidi/>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252747"/>
    <w:pPr>
      <w:bidi/>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252747"/>
    <w:pPr>
      <w:bidi/>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252747"/>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52747"/>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52747"/>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52747"/>
    <w:pPr>
      <w:bidi/>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252747"/>
    <w:pPr>
      <w:bidi/>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252747"/>
    <w:pPr>
      <w:bidi/>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252747"/>
    <w:pPr>
      <w:bidi/>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252747"/>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52747"/>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252747"/>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52747"/>
    <w:pPr>
      <w:bidi/>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52747"/>
    <w:pPr>
      <w:bidi/>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52747"/>
    <w:pPr>
      <w:ind w:left="300" w:hanging="300"/>
    </w:pPr>
  </w:style>
  <w:style w:type="paragraph" w:styleId="TableofFigures">
    <w:name w:val="table of figures"/>
    <w:basedOn w:val="Normal"/>
    <w:next w:val="Normal"/>
    <w:uiPriority w:val="99"/>
    <w:semiHidden/>
    <w:rsid w:val="00252747"/>
  </w:style>
  <w:style w:type="table" w:styleId="TableProfessional">
    <w:name w:val="Table Professional"/>
    <w:basedOn w:val="TableNormal"/>
    <w:uiPriority w:val="99"/>
    <w:rsid w:val="00252747"/>
    <w:pPr>
      <w:bidi/>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52747"/>
    <w:pPr>
      <w:bidi/>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52747"/>
    <w:pPr>
      <w:bidi/>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52747"/>
    <w:pPr>
      <w:bidi/>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52747"/>
    <w:pPr>
      <w:bidi/>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252747"/>
    <w:pPr>
      <w:bidi/>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252747"/>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52747"/>
    <w:pPr>
      <w:bidi/>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252747"/>
    <w:pPr>
      <w:bidi/>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252747"/>
    <w:pPr>
      <w:bidi/>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252747"/>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7929B4"/>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252747"/>
    <w:pPr>
      <w:spacing w:before="120"/>
    </w:pPr>
    <w:rPr>
      <w:rFonts w:ascii="Arial" w:hAnsi="Arial" w:cs="Arial"/>
      <w:sz w:val="24"/>
      <w:szCs w:val="24"/>
    </w:rPr>
  </w:style>
  <w:style w:type="paragraph" w:styleId="TOC1">
    <w:name w:val="toc 1"/>
    <w:basedOn w:val="Normal"/>
    <w:next w:val="Normal"/>
    <w:autoRedefine/>
    <w:uiPriority w:val="99"/>
    <w:semiHidden/>
    <w:locked/>
    <w:rsid w:val="00252747"/>
  </w:style>
  <w:style w:type="paragraph" w:styleId="TOC2">
    <w:name w:val="toc 2"/>
    <w:basedOn w:val="Normal"/>
    <w:next w:val="Normal"/>
    <w:autoRedefine/>
    <w:uiPriority w:val="99"/>
    <w:semiHidden/>
    <w:locked/>
    <w:rsid w:val="00252747"/>
    <w:pPr>
      <w:ind w:left="300"/>
    </w:pPr>
  </w:style>
  <w:style w:type="paragraph" w:styleId="TOC3">
    <w:name w:val="toc 3"/>
    <w:basedOn w:val="Normal"/>
    <w:next w:val="Normal"/>
    <w:autoRedefine/>
    <w:uiPriority w:val="99"/>
    <w:semiHidden/>
    <w:locked/>
    <w:rsid w:val="00252747"/>
    <w:pPr>
      <w:ind w:left="600"/>
    </w:pPr>
  </w:style>
  <w:style w:type="paragraph" w:styleId="TOC4">
    <w:name w:val="toc 4"/>
    <w:basedOn w:val="Normal"/>
    <w:next w:val="Normal"/>
    <w:autoRedefine/>
    <w:uiPriority w:val="99"/>
    <w:semiHidden/>
    <w:locked/>
    <w:rsid w:val="00252747"/>
    <w:pPr>
      <w:ind w:left="900"/>
    </w:pPr>
  </w:style>
  <w:style w:type="paragraph" w:styleId="TOC5">
    <w:name w:val="toc 5"/>
    <w:basedOn w:val="Normal"/>
    <w:next w:val="Normal"/>
    <w:autoRedefine/>
    <w:uiPriority w:val="99"/>
    <w:semiHidden/>
    <w:locked/>
    <w:rsid w:val="00252747"/>
    <w:pPr>
      <w:ind w:left="1200"/>
    </w:pPr>
  </w:style>
  <w:style w:type="paragraph" w:styleId="TOC6">
    <w:name w:val="toc 6"/>
    <w:basedOn w:val="Normal"/>
    <w:next w:val="Normal"/>
    <w:autoRedefine/>
    <w:uiPriority w:val="99"/>
    <w:semiHidden/>
    <w:locked/>
    <w:rsid w:val="00252747"/>
    <w:pPr>
      <w:ind w:left="1500"/>
    </w:pPr>
  </w:style>
  <w:style w:type="paragraph" w:styleId="TOC7">
    <w:name w:val="toc 7"/>
    <w:basedOn w:val="Normal"/>
    <w:next w:val="Normal"/>
    <w:autoRedefine/>
    <w:uiPriority w:val="99"/>
    <w:semiHidden/>
    <w:locked/>
    <w:rsid w:val="00252747"/>
    <w:pPr>
      <w:ind w:left="1800"/>
    </w:pPr>
  </w:style>
  <w:style w:type="paragraph" w:styleId="TOC8">
    <w:name w:val="toc 8"/>
    <w:basedOn w:val="Normal"/>
    <w:next w:val="Normal"/>
    <w:autoRedefine/>
    <w:uiPriority w:val="99"/>
    <w:semiHidden/>
    <w:locked/>
    <w:rsid w:val="00252747"/>
    <w:pPr>
      <w:ind w:left="2100"/>
    </w:pPr>
  </w:style>
  <w:style w:type="paragraph" w:styleId="TOC9">
    <w:name w:val="toc 9"/>
    <w:basedOn w:val="Normal"/>
    <w:next w:val="Normal"/>
    <w:autoRedefine/>
    <w:uiPriority w:val="99"/>
    <w:semiHidden/>
    <w:locked/>
    <w:rsid w:val="00252747"/>
    <w:pPr>
      <w:ind w:left="2400"/>
    </w:pPr>
  </w:style>
  <w:style w:type="paragraph" w:customStyle="1" w:styleId="Textual">
    <w:name w:val="Textual"/>
    <w:uiPriority w:val="99"/>
    <w:rsid w:val="00252747"/>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252747"/>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252747"/>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252747"/>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252747"/>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252747"/>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252747"/>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252747"/>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252747"/>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252747"/>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252747"/>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252747"/>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252747"/>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7929B4"/>
  </w:style>
  <w:style w:type="paragraph" w:customStyle="1" w:styleId="33">
    <w:name w:val="3"/>
    <w:rsid w:val="007929B4"/>
  </w:style>
  <w:style w:type="paragraph" w:customStyle="1" w:styleId="34">
    <w:name w:val="3"/>
    <w:rsid w:val="007929B4"/>
  </w:style>
  <w:style w:type="paragraph" w:customStyle="1" w:styleId="35">
    <w:name w:val="3"/>
    <w:rsid w:val="007929B4"/>
  </w:style>
  <w:style w:type="paragraph" w:customStyle="1" w:styleId="36">
    <w:name w:val="3"/>
    <w:rsid w:val="007929B4"/>
  </w:style>
  <w:style w:type="paragraph" w:customStyle="1" w:styleId="MyTable">
    <w:name w:val="MyTable"/>
    <w:rsid w:val="007929B4"/>
  </w:style>
  <w:style w:type="paragraph" w:customStyle="1" w:styleId="ab">
    <w:name w:val="حوار"/>
    <w:basedOn w:val="Normal"/>
    <w:uiPriority w:val="99"/>
    <w:rsid w:val="00252747"/>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7929B4"/>
    <w:pPr>
      <w:numPr>
        <w:numId w:val="17"/>
      </w:numPr>
    </w:pPr>
  </w:style>
  <w:style w:type="numbering" w:styleId="ArticleSection">
    <w:name w:val="Outline List 3"/>
    <w:basedOn w:val="NoList"/>
    <w:uiPriority w:val="99"/>
    <w:semiHidden/>
    <w:unhideWhenUsed/>
    <w:rsid w:val="007929B4"/>
    <w:pPr>
      <w:numPr>
        <w:numId w:val="18"/>
      </w:numPr>
    </w:pPr>
  </w:style>
  <w:style w:type="numbering" w:styleId="111111">
    <w:name w:val="Outline List 2"/>
    <w:basedOn w:val="NoList"/>
    <w:uiPriority w:val="99"/>
    <w:semiHidden/>
    <w:unhideWhenUsed/>
    <w:rsid w:val="007929B4"/>
    <w:pPr>
      <w:numPr>
        <w:numId w:val="1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3774</Words>
  <Characters>19366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mdht</cp:lastModifiedBy>
  <cp:revision>4</cp:revision>
  <cp:lastPrinted>2017-04-11T10:58:00Z</cp:lastPrinted>
  <dcterms:created xsi:type="dcterms:W3CDTF">2017-04-11T11:26:00Z</dcterms:created>
  <dcterms:modified xsi:type="dcterms:W3CDTF">2017-04-18T11:40:00Z</dcterms:modified>
</cp:coreProperties>
</file>