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Assessment of the effect of long term in halation of corticosteroids(ICS)for asthma control in children on fat distribution and bone density</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Howida Hosny El Gebaly, Mona Medhat Reda, Azza sarry elDin , Rokia Abdelshafy Elbanna And Dina El saeid Mohammed El Helaly</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734AC">
        <w:rPr>
          <w:rFonts w:ascii="Times New Roman" w:hAnsi="Times New Roman" w:cs="Times New Roman"/>
          <w:sz w:val="26"/>
          <w:szCs w:val="28"/>
          <w:lang/>
        </w:rPr>
        <w:t>Institute of Postgraduate Childhood Studies and National research center</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bookmarkStart w:id="0" w:name="_GoBack"/>
      <w:r w:rsidRPr="00B734AC">
        <w:rPr>
          <w:rFonts w:ascii="Times New Roman" w:hAnsi="Times New Roman" w:cs="Times New Roman"/>
          <w:sz w:val="26"/>
          <w:szCs w:val="28"/>
          <w:lang/>
        </w:rPr>
        <w:t>Dina El Said Mohamed El-Helaly</w:t>
      </w:r>
    </w:p>
    <w:bookmarkEnd w:id="0"/>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M.B.,B.Ch</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Under supervision of</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Dr. Howida Hosny El Gebaly</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Prof of Genetics &amp; Vice- Dean of the Institute for Postgraduate Studies &amp; Research</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Institute of Postgraduate Childhood Studies</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Ain Shams University</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Dr. Mona</w:t>
      </w:r>
      <w:r w:rsidRPr="00B734AC">
        <w:rPr>
          <w:rFonts w:ascii="Times New Roman" w:hAnsi="Times New Roman" w:cs="Times New Roman"/>
          <w:sz w:val="26"/>
          <w:szCs w:val="28"/>
          <w:rtl/>
          <w:lang/>
        </w:rPr>
        <w:t xml:space="preserve"> </w:t>
      </w:r>
      <w:r w:rsidRPr="00B734AC">
        <w:rPr>
          <w:rFonts w:ascii="Times New Roman" w:hAnsi="Times New Roman" w:cs="Times New Roman"/>
          <w:sz w:val="26"/>
          <w:szCs w:val="28"/>
          <w:lang/>
        </w:rPr>
        <w:t>Medhat Reda</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Prof in Department of Medical Studies for children</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bookmarkStart w:id="1" w:name="_Hlk481419201"/>
      <w:r w:rsidRPr="00B734AC">
        <w:rPr>
          <w:rFonts w:ascii="Times New Roman" w:hAnsi="Times New Roman" w:cs="Times New Roman"/>
          <w:sz w:val="26"/>
          <w:szCs w:val="28"/>
          <w:lang/>
        </w:rPr>
        <w:t>Institute of Postgraduate Childhood Studies</w:t>
      </w:r>
    </w:p>
    <w:bookmarkEnd w:id="1"/>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Ain Shams University</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Dr. Azza Sary el din</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Professor of Biological Anthropology</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National Research Center</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Institute of Postgraduate Childhood Studies – Ain shams University</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Abstract:</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Back ground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Inhaled corticosteroid (ICS) are the most effective anti inflammatory medication for the treatment of persistent asthma).</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Objective: to assess the effect of long term inhalation of corticosteroid(ICS) for asthma control in children on body fat distribution and bone density</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Patients: The study included 120 children aged 5-10 years, they were classified into 3 groups. Group I , (40) moderately asthmatic children on low doses of (ICS) .Group II (40) severely asthmatic children on medium to high doses of (ISC) .Group I and II comprised the patients group that were collected from allergy outpatient clinic of children hospital , Cairo university from the period between September 2016 and April 2017.Group III (40) healthy control children of comparable age and sex</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Methods: All children were subjected full history ,clinical examination radiological studies , anthropometric measurements (weight , height mid upper arm ,waist and hip circumference ) as well as bone mineral density (BMD)assessed by</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The body mass index (BMI) was also calculated Dexa (Duel Energy X ray Absorptiometry) at lumber spines L2-L4 levels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Results : There is no significant difference in anthropometric measurements including body fat distribution as well as BMD in all studied groups.</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A positive correlation was found between BMD, duration of illness, dose of ICS , asthma symptoms and anthropometric measurements .(3 = p =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Key Words: Asthmatic children- anthropometric measurement-bone mineral density</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Introduction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Asthma is a worldwide problem with an estimated 300 million affected individuals. Nonetheless, based on the application of standardized methods to measure the prevalence of asthma and wheezing illness in children and adults, it appears that the global prevalence of asthma ranges from 1% to 18% of the population in different countries (GINA, 2008).</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So, it is important to assess accurately the impact of such a wide spread illness and its treatment regarding efficacy and safety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Inhaled glucocorticosteroids are currently the most effective anti inflammatory medications for the treatment of persistent asthma. Studies demonstrated their efficacy in reducing asthma symptoms, improving quality of life, improving lung function, decreasing airway hyper responsiveness, controlling airway inflammation, reducing frequency and severity of exacerbations and reducing asthma mortality. However, they do not cure asthma, and when they are discontinued deterioration of clinical control follows within weeks to months in proportion of patients (GINA, 2008)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The aim of this research is to Assess the effect of long term use of ISC for asthma control on body fat distribution and bone density</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Patients and methods</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Patients</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The study is a case control study included 120 children of both sexes aged 5-10 years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patients were classified in 3 groups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Group I : 40 children with moderate asthma were using low doses of ICS for at least 3 years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Group II : 40 children with severe asthma on moderate to high doses of ICS for at least 3 years</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group III : 40 healthy children not receiving any medications or complaining of any chronic illness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The patient group (I,II) were classified into moderate (group I ) and severe (group II)according to GINA 2014 (step 2 and 3 are mild and step 4 and 5 severe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They did not receive systemic corticosteroids and not suffering from other systemic chronic illness</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Study designs</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After obtaining a verbal consent from caregivers all patients were subjected to : full history with special emphasis on , date of diagnosis, duration of illness , assessment of asthma severity using GINA 2014 classification of asthma severity , duration of treatment (not less than 3 years ), dose and type of ICS and history of taking oral steroids (If date of last dose is less than 4 weeks the case is excluded)</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Good clinical examination of chest and anthropometric measurements as follow: anthropometric measurements were taken in growth clinic of NRC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The land marks and techniques used for measurements are those recommended by Cameron in 1978 as follows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Body weight , using seca delta scales ,without coat , shoes (minimal clothes) and weight was recorded to the nearest 0.1 kgm</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Body height (in cm ) was recorded and blotted on Egyptian body height percentile charts Ghally et al , 2002</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Body mass index (BMI) was calculated according to the equation (BMI= weight in kg over height in cm2 and blotted on Egyptian body mass index percentile charts Ghally et al 2002.</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The mid upper arm ,waist and hip circumference were taken using a flexible non stretchable plastic tape and approximated to nearest 0.1 cm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Mid upper arm ( in cm):</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Measured to the nearest 0.1 cm , using a plastic non stretchable tape , the child’s arm hanged relaxed and the measurement was taken horizontally , midway between the inferior border of acromion and olecranon process.</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Waist circumference ( in cm):</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With the child in the standing position at the level of the umbilicus at the end of a full expiration , contact with skin was continuous along the tape but the skin was not pressed inwards.</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Hip circumference (in cm)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With the child in the standing position , at the level of the symphysis pubis.</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Bone mineral density (BMD) were assessed by Dexa (Dual Energy Xray Absorptiometry) at lumber spines L2-L4 levels</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Statistical analysis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 xml:space="preserve">The graph displayed by the computer shows the following : the mean value expressed in gram /Cm2 and the Z -score compares one patients BMD (x ) in standard deviations with the mean BMD for persons of the same age and gender (used for children ) .Z-score was used to differentiate normal and low BMD : Z-score </w:t>
      </w:r>
      <w:r w:rsidRPr="00B734AC">
        <w:rPr>
          <w:rFonts w:ascii="Times New Roman" w:hAnsi="Times New Roman" w:cs="Times New Roman"/>
          <w:sz w:val="26"/>
          <w:szCs w:val="28"/>
          <w:rtl/>
          <w:lang/>
        </w:rPr>
        <w:t>&gt;</w:t>
      </w:r>
      <w:r w:rsidRPr="00B734AC">
        <w:rPr>
          <w:rFonts w:ascii="Times New Roman" w:hAnsi="Times New Roman" w:cs="Times New Roman"/>
          <w:sz w:val="26"/>
          <w:szCs w:val="28"/>
          <w:lang/>
        </w:rPr>
        <w:t xml:space="preserve">-1.0 – low BMD , Z-score </w:t>
      </w:r>
      <w:r w:rsidRPr="00B734AC">
        <w:rPr>
          <w:rFonts w:ascii="Times New Roman" w:hAnsi="Times New Roman" w:cs="Times New Roman"/>
          <w:sz w:val="26"/>
          <w:szCs w:val="28"/>
          <w:rtl/>
          <w:lang/>
        </w:rPr>
        <w:t>&lt;</w:t>
      </w:r>
      <w:r w:rsidRPr="00B734AC">
        <w:rPr>
          <w:rFonts w:ascii="Times New Roman" w:hAnsi="Times New Roman" w:cs="Times New Roman"/>
          <w:sz w:val="26"/>
          <w:szCs w:val="28"/>
          <w:lang/>
        </w:rPr>
        <w:t>-1.0 -normal BMD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Results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Values of anthropometric measurements and fat distribution are shown in table (1) These values recorded no significant difference in all anthropometric values of patient’s groups (I ,II ) and control group ( III) NB: significant value is ≤ 0.05</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Table 2 illustrated a comparison between Z-scores and BMD in lumber vertebrae (L2-L4) among patients and controls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The three studied groups did not show any statistically significant difference regarding both Z-scores and BMD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A cut off value of -1 for BMD was taken and values below -1 were considered low BMD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Table 3 shows that there was no statistically significant difference between the three studied groups regarding number of patients who had low BMD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Correlation between BMD of lumber vertebrae L2-L4 with duration of illness , dose of ICS , asthma symptoms and anthropometric measurements including body fat distribution are shown in table (4) . A significant positive correlation was found between BMD of lumber vertebrae, duration of illness and anthropometric measurements</w:t>
      </w:r>
    </w:p>
    <w:p w:rsidR="00FD298D" w:rsidRPr="00B734AC" w:rsidRDefault="00FD298D" w:rsidP="00B734AC">
      <w:pPr>
        <w:widowControl w:val="0"/>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lang/>
        </w:rPr>
      </w:pPr>
      <w:bookmarkStart w:id="2" w:name="_Toc232423673"/>
      <w:r w:rsidRPr="00B734AC">
        <w:rPr>
          <w:rFonts w:ascii="Times New Roman" w:hAnsi="Times New Roman" w:cs="Times New Roman"/>
          <w:sz w:val="26"/>
          <w:szCs w:val="28"/>
          <w:lang/>
        </w:rPr>
        <w:t xml:space="preserve">Table (1): </w:t>
      </w:r>
      <w:r w:rsidRPr="00B734AC">
        <w:rPr>
          <w:rFonts w:ascii="Times New Roman" w:hAnsi="Times New Roman" w:cs="Times New Roman"/>
          <w:sz w:val="26"/>
          <w:szCs w:val="28"/>
          <w:lang/>
        </w:rPr>
        <w:tab/>
        <w:t xml:space="preserve">Values of anthropometric measurements of patients </w:t>
      </w:r>
      <w:bookmarkEnd w:id="2"/>
      <w:r w:rsidRPr="00B734AC">
        <w:rPr>
          <w:rFonts w:ascii="Times New Roman" w:hAnsi="Times New Roman" w:cs="Times New Roman"/>
          <w:sz w:val="26"/>
          <w:szCs w:val="28"/>
          <w:lang/>
        </w:rPr>
        <w:t>(group I, II) and control group (III)</w:t>
      </w:r>
    </w:p>
    <w:tbl>
      <w:tblPr>
        <w:tblW w:w="1020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tblPr>
      <w:tblGrid>
        <w:gridCol w:w="2831"/>
        <w:gridCol w:w="2271"/>
        <w:gridCol w:w="2551"/>
        <w:gridCol w:w="2551"/>
      </w:tblGrid>
      <w:tr w:rsidR="00FD298D" w:rsidRPr="00B734AC" w:rsidTr="00B734AC">
        <w:trPr>
          <w:trHeight w:val="285"/>
          <w:jc w:val="center"/>
        </w:trPr>
        <w:tc>
          <w:tcPr>
            <w:tcW w:w="1387" w:type="pct"/>
            <w:tcBorders>
              <w:top w:val="single" w:sz="12" w:space="0" w:color="auto"/>
            </w:tcBorders>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Measure</w:t>
            </w:r>
          </w:p>
        </w:tc>
        <w:tc>
          <w:tcPr>
            <w:tcW w:w="1113" w:type="pct"/>
            <w:tcBorders>
              <w:top w:val="single" w:sz="12" w:space="0" w:color="auto"/>
            </w:tcBorders>
            <w:vAlign w:val="center"/>
          </w:tcPr>
          <w:p w:rsidR="00FD298D" w:rsidRPr="00B734AC" w:rsidRDefault="00FD298D" w:rsidP="00B734AC">
            <w:pPr>
              <w:spacing w:line="40" w:lineRule="atLeast"/>
              <w:rPr>
                <w:rFonts w:ascii="Times New Roman" w:hAnsi="Times New Roman" w:cs="Times New Roman"/>
                <w:sz w:val="26"/>
                <w:szCs w:val="28"/>
                <w:lang/>
              </w:rPr>
            </w:pPr>
          </w:p>
        </w:tc>
        <w:tc>
          <w:tcPr>
            <w:tcW w:w="1250" w:type="pct"/>
            <w:tcBorders>
              <w:top w:val="single" w:sz="12" w:space="0" w:color="auto"/>
            </w:tcBorders>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Range</w:t>
            </w:r>
          </w:p>
        </w:tc>
        <w:tc>
          <w:tcPr>
            <w:tcW w:w="1250" w:type="pct"/>
            <w:tcBorders>
              <w:top w:val="single" w:sz="12" w:space="0" w:color="auto"/>
            </w:tcBorders>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Mean+ S.D</w:t>
            </w:r>
          </w:p>
        </w:tc>
      </w:tr>
      <w:tr w:rsidR="00FD298D" w:rsidRPr="00B734AC" w:rsidTr="00B734AC">
        <w:trPr>
          <w:trHeight w:val="285"/>
          <w:jc w:val="center"/>
        </w:trPr>
        <w:tc>
          <w:tcPr>
            <w:tcW w:w="1387" w:type="pct"/>
            <w:vMerge w:val="restar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Height (cm)</w:t>
            </w:r>
          </w:p>
        </w:tc>
        <w:tc>
          <w:tcPr>
            <w:tcW w:w="1113"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group I (n=40)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109.00-165.00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138.52+17.41</w:t>
            </w:r>
          </w:p>
        </w:tc>
      </w:tr>
      <w:tr w:rsidR="00FD298D" w:rsidRPr="00B734AC" w:rsidTr="00B734AC">
        <w:trPr>
          <w:trHeight w:val="285"/>
          <w:jc w:val="center"/>
        </w:trPr>
        <w:tc>
          <w:tcPr>
            <w:tcW w:w="1387" w:type="pct"/>
            <w:vMerge/>
            <w:vAlign w:val="center"/>
          </w:tcPr>
          <w:p w:rsidR="00FD298D" w:rsidRPr="00B734AC" w:rsidRDefault="00FD298D" w:rsidP="00B734AC">
            <w:pPr>
              <w:spacing w:line="40" w:lineRule="atLeast"/>
              <w:rPr>
                <w:rFonts w:ascii="Times New Roman" w:hAnsi="Times New Roman" w:cs="Times New Roman"/>
                <w:sz w:val="26"/>
                <w:szCs w:val="28"/>
                <w:lang/>
              </w:rPr>
            </w:pPr>
          </w:p>
        </w:tc>
        <w:tc>
          <w:tcPr>
            <w:tcW w:w="1113"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group II (n=40)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105.00-167.00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131.45+17.24</w:t>
            </w:r>
          </w:p>
        </w:tc>
      </w:tr>
      <w:tr w:rsidR="00FD298D" w:rsidRPr="00B734AC" w:rsidTr="00B734AC">
        <w:trPr>
          <w:trHeight w:val="285"/>
          <w:jc w:val="center"/>
        </w:trPr>
        <w:tc>
          <w:tcPr>
            <w:tcW w:w="1387" w:type="pct"/>
            <w:vMerge/>
            <w:vAlign w:val="center"/>
          </w:tcPr>
          <w:p w:rsidR="00FD298D" w:rsidRPr="00B734AC" w:rsidRDefault="00FD298D" w:rsidP="00B734AC">
            <w:pPr>
              <w:spacing w:line="40" w:lineRule="atLeast"/>
              <w:rPr>
                <w:rFonts w:ascii="Times New Roman" w:hAnsi="Times New Roman" w:cs="Times New Roman"/>
                <w:sz w:val="26"/>
                <w:szCs w:val="28"/>
                <w:lang/>
              </w:rPr>
            </w:pPr>
          </w:p>
        </w:tc>
        <w:tc>
          <w:tcPr>
            <w:tcW w:w="1113"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group III (n=40)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105.00-154.00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127.25+16.19</w:t>
            </w:r>
          </w:p>
        </w:tc>
      </w:tr>
      <w:tr w:rsidR="00FD298D" w:rsidRPr="00B734AC" w:rsidTr="00B734AC">
        <w:trPr>
          <w:trHeight w:val="285"/>
          <w:jc w:val="center"/>
        </w:trPr>
        <w:tc>
          <w:tcPr>
            <w:tcW w:w="1387" w:type="pct"/>
            <w:vMerge w:val="restar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Weight (kg)</w:t>
            </w:r>
          </w:p>
        </w:tc>
        <w:tc>
          <w:tcPr>
            <w:tcW w:w="1113"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group I (n=40)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17.00-51.00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32.06+12.43</w:t>
            </w:r>
          </w:p>
        </w:tc>
      </w:tr>
      <w:tr w:rsidR="00FD298D" w:rsidRPr="00B734AC" w:rsidTr="00B734AC">
        <w:trPr>
          <w:trHeight w:val="285"/>
          <w:jc w:val="center"/>
        </w:trPr>
        <w:tc>
          <w:tcPr>
            <w:tcW w:w="1387" w:type="pct"/>
            <w:vMerge/>
            <w:vAlign w:val="center"/>
          </w:tcPr>
          <w:p w:rsidR="00FD298D" w:rsidRPr="00B734AC" w:rsidRDefault="00FD298D" w:rsidP="00B734AC">
            <w:pPr>
              <w:spacing w:line="40" w:lineRule="atLeast"/>
              <w:rPr>
                <w:rFonts w:ascii="Times New Roman" w:hAnsi="Times New Roman" w:cs="Times New Roman"/>
                <w:sz w:val="26"/>
                <w:szCs w:val="28"/>
                <w:lang/>
              </w:rPr>
            </w:pPr>
          </w:p>
        </w:tc>
        <w:tc>
          <w:tcPr>
            <w:tcW w:w="1113"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group II (n=40)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17.00-66.00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31.53+12.05</w:t>
            </w:r>
          </w:p>
        </w:tc>
      </w:tr>
      <w:tr w:rsidR="00FD298D" w:rsidRPr="00B734AC" w:rsidTr="00B734AC">
        <w:trPr>
          <w:trHeight w:val="285"/>
          <w:jc w:val="center"/>
        </w:trPr>
        <w:tc>
          <w:tcPr>
            <w:tcW w:w="1387" w:type="pct"/>
            <w:vMerge/>
            <w:vAlign w:val="center"/>
          </w:tcPr>
          <w:p w:rsidR="00FD298D" w:rsidRPr="00B734AC" w:rsidRDefault="00FD298D" w:rsidP="00B734AC">
            <w:pPr>
              <w:spacing w:line="40" w:lineRule="atLeast"/>
              <w:rPr>
                <w:rFonts w:ascii="Times New Roman" w:hAnsi="Times New Roman" w:cs="Times New Roman"/>
                <w:sz w:val="26"/>
                <w:szCs w:val="28"/>
                <w:lang/>
              </w:rPr>
            </w:pPr>
          </w:p>
        </w:tc>
        <w:tc>
          <w:tcPr>
            <w:tcW w:w="1113"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group III (n=40)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15.40-48.00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27.68+10.02</w:t>
            </w:r>
          </w:p>
        </w:tc>
      </w:tr>
      <w:tr w:rsidR="00FD298D" w:rsidRPr="00B734AC" w:rsidTr="00B734AC">
        <w:trPr>
          <w:trHeight w:val="285"/>
          <w:jc w:val="center"/>
        </w:trPr>
        <w:tc>
          <w:tcPr>
            <w:tcW w:w="1387" w:type="pct"/>
            <w:vMerge w:val="restar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BMI (kg/cm2)</w:t>
            </w:r>
          </w:p>
        </w:tc>
        <w:tc>
          <w:tcPr>
            <w:tcW w:w="1113"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group I (n=40)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8.43-23.63</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16.28+3.86</w:t>
            </w:r>
          </w:p>
        </w:tc>
      </w:tr>
      <w:tr w:rsidR="00FD298D" w:rsidRPr="00B734AC" w:rsidTr="00B734AC">
        <w:trPr>
          <w:trHeight w:val="285"/>
          <w:jc w:val="center"/>
        </w:trPr>
        <w:tc>
          <w:tcPr>
            <w:tcW w:w="1387" w:type="pct"/>
            <w:vMerge/>
            <w:vAlign w:val="center"/>
          </w:tcPr>
          <w:p w:rsidR="00FD298D" w:rsidRPr="00B734AC" w:rsidRDefault="00FD298D" w:rsidP="00B734AC">
            <w:pPr>
              <w:spacing w:line="40" w:lineRule="atLeast"/>
              <w:rPr>
                <w:rFonts w:ascii="Times New Roman" w:hAnsi="Times New Roman" w:cs="Times New Roman"/>
                <w:sz w:val="26"/>
                <w:szCs w:val="28"/>
                <w:lang/>
              </w:rPr>
            </w:pPr>
          </w:p>
        </w:tc>
        <w:tc>
          <w:tcPr>
            <w:tcW w:w="1113"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group II (n=40)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14.60-26.10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17.66+3.05</w:t>
            </w:r>
          </w:p>
        </w:tc>
      </w:tr>
      <w:tr w:rsidR="00FD298D" w:rsidRPr="00B734AC" w:rsidTr="00B734AC">
        <w:trPr>
          <w:trHeight w:val="285"/>
          <w:jc w:val="center"/>
        </w:trPr>
        <w:tc>
          <w:tcPr>
            <w:tcW w:w="1387" w:type="pct"/>
            <w:vMerge/>
            <w:vAlign w:val="center"/>
          </w:tcPr>
          <w:p w:rsidR="00FD298D" w:rsidRPr="00B734AC" w:rsidRDefault="00FD298D" w:rsidP="00B734AC">
            <w:pPr>
              <w:spacing w:line="40" w:lineRule="atLeast"/>
              <w:rPr>
                <w:rFonts w:ascii="Times New Roman" w:hAnsi="Times New Roman" w:cs="Times New Roman"/>
                <w:sz w:val="26"/>
                <w:szCs w:val="28"/>
                <w:lang/>
              </w:rPr>
            </w:pPr>
          </w:p>
        </w:tc>
        <w:tc>
          <w:tcPr>
            <w:tcW w:w="1113"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group III (n=40)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11.40-21.10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16.26+2.89</w:t>
            </w:r>
          </w:p>
        </w:tc>
      </w:tr>
      <w:tr w:rsidR="00FD298D" w:rsidRPr="00B734AC" w:rsidTr="00B734AC">
        <w:trPr>
          <w:trHeight w:val="285"/>
          <w:jc w:val="center"/>
        </w:trPr>
        <w:tc>
          <w:tcPr>
            <w:tcW w:w="1387" w:type="pct"/>
            <w:vMerge w:val="restar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Mid-upper arm circumference (cm)</w:t>
            </w:r>
          </w:p>
        </w:tc>
        <w:tc>
          <w:tcPr>
            <w:tcW w:w="1113"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group I (n=40)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15.00-25.80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19.46+3.25</w:t>
            </w:r>
          </w:p>
        </w:tc>
      </w:tr>
      <w:tr w:rsidR="00FD298D" w:rsidRPr="00B734AC" w:rsidTr="00B734AC">
        <w:trPr>
          <w:trHeight w:val="285"/>
          <w:jc w:val="center"/>
        </w:trPr>
        <w:tc>
          <w:tcPr>
            <w:tcW w:w="1387" w:type="pct"/>
            <w:vMerge/>
            <w:vAlign w:val="center"/>
          </w:tcPr>
          <w:p w:rsidR="00FD298D" w:rsidRPr="00B734AC" w:rsidRDefault="00FD298D" w:rsidP="00B734AC">
            <w:pPr>
              <w:spacing w:line="40" w:lineRule="atLeast"/>
              <w:rPr>
                <w:rFonts w:ascii="Times New Roman" w:hAnsi="Times New Roman" w:cs="Times New Roman"/>
                <w:sz w:val="26"/>
                <w:szCs w:val="28"/>
                <w:lang/>
              </w:rPr>
            </w:pPr>
          </w:p>
        </w:tc>
        <w:tc>
          <w:tcPr>
            <w:tcW w:w="1113"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group II (n=40)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16.00-29.00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19.55+3.18</w:t>
            </w:r>
          </w:p>
        </w:tc>
      </w:tr>
      <w:tr w:rsidR="00FD298D" w:rsidRPr="00B734AC" w:rsidTr="00B734AC">
        <w:trPr>
          <w:trHeight w:val="285"/>
          <w:jc w:val="center"/>
        </w:trPr>
        <w:tc>
          <w:tcPr>
            <w:tcW w:w="1387" w:type="pct"/>
            <w:vMerge/>
            <w:vAlign w:val="center"/>
          </w:tcPr>
          <w:p w:rsidR="00FD298D" w:rsidRPr="00B734AC" w:rsidRDefault="00FD298D" w:rsidP="00B734AC">
            <w:pPr>
              <w:spacing w:line="40" w:lineRule="atLeast"/>
              <w:rPr>
                <w:rFonts w:ascii="Times New Roman" w:hAnsi="Times New Roman" w:cs="Times New Roman"/>
                <w:sz w:val="26"/>
                <w:szCs w:val="28"/>
                <w:lang/>
              </w:rPr>
            </w:pPr>
          </w:p>
        </w:tc>
        <w:tc>
          <w:tcPr>
            <w:tcW w:w="1113"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group III (n=40)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15.00-25.00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18.83+2.87</w:t>
            </w:r>
          </w:p>
        </w:tc>
      </w:tr>
      <w:tr w:rsidR="00FD298D" w:rsidRPr="00B734AC" w:rsidTr="00B734AC">
        <w:trPr>
          <w:trHeight w:val="285"/>
          <w:jc w:val="center"/>
        </w:trPr>
        <w:tc>
          <w:tcPr>
            <w:tcW w:w="1387" w:type="pct"/>
            <w:vMerge w:val="restar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Waist circumference (cm)</w:t>
            </w:r>
          </w:p>
        </w:tc>
        <w:tc>
          <w:tcPr>
            <w:tcW w:w="1113"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group I (n=40)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54.00-72.50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61.66+6.01</w:t>
            </w:r>
          </w:p>
        </w:tc>
      </w:tr>
      <w:tr w:rsidR="00FD298D" w:rsidRPr="00B734AC" w:rsidTr="00B734AC">
        <w:trPr>
          <w:trHeight w:val="285"/>
          <w:jc w:val="center"/>
        </w:trPr>
        <w:tc>
          <w:tcPr>
            <w:tcW w:w="1387" w:type="pct"/>
            <w:vMerge/>
            <w:vAlign w:val="center"/>
          </w:tcPr>
          <w:p w:rsidR="00FD298D" w:rsidRPr="00B734AC" w:rsidRDefault="00FD298D" w:rsidP="00B734AC">
            <w:pPr>
              <w:spacing w:line="40" w:lineRule="atLeast"/>
              <w:rPr>
                <w:rFonts w:ascii="Times New Roman" w:hAnsi="Times New Roman" w:cs="Times New Roman"/>
                <w:sz w:val="26"/>
                <w:szCs w:val="28"/>
                <w:lang/>
              </w:rPr>
            </w:pPr>
          </w:p>
        </w:tc>
        <w:tc>
          <w:tcPr>
            <w:tcW w:w="1113"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group II (n=40)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53.00-73.00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62.00+5.69</w:t>
            </w:r>
          </w:p>
        </w:tc>
      </w:tr>
      <w:tr w:rsidR="00FD298D" w:rsidRPr="00B734AC" w:rsidTr="00B734AC">
        <w:trPr>
          <w:trHeight w:val="285"/>
          <w:jc w:val="center"/>
        </w:trPr>
        <w:tc>
          <w:tcPr>
            <w:tcW w:w="1387" w:type="pct"/>
            <w:vMerge/>
            <w:vAlign w:val="center"/>
          </w:tcPr>
          <w:p w:rsidR="00FD298D" w:rsidRPr="00B734AC" w:rsidRDefault="00FD298D" w:rsidP="00B734AC">
            <w:pPr>
              <w:spacing w:line="40" w:lineRule="atLeast"/>
              <w:rPr>
                <w:rFonts w:ascii="Times New Roman" w:hAnsi="Times New Roman" w:cs="Times New Roman"/>
                <w:sz w:val="26"/>
                <w:szCs w:val="28"/>
                <w:lang/>
              </w:rPr>
            </w:pPr>
          </w:p>
        </w:tc>
        <w:tc>
          <w:tcPr>
            <w:tcW w:w="1113"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group III (n=40)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48.80-76.00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60.23+8.10</w:t>
            </w:r>
          </w:p>
        </w:tc>
      </w:tr>
      <w:tr w:rsidR="00FD298D" w:rsidRPr="00B734AC" w:rsidTr="00B734AC">
        <w:trPr>
          <w:trHeight w:val="285"/>
          <w:jc w:val="center"/>
        </w:trPr>
        <w:tc>
          <w:tcPr>
            <w:tcW w:w="1387" w:type="pct"/>
            <w:vMerge w:val="restar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Hip circumference (cm)</w:t>
            </w:r>
          </w:p>
        </w:tc>
        <w:tc>
          <w:tcPr>
            <w:tcW w:w="1113"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group I (n=40)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53.00-90.00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70.70+9.12</w:t>
            </w:r>
          </w:p>
        </w:tc>
      </w:tr>
      <w:tr w:rsidR="00FD298D" w:rsidRPr="00B734AC" w:rsidTr="00B734AC">
        <w:trPr>
          <w:trHeight w:val="285"/>
          <w:jc w:val="center"/>
        </w:trPr>
        <w:tc>
          <w:tcPr>
            <w:tcW w:w="1387" w:type="pct"/>
            <w:vMerge/>
            <w:vAlign w:val="center"/>
          </w:tcPr>
          <w:p w:rsidR="00FD298D" w:rsidRPr="00B734AC" w:rsidRDefault="00FD298D" w:rsidP="00B734AC">
            <w:pPr>
              <w:spacing w:line="40" w:lineRule="atLeast"/>
              <w:rPr>
                <w:rFonts w:ascii="Times New Roman" w:hAnsi="Times New Roman" w:cs="Times New Roman"/>
                <w:sz w:val="26"/>
                <w:szCs w:val="28"/>
                <w:lang/>
              </w:rPr>
            </w:pPr>
          </w:p>
        </w:tc>
        <w:tc>
          <w:tcPr>
            <w:tcW w:w="1113"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group II (n=40)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60.00-90.00</w:t>
            </w:r>
          </w:p>
        </w:tc>
        <w:tc>
          <w:tcPr>
            <w:tcW w:w="1250" w:type="pc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72.29+10.54</w:t>
            </w:r>
          </w:p>
        </w:tc>
      </w:tr>
      <w:tr w:rsidR="00FD298D" w:rsidRPr="00B734AC" w:rsidTr="00B734AC">
        <w:trPr>
          <w:trHeight w:val="285"/>
          <w:jc w:val="center"/>
        </w:trPr>
        <w:tc>
          <w:tcPr>
            <w:tcW w:w="1387" w:type="pct"/>
            <w:vMerge/>
            <w:tcBorders>
              <w:bottom w:val="single" w:sz="12" w:space="0" w:color="auto"/>
            </w:tcBorders>
            <w:vAlign w:val="center"/>
          </w:tcPr>
          <w:p w:rsidR="00FD298D" w:rsidRPr="00B734AC" w:rsidRDefault="00FD298D" w:rsidP="00B734AC">
            <w:pPr>
              <w:spacing w:line="40" w:lineRule="atLeast"/>
              <w:rPr>
                <w:rFonts w:ascii="Times New Roman" w:hAnsi="Times New Roman" w:cs="Times New Roman"/>
                <w:sz w:val="26"/>
                <w:szCs w:val="28"/>
                <w:lang/>
              </w:rPr>
            </w:pPr>
          </w:p>
        </w:tc>
        <w:tc>
          <w:tcPr>
            <w:tcW w:w="1113" w:type="pct"/>
            <w:tcBorders>
              <w:bottom w:val="single" w:sz="12" w:space="0" w:color="auto"/>
            </w:tcBorders>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group III (n=40)</w:t>
            </w:r>
          </w:p>
        </w:tc>
        <w:tc>
          <w:tcPr>
            <w:tcW w:w="1250" w:type="pct"/>
            <w:tcBorders>
              <w:bottom w:val="single" w:sz="12" w:space="0" w:color="auto"/>
            </w:tcBorders>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54.20-90.00</w:t>
            </w:r>
          </w:p>
        </w:tc>
        <w:tc>
          <w:tcPr>
            <w:tcW w:w="1250" w:type="pct"/>
            <w:tcBorders>
              <w:bottom w:val="single" w:sz="12" w:space="0" w:color="auto"/>
            </w:tcBorders>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68.38+10.47</w:t>
            </w:r>
          </w:p>
        </w:tc>
      </w:tr>
    </w:tbl>
    <w:p w:rsidR="00FD298D" w:rsidRPr="00B734AC" w:rsidRDefault="00FD298D" w:rsidP="00B734AC">
      <w:pPr>
        <w:widowControl w:val="0"/>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lang/>
        </w:rPr>
      </w:pPr>
      <w:bookmarkStart w:id="3" w:name="_Toc232423687"/>
      <w:r w:rsidRPr="00B734AC">
        <w:rPr>
          <w:rFonts w:ascii="Times New Roman" w:hAnsi="Times New Roman" w:cs="Times New Roman"/>
          <w:sz w:val="26"/>
          <w:szCs w:val="28"/>
          <w:lang/>
        </w:rPr>
        <w:t xml:space="preserve">Table (2): Comparison between Z-scores and BMD of lumbar vertebrae </w:t>
      </w:r>
      <w:bookmarkEnd w:id="3"/>
      <w:r w:rsidRPr="00B734AC">
        <w:rPr>
          <w:rFonts w:ascii="Times New Roman" w:hAnsi="Times New Roman" w:cs="Times New Roman"/>
          <w:sz w:val="26"/>
          <w:szCs w:val="28"/>
          <w:lang/>
        </w:rPr>
        <w:t>(L2-L4) among the patients and control group.</w:t>
      </w:r>
    </w:p>
    <w:p w:rsidR="00FD298D" w:rsidRPr="00B734AC" w:rsidRDefault="00FD298D" w:rsidP="00B734AC">
      <w:pPr>
        <w:widowControl w:val="0"/>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lang/>
        </w:rPr>
      </w:pPr>
    </w:p>
    <w:tbl>
      <w:tblPr>
        <w:tblW w:w="10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3" w:type="dxa"/>
          <w:right w:w="93" w:type="dxa"/>
        </w:tblCellMar>
        <w:tblLook w:val="0000"/>
      </w:tblPr>
      <w:tblGrid>
        <w:gridCol w:w="3521"/>
        <w:gridCol w:w="2710"/>
        <w:gridCol w:w="2502"/>
        <w:gridCol w:w="1471"/>
      </w:tblGrid>
      <w:tr w:rsidR="00FD298D" w:rsidRPr="00B734AC" w:rsidTr="00B734AC">
        <w:trPr>
          <w:trHeight w:val="273"/>
          <w:jc w:val="center"/>
        </w:trPr>
        <w:tc>
          <w:tcPr>
            <w:tcW w:w="1725" w:type="pct"/>
            <w:tcBorders>
              <w:top w:val="single" w:sz="12" w:space="0" w:color="auto"/>
            </w:tcBorders>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p>
        </w:tc>
        <w:tc>
          <w:tcPr>
            <w:tcW w:w="1328" w:type="pct"/>
            <w:tcBorders>
              <w:top w:val="single" w:sz="12" w:space="0" w:color="auto"/>
            </w:tcBorders>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p>
        </w:tc>
        <w:tc>
          <w:tcPr>
            <w:tcW w:w="1226" w:type="pct"/>
            <w:tcBorders>
              <w:top w:val="single" w:sz="12" w:space="0" w:color="auto"/>
            </w:tcBorders>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Mean+ S.D</w:t>
            </w:r>
          </w:p>
        </w:tc>
        <w:tc>
          <w:tcPr>
            <w:tcW w:w="721" w:type="pct"/>
            <w:tcBorders>
              <w:top w:val="single" w:sz="12" w:space="0" w:color="auto"/>
            </w:tcBorders>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P.value</w:t>
            </w:r>
          </w:p>
        </w:tc>
      </w:tr>
      <w:tr w:rsidR="00FD298D" w:rsidRPr="00B734AC" w:rsidTr="00B734AC">
        <w:trPr>
          <w:trHeight w:val="257"/>
          <w:jc w:val="center"/>
        </w:trPr>
        <w:tc>
          <w:tcPr>
            <w:tcW w:w="1725" w:type="pct"/>
            <w:vMerge w:val="restar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z score of lumbar vertebrae</w:t>
            </w:r>
          </w:p>
        </w:tc>
        <w:tc>
          <w:tcPr>
            <w:tcW w:w="1328"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group I (n=40)</w:t>
            </w:r>
          </w:p>
        </w:tc>
        <w:tc>
          <w:tcPr>
            <w:tcW w:w="1226"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-.16+.54</w:t>
            </w:r>
          </w:p>
        </w:tc>
        <w:tc>
          <w:tcPr>
            <w:tcW w:w="721" w:type="pct"/>
            <w:vMerge w:val="restar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0.990</w:t>
            </w:r>
          </w:p>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p&gt;0.05</w:t>
            </w:r>
          </w:p>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NS</w:t>
            </w:r>
          </w:p>
        </w:tc>
      </w:tr>
      <w:tr w:rsidR="00FD298D" w:rsidRPr="00B734AC" w:rsidTr="00B734AC">
        <w:trPr>
          <w:trHeight w:val="262"/>
          <w:jc w:val="center"/>
        </w:trPr>
        <w:tc>
          <w:tcPr>
            <w:tcW w:w="1725" w:type="pct"/>
            <w:vMerge/>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p>
        </w:tc>
        <w:tc>
          <w:tcPr>
            <w:tcW w:w="1328"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group II (n=40)</w:t>
            </w:r>
          </w:p>
        </w:tc>
        <w:tc>
          <w:tcPr>
            <w:tcW w:w="1226"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-.14+.54</w:t>
            </w:r>
          </w:p>
        </w:tc>
        <w:tc>
          <w:tcPr>
            <w:tcW w:w="721" w:type="pct"/>
            <w:vMerge/>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p>
        </w:tc>
      </w:tr>
      <w:tr w:rsidR="00FD298D" w:rsidRPr="00B734AC" w:rsidTr="00B734AC">
        <w:trPr>
          <w:trHeight w:val="257"/>
          <w:jc w:val="center"/>
        </w:trPr>
        <w:tc>
          <w:tcPr>
            <w:tcW w:w="1725" w:type="pct"/>
            <w:vMerge/>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p>
        </w:tc>
        <w:tc>
          <w:tcPr>
            <w:tcW w:w="1328"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group III (n=40)</w:t>
            </w:r>
          </w:p>
        </w:tc>
        <w:tc>
          <w:tcPr>
            <w:tcW w:w="1226"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-.17+.42</w:t>
            </w:r>
          </w:p>
        </w:tc>
        <w:tc>
          <w:tcPr>
            <w:tcW w:w="721" w:type="pct"/>
            <w:vMerge/>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p>
        </w:tc>
      </w:tr>
      <w:tr w:rsidR="00FD298D" w:rsidRPr="00B734AC" w:rsidTr="00B734AC">
        <w:trPr>
          <w:trHeight w:val="230"/>
          <w:jc w:val="center"/>
        </w:trPr>
        <w:tc>
          <w:tcPr>
            <w:tcW w:w="1725" w:type="pct"/>
            <w:vMerge w:val="restar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BMD (gm/cm2) of Lumbar vertebrae</w:t>
            </w:r>
          </w:p>
          <w:p w:rsidR="00FD298D" w:rsidRPr="00B734AC" w:rsidRDefault="00FD298D" w:rsidP="00B734AC">
            <w:pPr>
              <w:spacing w:line="40" w:lineRule="atLeast"/>
              <w:rPr>
                <w:rFonts w:ascii="Times New Roman" w:hAnsi="Times New Roman" w:cs="Times New Roman"/>
                <w:sz w:val="26"/>
                <w:szCs w:val="28"/>
                <w:lang/>
              </w:rPr>
            </w:pPr>
          </w:p>
        </w:tc>
        <w:tc>
          <w:tcPr>
            <w:tcW w:w="1328"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group I (n=40)</w:t>
            </w:r>
          </w:p>
        </w:tc>
        <w:tc>
          <w:tcPr>
            <w:tcW w:w="1226"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.56+.12</w:t>
            </w:r>
          </w:p>
        </w:tc>
        <w:tc>
          <w:tcPr>
            <w:tcW w:w="721" w:type="pct"/>
            <w:vMerge w:val="restar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.227</w:t>
            </w:r>
          </w:p>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p&gt;0.05</w:t>
            </w:r>
          </w:p>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NS</w:t>
            </w:r>
          </w:p>
        </w:tc>
      </w:tr>
      <w:tr w:rsidR="00FD298D" w:rsidRPr="00B734AC" w:rsidTr="00B734AC">
        <w:trPr>
          <w:trHeight w:val="225"/>
          <w:jc w:val="center"/>
        </w:trPr>
        <w:tc>
          <w:tcPr>
            <w:tcW w:w="1725" w:type="pct"/>
            <w:vMerge/>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p>
        </w:tc>
        <w:tc>
          <w:tcPr>
            <w:tcW w:w="1328"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group II (n=40)</w:t>
            </w:r>
          </w:p>
        </w:tc>
        <w:tc>
          <w:tcPr>
            <w:tcW w:w="1226"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.55+.11</w:t>
            </w:r>
          </w:p>
        </w:tc>
        <w:tc>
          <w:tcPr>
            <w:tcW w:w="721" w:type="pct"/>
            <w:vMerge/>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p>
        </w:tc>
      </w:tr>
      <w:tr w:rsidR="00FD298D" w:rsidRPr="00B734AC" w:rsidTr="00B734AC">
        <w:trPr>
          <w:trHeight w:val="257"/>
          <w:jc w:val="center"/>
        </w:trPr>
        <w:tc>
          <w:tcPr>
            <w:tcW w:w="1725" w:type="pct"/>
            <w:vMerge/>
            <w:tcBorders>
              <w:bottom w:val="single" w:sz="12" w:space="0" w:color="auto"/>
            </w:tcBorders>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p>
        </w:tc>
        <w:tc>
          <w:tcPr>
            <w:tcW w:w="1328" w:type="pct"/>
            <w:tcBorders>
              <w:bottom w:val="single" w:sz="12" w:space="0" w:color="auto"/>
            </w:tcBorders>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group III (n=40)</w:t>
            </w:r>
          </w:p>
        </w:tc>
        <w:tc>
          <w:tcPr>
            <w:tcW w:w="1226" w:type="pct"/>
            <w:tcBorders>
              <w:bottom w:val="single" w:sz="12" w:space="0" w:color="auto"/>
            </w:tcBorders>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.51+.06</w:t>
            </w:r>
          </w:p>
        </w:tc>
        <w:tc>
          <w:tcPr>
            <w:tcW w:w="721" w:type="pct"/>
            <w:vMerge/>
            <w:tcBorders>
              <w:bottom w:val="single" w:sz="12" w:space="0" w:color="auto"/>
            </w:tcBorders>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p>
        </w:tc>
      </w:tr>
    </w:tbl>
    <w:p w:rsidR="00FD298D" w:rsidRPr="00B734AC" w:rsidRDefault="00FD298D" w:rsidP="00B734AC">
      <w:pPr>
        <w:widowControl w:val="0"/>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NS: Non Significant</w:t>
      </w:r>
    </w:p>
    <w:p w:rsidR="00FD298D" w:rsidRPr="00B734AC" w:rsidRDefault="00FD298D" w:rsidP="00B734AC">
      <w:pPr>
        <w:widowControl w:val="0"/>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lang/>
        </w:rPr>
      </w:pPr>
      <w:bookmarkStart w:id="4" w:name="_Toc232423690"/>
      <w:r w:rsidRPr="00B734AC">
        <w:rPr>
          <w:rFonts w:ascii="Times New Roman" w:hAnsi="Times New Roman" w:cs="Times New Roman"/>
          <w:sz w:val="26"/>
          <w:szCs w:val="28"/>
          <w:lang/>
        </w:rPr>
        <w:t xml:space="preserve">Table (3): </w:t>
      </w:r>
      <w:bookmarkEnd w:id="4"/>
      <w:r w:rsidRPr="00B734AC">
        <w:rPr>
          <w:rFonts w:ascii="Times New Roman" w:hAnsi="Times New Roman" w:cs="Times New Roman"/>
          <w:sz w:val="26"/>
          <w:szCs w:val="28"/>
          <w:lang/>
        </w:rPr>
        <w:t xml:space="preserve">Pattern of BMD in patients and control group </w:t>
      </w:r>
    </w:p>
    <w:tbl>
      <w:tblPr>
        <w:tblW w:w="10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3" w:type="dxa"/>
          <w:right w:w="93" w:type="dxa"/>
        </w:tblCellMar>
        <w:tblLook w:val="0000"/>
      </w:tblPr>
      <w:tblGrid>
        <w:gridCol w:w="2553"/>
        <w:gridCol w:w="2551"/>
        <w:gridCol w:w="2551"/>
        <w:gridCol w:w="2549"/>
      </w:tblGrid>
      <w:tr w:rsidR="00FD298D" w:rsidRPr="00B734AC" w:rsidTr="00B734AC">
        <w:trPr>
          <w:trHeight w:val="240"/>
          <w:jc w:val="center"/>
        </w:trPr>
        <w:tc>
          <w:tcPr>
            <w:tcW w:w="1251" w:type="pct"/>
            <w:tcBorders>
              <w:top w:val="single" w:sz="12" w:space="0" w:color="auto"/>
            </w:tcBorders>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p>
        </w:tc>
        <w:tc>
          <w:tcPr>
            <w:tcW w:w="1250" w:type="pct"/>
            <w:tcBorders>
              <w:top w:val="single" w:sz="12" w:space="0" w:color="auto"/>
            </w:tcBorders>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Normal</w:t>
            </w:r>
          </w:p>
        </w:tc>
        <w:tc>
          <w:tcPr>
            <w:tcW w:w="1250" w:type="pct"/>
            <w:tcBorders>
              <w:top w:val="single" w:sz="12" w:space="0" w:color="auto"/>
            </w:tcBorders>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Low BMD</w:t>
            </w:r>
          </w:p>
        </w:tc>
        <w:tc>
          <w:tcPr>
            <w:tcW w:w="1249" w:type="pct"/>
            <w:tcBorders>
              <w:top w:val="single" w:sz="12" w:space="0" w:color="auto"/>
            </w:tcBorders>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P-value</w:t>
            </w:r>
          </w:p>
        </w:tc>
      </w:tr>
      <w:tr w:rsidR="00FD298D" w:rsidRPr="00B734AC" w:rsidTr="00B734AC">
        <w:trPr>
          <w:trHeight w:val="285"/>
          <w:jc w:val="center"/>
        </w:trPr>
        <w:tc>
          <w:tcPr>
            <w:tcW w:w="1251"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Cases of group I (n=40)</w:t>
            </w:r>
          </w:p>
        </w:tc>
        <w:tc>
          <w:tcPr>
            <w:tcW w:w="1250"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34 (85%)</w:t>
            </w:r>
          </w:p>
        </w:tc>
        <w:tc>
          <w:tcPr>
            <w:tcW w:w="1250"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6 (15%)</w:t>
            </w:r>
          </w:p>
        </w:tc>
        <w:tc>
          <w:tcPr>
            <w:tcW w:w="1249" w:type="pct"/>
            <w:vMerge w:val="restart"/>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.072</w:t>
            </w:r>
          </w:p>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NS</w:t>
            </w:r>
          </w:p>
          <w:p w:rsidR="00FD298D" w:rsidRPr="00B734AC" w:rsidRDefault="00FD298D" w:rsidP="00B734AC">
            <w:pPr>
              <w:spacing w:line="40" w:lineRule="atLeast"/>
              <w:rPr>
                <w:rFonts w:ascii="Times New Roman" w:hAnsi="Times New Roman" w:cs="Times New Roman"/>
                <w:sz w:val="26"/>
                <w:szCs w:val="28"/>
                <w:lang/>
              </w:rPr>
            </w:pPr>
          </w:p>
        </w:tc>
      </w:tr>
      <w:tr w:rsidR="00FD298D" w:rsidRPr="00B734AC" w:rsidTr="00B734AC">
        <w:trPr>
          <w:trHeight w:val="240"/>
          <w:jc w:val="center"/>
        </w:trPr>
        <w:tc>
          <w:tcPr>
            <w:tcW w:w="1251"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Cases of group II (n=40)</w:t>
            </w:r>
          </w:p>
        </w:tc>
        <w:tc>
          <w:tcPr>
            <w:tcW w:w="1250"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34 (85%)</w:t>
            </w:r>
          </w:p>
        </w:tc>
        <w:tc>
          <w:tcPr>
            <w:tcW w:w="1250"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6 (15%)</w:t>
            </w:r>
          </w:p>
        </w:tc>
        <w:tc>
          <w:tcPr>
            <w:tcW w:w="1249" w:type="pct"/>
            <w:vMerge/>
            <w:vAlign w:val="center"/>
          </w:tcPr>
          <w:p w:rsidR="00FD298D" w:rsidRPr="00B734AC" w:rsidRDefault="00FD298D" w:rsidP="00B734AC">
            <w:pPr>
              <w:spacing w:line="40" w:lineRule="atLeast"/>
              <w:rPr>
                <w:rFonts w:ascii="Times New Roman" w:hAnsi="Times New Roman" w:cs="Times New Roman"/>
                <w:sz w:val="26"/>
                <w:szCs w:val="28"/>
                <w:lang/>
              </w:rPr>
            </w:pPr>
          </w:p>
        </w:tc>
      </w:tr>
      <w:tr w:rsidR="00FD298D" w:rsidRPr="00B734AC" w:rsidTr="00B734AC">
        <w:trPr>
          <w:trHeight w:val="240"/>
          <w:jc w:val="center"/>
        </w:trPr>
        <w:tc>
          <w:tcPr>
            <w:tcW w:w="1251" w:type="pct"/>
            <w:tcBorders>
              <w:bottom w:val="single" w:sz="12" w:space="0" w:color="auto"/>
            </w:tcBorders>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Cases of group III (n=40)</w:t>
            </w:r>
          </w:p>
        </w:tc>
        <w:tc>
          <w:tcPr>
            <w:tcW w:w="1250" w:type="pct"/>
            <w:tcBorders>
              <w:bottom w:val="single" w:sz="12" w:space="0" w:color="auto"/>
            </w:tcBorders>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40 (100%)</w:t>
            </w:r>
          </w:p>
        </w:tc>
        <w:tc>
          <w:tcPr>
            <w:tcW w:w="1250" w:type="pct"/>
            <w:tcBorders>
              <w:bottom w:val="single" w:sz="12" w:space="0" w:color="auto"/>
            </w:tcBorders>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0 (0%)</w:t>
            </w:r>
          </w:p>
        </w:tc>
        <w:tc>
          <w:tcPr>
            <w:tcW w:w="1249" w:type="pct"/>
            <w:vMerge/>
            <w:tcBorders>
              <w:bottom w:val="single" w:sz="12" w:space="0" w:color="auto"/>
            </w:tcBorders>
            <w:vAlign w:val="center"/>
          </w:tcPr>
          <w:p w:rsidR="00FD298D" w:rsidRPr="00B734AC" w:rsidRDefault="00FD298D" w:rsidP="00B734AC">
            <w:pPr>
              <w:spacing w:line="40" w:lineRule="atLeast"/>
              <w:rPr>
                <w:rFonts w:ascii="Times New Roman" w:hAnsi="Times New Roman" w:cs="Times New Roman"/>
                <w:sz w:val="26"/>
                <w:szCs w:val="28"/>
                <w:lang/>
              </w:rPr>
            </w:pPr>
          </w:p>
        </w:tc>
      </w:tr>
    </w:tbl>
    <w:p w:rsidR="00FD298D" w:rsidRPr="00B734AC" w:rsidRDefault="00FD298D" w:rsidP="00B734AC">
      <w:pPr>
        <w:widowControl w:val="0"/>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 xml:space="preserve">NS: Non Significant </w:t>
      </w:r>
    </w:p>
    <w:tbl>
      <w:tblPr>
        <w:tblW w:w="10204" w:type="dxa"/>
        <w:tblInd w:w="-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3" w:type="dxa"/>
          <w:right w:w="93" w:type="dxa"/>
        </w:tblCellMar>
        <w:tblLook w:val="0000"/>
      </w:tblPr>
      <w:tblGrid>
        <w:gridCol w:w="777"/>
        <w:gridCol w:w="777"/>
        <w:gridCol w:w="865"/>
        <w:gridCol w:w="865"/>
        <w:gridCol w:w="865"/>
        <w:gridCol w:w="865"/>
        <w:gridCol w:w="865"/>
        <w:gridCol w:w="865"/>
        <w:gridCol w:w="865"/>
        <w:gridCol w:w="865"/>
        <w:gridCol w:w="865"/>
        <w:gridCol w:w="865"/>
      </w:tblGrid>
      <w:tr w:rsidR="00FD298D" w:rsidRPr="00B734AC" w:rsidTr="00B734AC">
        <w:trPr>
          <w:cantSplit/>
          <w:trHeight w:val="1091"/>
        </w:trPr>
        <w:tc>
          <w:tcPr>
            <w:tcW w:w="380" w:type="pct"/>
            <w:vMerge w:val="restart"/>
            <w:tcBorders>
              <w:top w:val="single" w:sz="12" w:space="0" w:color="auto"/>
            </w:tcBorders>
            <w:shd w:val="clear" w:color="000000" w:fill="FFFFFF"/>
            <w:textDirection w:val="btLr"/>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BMD(gm/cm2) of lumbar vertebrae</w:t>
            </w:r>
          </w:p>
        </w:tc>
        <w:tc>
          <w:tcPr>
            <w:tcW w:w="380" w:type="pct"/>
            <w:tcBorders>
              <w:top w:val="single" w:sz="12" w:space="0" w:color="auto"/>
            </w:tcBorders>
            <w:shd w:val="clear" w:color="000000" w:fill="FFFFFF"/>
            <w:textDirection w:val="btLr"/>
            <w:vAlign w:val="center"/>
          </w:tcPr>
          <w:p w:rsidR="00FD298D" w:rsidRPr="00B734AC" w:rsidRDefault="00FD298D" w:rsidP="00B734AC">
            <w:pPr>
              <w:spacing w:line="40" w:lineRule="atLeast"/>
              <w:rPr>
                <w:rFonts w:ascii="Times New Roman" w:hAnsi="Times New Roman" w:cs="Times New Roman"/>
                <w:sz w:val="26"/>
                <w:szCs w:val="28"/>
                <w:lang/>
              </w:rPr>
            </w:pPr>
          </w:p>
        </w:tc>
        <w:tc>
          <w:tcPr>
            <w:tcW w:w="424" w:type="pct"/>
            <w:tcBorders>
              <w:top w:val="single" w:sz="12" w:space="0" w:color="auto"/>
            </w:tcBorders>
            <w:shd w:val="clear" w:color="000000" w:fill="FFFFFF"/>
            <w:textDirection w:val="btLr"/>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duration of illness</w:t>
            </w:r>
          </w:p>
        </w:tc>
        <w:tc>
          <w:tcPr>
            <w:tcW w:w="424" w:type="pct"/>
            <w:tcBorders>
              <w:top w:val="single" w:sz="12" w:space="0" w:color="auto"/>
            </w:tcBorders>
            <w:shd w:val="clear" w:color="000000" w:fill="FFFFFF"/>
            <w:textDirection w:val="btLr"/>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nocturnal symptom</w:t>
            </w:r>
          </w:p>
        </w:tc>
        <w:tc>
          <w:tcPr>
            <w:tcW w:w="424" w:type="pct"/>
            <w:tcBorders>
              <w:top w:val="single" w:sz="12" w:space="0" w:color="auto"/>
            </w:tcBorders>
            <w:shd w:val="clear" w:color="000000" w:fill="FFFFFF"/>
            <w:textDirection w:val="btLr"/>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daytime symptom</w:t>
            </w:r>
          </w:p>
        </w:tc>
        <w:tc>
          <w:tcPr>
            <w:tcW w:w="424" w:type="pct"/>
            <w:tcBorders>
              <w:top w:val="single" w:sz="12" w:space="0" w:color="auto"/>
            </w:tcBorders>
            <w:shd w:val="clear" w:color="000000" w:fill="FFFFFF"/>
            <w:textDirection w:val="btLr"/>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dose of ICS</w:t>
            </w:r>
          </w:p>
        </w:tc>
        <w:tc>
          <w:tcPr>
            <w:tcW w:w="424" w:type="pct"/>
            <w:tcBorders>
              <w:top w:val="single" w:sz="12" w:space="0" w:color="auto"/>
            </w:tcBorders>
            <w:shd w:val="clear" w:color="000000" w:fill="FFFFFF"/>
            <w:textDirection w:val="btLr"/>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Height</w:t>
            </w:r>
          </w:p>
        </w:tc>
        <w:tc>
          <w:tcPr>
            <w:tcW w:w="424" w:type="pct"/>
            <w:tcBorders>
              <w:top w:val="single" w:sz="12" w:space="0" w:color="auto"/>
            </w:tcBorders>
            <w:shd w:val="clear" w:color="000000" w:fill="FFFFFF"/>
            <w:textDirection w:val="btLr"/>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Weight</w:t>
            </w:r>
          </w:p>
        </w:tc>
        <w:tc>
          <w:tcPr>
            <w:tcW w:w="424" w:type="pct"/>
            <w:tcBorders>
              <w:top w:val="single" w:sz="12" w:space="0" w:color="auto"/>
            </w:tcBorders>
            <w:shd w:val="clear" w:color="000000" w:fill="FFFFFF"/>
            <w:textDirection w:val="btLr"/>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BMI</w:t>
            </w:r>
          </w:p>
        </w:tc>
        <w:tc>
          <w:tcPr>
            <w:tcW w:w="424" w:type="pct"/>
            <w:tcBorders>
              <w:top w:val="single" w:sz="12" w:space="0" w:color="auto"/>
            </w:tcBorders>
            <w:shd w:val="clear" w:color="000000" w:fill="FFFFFF"/>
            <w:textDirection w:val="btLr"/>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Mid upper arm c</w:t>
            </w:r>
          </w:p>
        </w:tc>
        <w:tc>
          <w:tcPr>
            <w:tcW w:w="424" w:type="pct"/>
            <w:tcBorders>
              <w:top w:val="single" w:sz="12" w:space="0" w:color="auto"/>
            </w:tcBorders>
            <w:shd w:val="clear" w:color="000000" w:fill="FFFFFF"/>
            <w:textDirection w:val="btLr"/>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Waist c</w:t>
            </w:r>
          </w:p>
        </w:tc>
        <w:tc>
          <w:tcPr>
            <w:tcW w:w="424" w:type="pct"/>
            <w:tcBorders>
              <w:top w:val="single" w:sz="12" w:space="0" w:color="auto"/>
            </w:tcBorders>
            <w:shd w:val="clear" w:color="000000" w:fill="FFFFFF"/>
            <w:textDirection w:val="btLr"/>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Hip c</w:t>
            </w:r>
          </w:p>
        </w:tc>
      </w:tr>
      <w:tr w:rsidR="00FD298D" w:rsidRPr="00B734AC" w:rsidTr="00B734AC">
        <w:trPr>
          <w:cantSplit/>
          <w:trHeight w:val="906"/>
        </w:trPr>
        <w:tc>
          <w:tcPr>
            <w:tcW w:w="380" w:type="pct"/>
            <w:vMerge/>
            <w:shd w:val="clear" w:color="000000" w:fill="FFFFFF"/>
            <w:textDirection w:val="btLr"/>
            <w:vAlign w:val="center"/>
          </w:tcPr>
          <w:p w:rsidR="00FD298D" w:rsidRPr="00B734AC" w:rsidRDefault="00FD298D" w:rsidP="00B734AC">
            <w:pPr>
              <w:spacing w:line="40" w:lineRule="atLeast"/>
              <w:rPr>
                <w:rFonts w:ascii="Times New Roman" w:hAnsi="Times New Roman" w:cs="Times New Roman"/>
                <w:sz w:val="26"/>
                <w:szCs w:val="28"/>
                <w:lang/>
              </w:rPr>
            </w:pPr>
          </w:p>
        </w:tc>
        <w:tc>
          <w:tcPr>
            <w:tcW w:w="380" w:type="pct"/>
            <w:shd w:val="clear" w:color="000000" w:fill="FFFFFF"/>
            <w:textDirection w:val="btLr"/>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R</w:t>
            </w:r>
          </w:p>
        </w:tc>
        <w:tc>
          <w:tcPr>
            <w:tcW w:w="424"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.526</w:t>
            </w:r>
          </w:p>
        </w:tc>
        <w:tc>
          <w:tcPr>
            <w:tcW w:w="424"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-.128</w:t>
            </w:r>
          </w:p>
        </w:tc>
        <w:tc>
          <w:tcPr>
            <w:tcW w:w="424"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-.064</w:t>
            </w:r>
          </w:p>
        </w:tc>
        <w:tc>
          <w:tcPr>
            <w:tcW w:w="424"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.104</w:t>
            </w:r>
          </w:p>
        </w:tc>
        <w:tc>
          <w:tcPr>
            <w:tcW w:w="424"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.643</w:t>
            </w:r>
          </w:p>
        </w:tc>
        <w:tc>
          <w:tcPr>
            <w:tcW w:w="424"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.784</w:t>
            </w:r>
          </w:p>
        </w:tc>
        <w:tc>
          <w:tcPr>
            <w:tcW w:w="424"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.618</w:t>
            </w:r>
          </w:p>
        </w:tc>
        <w:tc>
          <w:tcPr>
            <w:tcW w:w="424"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.711</w:t>
            </w:r>
          </w:p>
        </w:tc>
        <w:tc>
          <w:tcPr>
            <w:tcW w:w="424"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.636</w:t>
            </w:r>
          </w:p>
        </w:tc>
        <w:tc>
          <w:tcPr>
            <w:tcW w:w="424"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.778</w:t>
            </w:r>
          </w:p>
        </w:tc>
      </w:tr>
      <w:tr w:rsidR="00FD298D" w:rsidRPr="00B734AC" w:rsidTr="00B734AC">
        <w:trPr>
          <w:cantSplit/>
          <w:trHeight w:val="665"/>
        </w:trPr>
        <w:tc>
          <w:tcPr>
            <w:tcW w:w="380" w:type="pct"/>
            <w:vMerge/>
            <w:shd w:val="clear" w:color="000000" w:fill="FFFFFF"/>
            <w:textDirection w:val="btLr"/>
            <w:vAlign w:val="center"/>
          </w:tcPr>
          <w:p w:rsidR="00FD298D" w:rsidRPr="00B734AC" w:rsidRDefault="00FD298D" w:rsidP="00B734AC">
            <w:pPr>
              <w:spacing w:line="40" w:lineRule="atLeast"/>
              <w:rPr>
                <w:rFonts w:ascii="Times New Roman" w:hAnsi="Times New Roman" w:cs="Times New Roman"/>
                <w:sz w:val="26"/>
                <w:szCs w:val="28"/>
                <w:lang/>
              </w:rPr>
            </w:pPr>
          </w:p>
        </w:tc>
        <w:tc>
          <w:tcPr>
            <w:tcW w:w="380" w:type="pct"/>
            <w:shd w:val="clear" w:color="000000" w:fill="FFFFFF"/>
            <w:textDirection w:val="btLr"/>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P</w:t>
            </w:r>
          </w:p>
        </w:tc>
        <w:tc>
          <w:tcPr>
            <w:tcW w:w="424"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.000</w:t>
            </w:r>
          </w:p>
        </w:tc>
        <w:tc>
          <w:tcPr>
            <w:tcW w:w="424"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.430</w:t>
            </w:r>
          </w:p>
        </w:tc>
        <w:tc>
          <w:tcPr>
            <w:tcW w:w="424"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.695</w:t>
            </w:r>
          </w:p>
        </w:tc>
        <w:tc>
          <w:tcPr>
            <w:tcW w:w="424"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.661</w:t>
            </w:r>
          </w:p>
        </w:tc>
        <w:tc>
          <w:tcPr>
            <w:tcW w:w="424"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.000</w:t>
            </w:r>
          </w:p>
        </w:tc>
        <w:tc>
          <w:tcPr>
            <w:tcW w:w="424"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.000</w:t>
            </w:r>
          </w:p>
        </w:tc>
        <w:tc>
          <w:tcPr>
            <w:tcW w:w="424"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.000</w:t>
            </w:r>
          </w:p>
        </w:tc>
        <w:tc>
          <w:tcPr>
            <w:tcW w:w="424"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.000</w:t>
            </w:r>
          </w:p>
        </w:tc>
        <w:tc>
          <w:tcPr>
            <w:tcW w:w="424"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.000</w:t>
            </w:r>
          </w:p>
        </w:tc>
        <w:tc>
          <w:tcPr>
            <w:tcW w:w="424" w:type="pct"/>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.000</w:t>
            </w:r>
          </w:p>
        </w:tc>
      </w:tr>
      <w:tr w:rsidR="00FD298D" w:rsidRPr="00B734AC" w:rsidTr="00B734AC">
        <w:trPr>
          <w:cantSplit/>
          <w:trHeight w:val="697"/>
        </w:trPr>
        <w:tc>
          <w:tcPr>
            <w:tcW w:w="380" w:type="pct"/>
            <w:vMerge/>
            <w:tcBorders>
              <w:bottom w:val="single" w:sz="12" w:space="0" w:color="auto"/>
            </w:tcBorders>
            <w:shd w:val="clear" w:color="000000" w:fill="FFFFFF"/>
            <w:textDirection w:val="btLr"/>
            <w:vAlign w:val="center"/>
          </w:tcPr>
          <w:p w:rsidR="00FD298D" w:rsidRPr="00B734AC" w:rsidRDefault="00FD298D" w:rsidP="00B734AC">
            <w:pPr>
              <w:spacing w:line="40" w:lineRule="atLeast"/>
              <w:rPr>
                <w:rFonts w:ascii="Times New Roman" w:hAnsi="Times New Roman" w:cs="Times New Roman"/>
                <w:sz w:val="26"/>
                <w:szCs w:val="28"/>
                <w:lang/>
              </w:rPr>
            </w:pPr>
          </w:p>
        </w:tc>
        <w:tc>
          <w:tcPr>
            <w:tcW w:w="380" w:type="pct"/>
            <w:tcBorders>
              <w:bottom w:val="single" w:sz="12" w:space="0" w:color="auto"/>
            </w:tcBorders>
            <w:shd w:val="clear" w:color="000000" w:fill="FFFFFF"/>
            <w:textDirection w:val="btLr"/>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 xml:space="preserve">Sig. </w:t>
            </w:r>
          </w:p>
        </w:tc>
        <w:tc>
          <w:tcPr>
            <w:tcW w:w="424" w:type="pct"/>
            <w:tcBorders>
              <w:bottom w:val="single" w:sz="12" w:space="0" w:color="auto"/>
            </w:tcBorders>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HS</w:t>
            </w:r>
          </w:p>
        </w:tc>
        <w:tc>
          <w:tcPr>
            <w:tcW w:w="424" w:type="pct"/>
            <w:tcBorders>
              <w:bottom w:val="single" w:sz="12" w:space="0" w:color="auto"/>
            </w:tcBorders>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NS</w:t>
            </w:r>
          </w:p>
        </w:tc>
        <w:tc>
          <w:tcPr>
            <w:tcW w:w="424" w:type="pct"/>
            <w:tcBorders>
              <w:bottom w:val="single" w:sz="12" w:space="0" w:color="auto"/>
            </w:tcBorders>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NS</w:t>
            </w:r>
          </w:p>
        </w:tc>
        <w:tc>
          <w:tcPr>
            <w:tcW w:w="424" w:type="pct"/>
            <w:tcBorders>
              <w:bottom w:val="single" w:sz="12" w:space="0" w:color="auto"/>
            </w:tcBorders>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NS</w:t>
            </w:r>
          </w:p>
        </w:tc>
        <w:tc>
          <w:tcPr>
            <w:tcW w:w="424" w:type="pct"/>
            <w:tcBorders>
              <w:bottom w:val="single" w:sz="12" w:space="0" w:color="auto"/>
            </w:tcBorders>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HS</w:t>
            </w:r>
          </w:p>
        </w:tc>
        <w:tc>
          <w:tcPr>
            <w:tcW w:w="424" w:type="pct"/>
            <w:tcBorders>
              <w:bottom w:val="single" w:sz="12" w:space="0" w:color="auto"/>
            </w:tcBorders>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HS</w:t>
            </w:r>
          </w:p>
        </w:tc>
        <w:tc>
          <w:tcPr>
            <w:tcW w:w="424" w:type="pct"/>
            <w:tcBorders>
              <w:bottom w:val="single" w:sz="12" w:space="0" w:color="auto"/>
            </w:tcBorders>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HS</w:t>
            </w:r>
          </w:p>
        </w:tc>
        <w:tc>
          <w:tcPr>
            <w:tcW w:w="424" w:type="pct"/>
            <w:tcBorders>
              <w:bottom w:val="single" w:sz="12" w:space="0" w:color="auto"/>
            </w:tcBorders>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HS</w:t>
            </w:r>
          </w:p>
        </w:tc>
        <w:tc>
          <w:tcPr>
            <w:tcW w:w="424" w:type="pct"/>
            <w:tcBorders>
              <w:bottom w:val="single" w:sz="12" w:space="0" w:color="auto"/>
            </w:tcBorders>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HS</w:t>
            </w:r>
          </w:p>
        </w:tc>
        <w:tc>
          <w:tcPr>
            <w:tcW w:w="424" w:type="pct"/>
            <w:tcBorders>
              <w:bottom w:val="single" w:sz="12" w:space="0" w:color="auto"/>
            </w:tcBorders>
            <w:shd w:val="clear" w:color="000000" w:fill="FFFFFF"/>
            <w:vAlign w:val="center"/>
          </w:tcPr>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lang/>
              </w:rPr>
              <w:t>HS</w:t>
            </w:r>
          </w:p>
        </w:tc>
      </w:tr>
    </w:tbl>
    <w:p w:rsidR="00FD298D" w:rsidRPr="00B734AC" w:rsidRDefault="00FD298D" w:rsidP="00B734AC">
      <w:pPr>
        <w:widowControl w:val="0"/>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 xml:space="preserve">Table (4): </w:t>
      </w:r>
      <w:r w:rsidRPr="00B734AC">
        <w:rPr>
          <w:rFonts w:ascii="Times New Roman" w:hAnsi="Times New Roman" w:cs="Times New Roman"/>
          <w:sz w:val="26"/>
          <w:szCs w:val="28"/>
          <w:lang/>
        </w:rPr>
        <w:tab/>
        <w:t>Correlations between BMD (gm/cm2) of lumbar vertebrae with duration of illness, dose of ICS, asthma symptoms and anthropometric measurements</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Discussion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Asthma is a worldwide problem with an estimated 300 million affected individuals. Nonetheless, based on the application of standardized methods to measure the prevalence of asthma and wheezing illness in children and adults, it appears that the global prevalence of asthma ranges from 1% to 18% of the population in different countries (GINA, 2008).</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In Egypt, the prevalence of asthma among school children aged 5-15 years was found to be 8.2% (Abu Gahel et al., 2008) while, (El-Shafy et al., 2006) found that the prevalence of childhood asthma in Cairo metropolitan was 16.8%.</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Inhaled corticosteroids have been used for the treatment of asthma in children for more than 20 yr. During this time, a substantial number of studies have been performed evaluating the safety and efficacy of this therapy. Generally, the results have been reassuring. Inhaled corticosteroids have a marked effect on both the immediate and the long-term aims of asthma therapy (Pederson, 2001). However concern about the potential for systemic adverse events, including linear growth and suppression of adrenal glands, has resulted in reluctance of many physicians and parents to use ICS (Altintas etal., 2005).</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There are a few clinical trials assessing the effect of ICS on bone density and risk of fractures in children (MARKKU ETUL 2010).</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In the current case control study we assessed the effect of long term inhalation of corticosteroids (ICS) for asthma control in children on body fat distribution and bone mineral density (BMD)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The research study included anthropometric measurements and bone density for group I (40 children , 5-10 years old with moderate asthma receiving low doses of ICS , group II , 40 children 5-10 years old with severe asthma receiving moderate to high doses of ICS as well as 40 healthy children with comparable age and sex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Patients classification follow that of GINA guidelines 2014 that classified features suggesting asthma in children ≥ 5 years into 5 steps according to clinical features before treatment as well as by daily medication regimen and response to treatment . Mild asthma is that controlled with step 1 or 2 (as needed SABA or low dose ICS). Moderate asthma is that controlled with step 3 (low dose ICS / LABA) and severe asthma , step 4/5 , controlled with moderate to high dose ICS/LABA± add on therapy or remain uncontrolled despite this treatment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In our study It was found that there is no significant difference in anthropometric measurements (height , weight ,BMI(kg/cm2 )Mid upper arm (cm), waist and hip circumference with the three studied groups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These results come in accordance with Monterio-Antonyo et al 2002 who stated that the children and adulescents suffering from asthma could grow normally and attain their full genetic potential growth by treating the disease correctly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On the contrary Agertoft and Bederosis in (2000) reported that growth rates were significantly reduced during the first years of budesonide treatment ,these changes in growth rate were not significantly associated with adult height. Anthrocopoulos et all:( 2007) stated that asthmatic children who received long term ICS attain normal adult height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Two studies done by KELLY( 2012) and LOKE (2015) to evaluate long term outcomes of inhaled corticosteroids on growth showed a difference of only 0.7% in adult Hight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In our study it was also found that neither bronchial asthma nor ICS had an adverse effect on BDM studied by DEXA scan , as there was no statistically significant difference between the three studied groups regarding these parameters . this may reflect the safety of ICS on bone mineralization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Our study was in agreement with the cross sectional and prospective longitudinal studies on children with asthma done by Griffiths et al 2004 and Roux et al in 2003 .They stated that no negative effect of ICS on BMD was recorded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It was found in our work that there is no significant difference in anthropometric measurements , BMD and Z-score in lumber spine L2-L4 in the three studied groups These come in accordance with Allen 2006, who concluded that avoidance of inhaled corticosteroid therapy has been observed to lead to poorer asthma control, poorer growth as result of poorer asthma control, increased morbidity and hospitalizations, and more frequent need for courses of treatment with systemic corticosteroids .This finding supports the recent studies in which impaired growth was not noticed in asthmatic children receiving ICS in doses that have been considered safe.</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Results the present study also showed a positive correlation between BMD (gm/cm2) of lumber vertebrae L2-L4 , duration of treatment , dose of ICS and anthropometric measurement including body fat distribution (waist , hip and mid arm circumference ) .This indicate the tendency of central obesity among these patients with long term treatment specially high doses of ICS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These results were in agreement with those obtained by Yoon and co-workers in 2016 who stated that long term use of ICS may be associated with adverse effects such as cataract , osteoporosis , fractures , reduction in growth velocity in children as well as body fat distribution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In conclusion :</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Long term use of ICS in conventional doses did not have any important side effects on bone mineral density and fat distribution and we strongly encourage its use in conventional doses as a safe and effective treatment of bronchial asthma in Egyptian asthmatic children also children treated with inhaled corticosteroid for a long time should be followed closely (every three months’ ) for any side effects and stepping down of treatment if patients were well controlled to avoid adverse side effects that may occur with higher doses of ICS for long periods</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lang/>
        </w:rPr>
        <w:t>References :</w:t>
      </w:r>
    </w:p>
    <w:p w:rsidR="00FD298D" w:rsidRPr="00B734AC" w:rsidRDefault="00FD298D" w:rsidP="00B734AC">
      <w:pPr>
        <w:pStyle w:val="ListParagraph"/>
        <w:numPr>
          <w:ilvl w:val="0"/>
          <w:numId w:val="12"/>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B734AC">
        <w:rPr>
          <w:rFonts w:ascii="Times New Roman" w:hAnsi="Times New Roman" w:cs="Times New Roman"/>
          <w:sz w:val="26"/>
          <w:szCs w:val="28"/>
          <w:lang/>
        </w:rPr>
        <w:t>Abu Gahel MSS, Draz TE, El-Gamal AMA and Shaeen MA (2008): Prevalence of asthma and other atopic diseases among school children in El-Bohira Governorate. Master thesis in Pediatrics, Faculty of Medicine Ain Shams University.</w:t>
      </w:r>
    </w:p>
    <w:p w:rsidR="00FD298D" w:rsidRPr="00B734AC" w:rsidRDefault="00FD298D" w:rsidP="00B734AC">
      <w:pPr>
        <w:pStyle w:val="ListParagraph"/>
        <w:numPr>
          <w:ilvl w:val="0"/>
          <w:numId w:val="11"/>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B734AC">
        <w:rPr>
          <w:rFonts w:ascii="Times New Roman" w:hAnsi="Times New Roman" w:cs="Times New Roman"/>
          <w:sz w:val="26"/>
          <w:szCs w:val="28"/>
          <w:lang/>
        </w:rPr>
        <w:t>Agertoft L, Pedersen S. Effect of longterm treatment with inhaled budesonide on adult height in children with asthma.N Engl J Med. 2000;343 :1064 –1069.</w:t>
      </w:r>
    </w:p>
    <w:p w:rsidR="00FD298D" w:rsidRPr="00B734AC" w:rsidRDefault="00FD298D" w:rsidP="00B734AC">
      <w:pPr>
        <w:pStyle w:val="ListParagraph"/>
        <w:numPr>
          <w:ilvl w:val="0"/>
          <w:numId w:val="11"/>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B734AC">
        <w:rPr>
          <w:rFonts w:ascii="Times New Roman" w:hAnsi="Times New Roman" w:cs="Times New Roman"/>
          <w:sz w:val="26"/>
          <w:szCs w:val="28"/>
          <w:lang/>
        </w:rPr>
        <w:t>Allen DB. Effects of inhaled steroids on growth, bone metabolism, and adrenal function.Adv Pediatr. 2006; 53:101-10.</w:t>
      </w:r>
    </w:p>
    <w:p w:rsidR="00FD298D" w:rsidRPr="00B734AC" w:rsidRDefault="00FD298D" w:rsidP="00B734AC">
      <w:pPr>
        <w:pStyle w:val="ListParagraph"/>
        <w:numPr>
          <w:ilvl w:val="0"/>
          <w:numId w:val="11"/>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B734AC">
        <w:rPr>
          <w:rFonts w:ascii="Times New Roman" w:hAnsi="Times New Roman" w:cs="Times New Roman"/>
          <w:sz w:val="26"/>
          <w:szCs w:val="28"/>
          <w:lang/>
        </w:rPr>
        <w:t>Altintas DU, Karakoc GB, Can S, Yilmaz M, and Kendirli SG. The effects of long term use of inhaled corticosteroids on linear growth, adrenal function and bone mineral density in children. Department of Pediatric Allergy-Immunology, Cukurova University, Ada</w:t>
      </w:r>
      <w:hyperlink r:id="rId7">
        <w:r w:rsidRPr="00B734AC">
          <w:rPr>
            <w:rFonts w:ascii="Times New Roman" w:hAnsi="Times New Roman" w:cs="Times New Roman"/>
            <w:sz w:val="26"/>
            <w:szCs w:val="28"/>
            <w:lang/>
          </w:rPr>
          <w:t>na</w:t>
        </w:r>
      </w:hyperlink>
      <w:r w:rsidRPr="00B734AC">
        <w:rPr>
          <w:rFonts w:ascii="Times New Roman" w:hAnsi="Times New Roman" w:cs="Times New Roman"/>
          <w:sz w:val="26"/>
          <w:szCs w:val="28"/>
          <w:lang/>
        </w:rPr>
        <w:t>, Turkey.(2005)</w:t>
      </w:r>
    </w:p>
    <w:p w:rsidR="00FD298D" w:rsidRPr="00B734AC" w:rsidRDefault="00FD298D" w:rsidP="00B734AC">
      <w:pPr>
        <w:pStyle w:val="ListParagraph"/>
        <w:numPr>
          <w:ilvl w:val="0"/>
          <w:numId w:val="11"/>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B734AC">
        <w:rPr>
          <w:rFonts w:ascii="Times New Roman" w:hAnsi="Times New Roman" w:cs="Times New Roman"/>
          <w:sz w:val="26"/>
          <w:szCs w:val="28"/>
          <w:lang/>
        </w:rPr>
        <w:t xml:space="preserve">Anthracopoulos MB, Papadimitriou A, </w:t>
      </w:r>
      <w:hyperlink r:id="rId8">
        <w:r w:rsidRPr="00B734AC">
          <w:rPr>
            <w:rFonts w:ascii="Times New Roman" w:hAnsi="Times New Roman" w:cs="Times New Roman"/>
            <w:sz w:val="26"/>
            <w:szCs w:val="28"/>
            <w:lang/>
          </w:rPr>
          <w:t>Panagiotakos DB</w:t>
        </w:r>
      </w:hyperlink>
      <w:r w:rsidRPr="00B734AC">
        <w:rPr>
          <w:rFonts w:ascii="Times New Roman" w:hAnsi="Times New Roman" w:cs="Times New Roman"/>
          <w:sz w:val="26"/>
          <w:szCs w:val="28"/>
          <w:lang/>
        </w:rPr>
        <w:t>,</w:t>
      </w:r>
      <w:hyperlink r:id="rId9">
        <w:r w:rsidRPr="00B734AC">
          <w:rPr>
            <w:rFonts w:ascii="Times New Roman" w:hAnsi="Times New Roman" w:cs="Times New Roman"/>
            <w:sz w:val="26"/>
            <w:szCs w:val="28"/>
            <w:lang/>
          </w:rPr>
          <w:t xml:space="preserve"> Syridou G</w:t>
        </w:r>
      </w:hyperlink>
      <w:r w:rsidRPr="00B734AC">
        <w:rPr>
          <w:rFonts w:ascii="Times New Roman" w:hAnsi="Times New Roman" w:cs="Times New Roman"/>
          <w:sz w:val="26"/>
          <w:szCs w:val="28"/>
          <w:lang/>
        </w:rPr>
        <w:t xml:space="preserve">, </w:t>
      </w:r>
      <w:hyperlink r:id="rId10">
        <w:r w:rsidRPr="00B734AC">
          <w:rPr>
            <w:rFonts w:ascii="Times New Roman" w:hAnsi="Times New Roman" w:cs="Times New Roman"/>
            <w:sz w:val="26"/>
            <w:szCs w:val="28"/>
            <w:lang/>
          </w:rPr>
          <w:t>Giannakopoulou E</w:t>
        </w:r>
      </w:hyperlink>
      <w:r w:rsidRPr="00B734AC">
        <w:rPr>
          <w:rFonts w:ascii="Times New Roman" w:hAnsi="Times New Roman" w:cs="Times New Roman"/>
          <w:sz w:val="26"/>
          <w:szCs w:val="28"/>
          <w:lang/>
        </w:rPr>
        <w:t>,</w:t>
      </w:r>
      <w:hyperlink r:id="rId11">
        <w:r w:rsidRPr="00B734AC">
          <w:rPr>
            <w:rFonts w:ascii="Times New Roman" w:hAnsi="Times New Roman" w:cs="Times New Roman"/>
            <w:sz w:val="26"/>
            <w:szCs w:val="28"/>
            <w:lang/>
          </w:rPr>
          <w:t xml:space="preserve"> Fretzayas A</w:t>
        </w:r>
      </w:hyperlink>
      <w:r w:rsidRPr="00B734AC">
        <w:rPr>
          <w:rFonts w:ascii="Times New Roman" w:hAnsi="Times New Roman" w:cs="Times New Roman"/>
          <w:sz w:val="26"/>
          <w:szCs w:val="28"/>
          <w:lang/>
        </w:rPr>
        <w:t>,</w:t>
      </w:r>
      <w:hyperlink r:id="rId12">
        <w:r w:rsidRPr="00B734AC">
          <w:rPr>
            <w:rFonts w:ascii="Times New Roman" w:hAnsi="Times New Roman" w:cs="Times New Roman"/>
            <w:sz w:val="26"/>
            <w:szCs w:val="28"/>
            <w:lang/>
          </w:rPr>
          <w:t xml:space="preserve"> Nicolaidou </w:t>
        </w:r>
      </w:hyperlink>
      <w:r w:rsidRPr="00B734AC">
        <w:rPr>
          <w:rFonts w:ascii="Times New Roman" w:hAnsi="Times New Roman" w:cs="Times New Roman"/>
          <w:sz w:val="26"/>
          <w:szCs w:val="28"/>
          <w:lang/>
        </w:rPr>
        <w:t>P,</w:t>
      </w:r>
      <w:hyperlink r:id="rId13">
        <w:r w:rsidRPr="00B734AC">
          <w:rPr>
            <w:rFonts w:ascii="Times New Roman" w:hAnsi="Times New Roman" w:cs="Times New Roman"/>
            <w:sz w:val="26"/>
            <w:szCs w:val="28"/>
            <w:lang/>
          </w:rPr>
          <w:t xml:space="preserve"> and Priftis KN</w:t>
        </w:r>
      </w:hyperlink>
      <w:r w:rsidRPr="00B734AC">
        <w:rPr>
          <w:rFonts w:ascii="Times New Roman" w:hAnsi="Times New Roman" w:cs="Times New Roman"/>
          <w:sz w:val="26"/>
          <w:szCs w:val="28"/>
          <w:lang/>
        </w:rPr>
        <w:t>. Growth deceleration of children on inhaled corticosteroids is compensated for after the first 12 months of treatment.Pediatr Pulmonol.2007 May; 42(5):465-70.</w:t>
      </w:r>
    </w:p>
    <w:p w:rsidR="00FD298D" w:rsidRPr="00B734AC" w:rsidRDefault="00FD298D" w:rsidP="00B734AC">
      <w:pPr>
        <w:pStyle w:val="ListParagraph"/>
        <w:numPr>
          <w:ilvl w:val="0"/>
          <w:numId w:val="11"/>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B734AC">
        <w:rPr>
          <w:rFonts w:ascii="Times New Roman" w:hAnsi="Times New Roman" w:cs="Times New Roman"/>
          <w:sz w:val="26"/>
          <w:szCs w:val="28"/>
          <w:lang/>
        </w:rPr>
        <w:t>El-Shafy AM, Deraz TE, EL Saify MY and EL Gamal EM (2006): Study of the prevalence of bronchial asthma and other atopic diseases among school children in cairo metropolitan. Master thesis in Pediatrics, Faculty of Medicine-Ain Shams University.</w:t>
      </w:r>
    </w:p>
    <w:p w:rsidR="00FD298D" w:rsidRPr="00B734AC" w:rsidRDefault="00FD298D" w:rsidP="00B734AC">
      <w:pPr>
        <w:pStyle w:val="ListParagraph"/>
        <w:numPr>
          <w:ilvl w:val="0"/>
          <w:numId w:val="11"/>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B734AC">
        <w:rPr>
          <w:rFonts w:ascii="Times New Roman" w:hAnsi="Times New Roman" w:cs="Times New Roman"/>
          <w:sz w:val="26"/>
          <w:szCs w:val="28"/>
          <w:lang/>
        </w:rPr>
        <w:t>Ghalli I, Salah N, Hussien F, Erfan M, El-Ruby M, Mazen I, Sabry M, Abd El-Razik M, Saad M, Hossney S, Ismaail and Abd El-Dayem S (2002): Egyptian growth curves for infants, children and adolescents. Published in: Crecere nel mondo.Satorio A, Buckler JMH and Marazzi N (2008), Ferring Publisher, Italy.</w:t>
      </w:r>
    </w:p>
    <w:p w:rsidR="00FD298D" w:rsidRPr="00B734AC" w:rsidRDefault="00FD298D" w:rsidP="00B734AC">
      <w:pPr>
        <w:pStyle w:val="ListParagraph"/>
        <w:numPr>
          <w:ilvl w:val="0"/>
          <w:numId w:val="11"/>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B734AC">
        <w:rPr>
          <w:rFonts w:ascii="Times New Roman" w:hAnsi="Times New Roman" w:cs="Times New Roman"/>
          <w:sz w:val="26"/>
          <w:szCs w:val="28"/>
          <w:lang/>
        </w:rPr>
        <w:t xml:space="preserve">Global Initiative for Asthma(GINA). Global Strategy for Asthma Management and Prevention. Available at: </w:t>
      </w:r>
      <w:hyperlink r:id="rId14">
        <w:r w:rsidRPr="00B734AC">
          <w:rPr>
            <w:rFonts w:ascii="Times New Roman" w:hAnsi="Times New Roman" w:cs="Times New Roman"/>
            <w:sz w:val="26"/>
            <w:szCs w:val="28"/>
            <w:lang/>
          </w:rPr>
          <w:t>http://www.ginasthma.org/</w:t>
        </w:r>
      </w:hyperlink>
      <w:r w:rsidRPr="00B734AC">
        <w:rPr>
          <w:rFonts w:ascii="Times New Roman" w:hAnsi="Times New Roman" w:cs="Times New Roman"/>
          <w:sz w:val="26"/>
          <w:szCs w:val="28"/>
          <w:lang/>
        </w:rPr>
        <w:t>. 2008; page 2223.</w:t>
      </w:r>
    </w:p>
    <w:p w:rsidR="00FD298D" w:rsidRPr="00B734AC" w:rsidRDefault="00FD298D" w:rsidP="00B734AC">
      <w:pPr>
        <w:pStyle w:val="ListParagraph"/>
        <w:numPr>
          <w:ilvl w:val="0"/>
          <w:numId w:val="11"/>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B734AC">
        <w:rPr>
          <w:rFonts w:ascii="Times New Roman" w:hAnsi="Times New Roman" w:cs="Times New Roman"/>
          <w:sz w:val="26"/>
          <w:szCs w:val="28"/>
          <w:lang/>
        </w:rPr>
        <w:t xml:space="preserve">Global Strategy for Asthma Management and Prevention. Available at: </w:t>
      </w:r>
      <w:hyperlink r:id="rId15">
        <w:r w:rsidRPr="00B734AC">
          <w:rPr>
            <w:rFonts w:ascii="Times New Roman" w:hAnsi="Times New Roman" w:cs="Times New Roman"/>
            <w:sz w:val="26"/>
            <w:szCs w:val="28"/>
            <w:lang/>
          </w:rPr>
          <w:t>http://www.ginasthma.org/</w:t>
        </w:r>
      </w:hyperlink>
      <w:r w:rsidRPr="00B734AC">
        <w:rPr>
          <w:rFonts w:ascii="Times New Roman" w:hAnsi="Times New Roman" w:cs="Times New Roman"/>
          <w:sz w:val="26"/>
          <w:szCs w:val="28"/>
          <w:lang/>
        </w:rPr>
        <w:t>. 2008; page 29.</w:t>
      </w:r>
    </w:p>
    <w:p w:rsidR="00FD298D" w:rsidRPr="00B734AC" w:rsidRDefault="00FD298D" w:rsidP="00B734AC">
      <w:pPr>
        <w:pStyle w:val="ListParagraph"/>
        <w:numPr>
          <w:ilvl w:val="0"/>
          <w:numId w:val="11"/>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B734AC">
        <w:rPr>
          <w:rFonts w:ascii="Times New Roman" w:hAnsi="Times New Roman" w:cs="Times New Roman"/>
          <w:sz w:val="26"/>
          <w:szCs w:val="28"/>
          <w:lang/>
        </w:rPr>
        <w:t xml:space="preserve">Global Initiative for Asthma(GINA). Global Strategy for Asthma Management and Prevention. Available at: </w:t>
      </w:r>
      <w:hyperlink r:id="rId16">
        <w:r w:rsidRPr="00B734AC">
          <w:rPr>
            <w:rFonts w:ascii="Times New Roman" w:hAnsi="Times New Roman" w:cs="Times New Roman"/>
            <w:sz w:val="26"/>
            <w:szCs w:val="28"/>
            <w:lang/>
          </w:rPr>
          <w:t>http://www.ginasthma.org/</w:t>
        </w:r>
      </w:hyperlink>
      <w:r w:rsidRPr="00B734AC">
        <w:rPr>
          <w:rFonts w:ascii="Times New Roman" w:hAnsi="Times New Roman" w:cs="Times New Roman"/>
          <w:sz w:val="26"/>
          <w:szCs w:val="28"/>
          <w:lang/>
        </w:rPr>
        <w:t>. Accessed December 4, 2006</w:t>
      </w:r>
    </w:p>
    <w:p w:rsidR="00FD298D" w:rsidRPr="00B734AC" w:rsidRDefault="00FD298D" w:rsidP="00B734AC">
      <w:pPr>
        <w:pStyle w:val="ListParagraph"/>
        <w:numPr>
          <w:ilvl w:val="0"/>
          <w:numId w:val="11"/>
        </w:numPr>
        <w:tabs>
          <w:tab w:val="clear" w:pos="-567"/>
          <w:tab w:val="clear" w:pos="0"/>
          <w:tab w:val="clear" w:pos="170"/>
          <w:tab w:val="clear" w:pos="227"/>
          <w:tab w:val="clear" w:pos="283"/>
        </w:tabs>
        <w:autoSpaceDE w:val="0"/>
        <w:autoSpaceDN w:val="0"/>
        <w:adjustRightInd w:val="0"/>
        <w:spacing w:line="360" w:lineRule="auto"/>
        <w:ind w:left="0" w:firstLine="425"/>
        <w:rPr>
          <w:rFonts w:ascii="Times New Roman" w:hAnsi="Times New Roman" w:cs="Times New Roman"/>
          <w:sz w:val="26"/>
          <w:szCs w:val="28"/>
          <w:lang/>
        </w:rPr>
      </w:pPr>
      <w:r w:rsidRPr="00B734AC">
        <w:rPr>
          <w:rFonts w:ascii="Times New Roman" w:hAnsi="Times New Roman" w:cs="Times New Roman"/>
          <w:sz w:val="26"/>
          <w:szCs w:val="28"/>
          <w:lang/>
        </w:rPr>
        <w:t>Griffiths AL, Sim D, Strauss B, Rodda C, Armstrong D, and Freezer N (2004): Effect of high-dose fluticasone propionate on bone density and metabolism in children with asthma. Pediatr Pulmonol.;37(2):116–121</w:t>
      </w:r>
    </w:p>
    <w:p w:rsidR="00FD298D" w:rsidRPr="00B734AC" w:rsidRDefault="00FD298D" w:rsidP="00B734AC">
      <w:pPr>
        <w:pStyle w:val="ListParagraph"/>
        <w:numPr>
          <w:ilvl w:val="0"/>
          <w:numId w:val="11"/>
        </w:numPr>
        <w:tabs>
          <w:tab w:val="clear" w:pos="-567"/>
          <w:tab w:val="clear" w:pos="0"/>
          <w:tab w:val="clear" w:pos="170"/>
          <w:tab w:val="clear" w:pos="227"/>
          <w:tab w:val="clear" w:pos="283"/>
        </w:tabs>
        <w:autoSpaceDE w:val="0"/>
        <w:autoSpaceDN w:val="0"/>
        <w:adjustRightInd w:val="0"/>
        <w:spacing w:line="360" w:lineRule="auto"/>
        <w:ind w:left="0" w:firstLine="425"/>
        <w:rPr>
          <w:rFonts w:ascii="Times New Roman" w:hAnsi="Times New Roman" w:cs="Times New Roman"/>
          <w:sz w:val="26"/>
          <w:szCs w:val="28"/>
          <w:lang/>
        </w:rPr>
      </w:pPr>
      <w:r w:rsidRPr="00B734AC">
        <w:rPr>
          <w:rFonts w:ascii="Times New Roman" w:hAnsi="Times New Roman" w:cs="Times New Roman"/>
          <w:sz w:val="26"/>
          <w:szCs w:val="28"/>
          <w:lang/>
        </w:rPr>
        <w:t>Kelly HW, Sternberg ALLeecher R et al .Effect of inhaled glucocorticoids in childhood on adult height .N Engl J Med 2012;367:904-12.</w:t>
      </w:r>
    </w:p>
    <w:p w:rsidR="00FD298D" w:rsidRPr="00B734AC" w:rsidRDefault="00FD298D" w:rsidP="00B734AC">
      <w:pPr>
        <w:pStyle w:val="ListParagraph"/>
        <w:numPr>
          <w:ilvl w:val="0"/>
          <w:numId w:val="11"/>
        </w:numPr>
        <w:tabs>
          <w:tab w:val="clear" w:pos="-567"/>
          <w:tab w:val="clear" w:pos="0"/>
          <w:tab w:val="clear" w:pos="170"/>
          <w:tab w:val="clear" w:pos="227"/>
          <w:tab w:val="clear" w:pos="283"/>
        </w:tabs>
        <w:autoSpaceDE w:val="0"/>
        <w:autoSpaceDN w:val="0"/>
        <w:adjustRightInd w:val="0"/>
        <w:spacing w:line="360" w:lineRule="auto"/>
        <w:ind w:left="0" w:firstLine="425"/>
        <w:rPr>
          <w:rFonts w:ascii="Times New Roman" w:hAnsi="Times New Roman" w:cs="Times New Roman"/>
          <w:sz w:val="26"/>
          <w:szCs w:val="28"/>
          <w:lang/>
        </w:rPr>
      </w:pPr>
      <w:r w:rsidRPr="00B734AC">
        <w:rPr>
          <w:rFonts w:ascii="Times New Roman" w:hAnsi="Times New Roman" w:cs="Times New Roman"/>
          <w:sz w:val="26"/>
          <w:szCs w:val="28"/>
          <w:lang/>
        </w:rPr>
        <w:t>Loke YK Banco P , Thavarajah M,, and Wilson AM . Impact of inhaled corticosteroids on growth in children with asthma: systematic review and meta-analysis .PLoS one 2015;10:e0133428.</w:t>
      </w:r>
    </w:p>
    <w:p w:rsidR="00FD298D" w:rsidRPr="00B734AC" w:rsidRDefault="00FD298D" w:rsidP="00B734AC">
      <w:pPr>
        <w:pStyle w:val="ListParagraph"/>
        <w:numPr>
          <w:ilvl w:val="0"/>
          <w:numId w:val="11"/>
        </w:numPr>
        <w:tabs>
          <w:tab w:val="clear" w:pos="-567"/>
          <w:tab w:val="clear" w:pos="0"/>
          <w:tab w:val="clear" w:pos="170"/>
          <w:tab w:val="clear" w:pos="227"/>
          <w:tab w:val="clear" w:pos="283"/>
        </w:tabs>
        <w:autoSpaceDE w:val="0"/>
        <w:autoSpaceDN w:val="0"/>
        <w:adjustRightInd w:val="0"/>
        <w:spacing w:line="360" w:lineRule="auto"/>
        <w:ind w:left="0" w:firstLine="425"/>
        <w:rPr>
          <w:rFonts w:ascii="Times New Roman" w:hAnsi="Times New Roman" w:cs="Times New Roman"/>
          <w:sz w:val="26"/>
          <w:szCs w:val="28"/>
          <w:lang/>
        </w:rPr>
      </w:pPr>
      <w:r w:rsidRPr="00B734AC">
        <w:rPr>
          <w:rFonts w:ascii="Times New Roman" w:hAnsi="Times New Roman" w:cs="Times New Roman"/>
          <w:sz w:val="26"/>
          <w:szCs w:val="28"/>
          <w:lang/>
        </w:rPr>
        <w:t>Markku Turpeinen ,Anna s. pelkonen , Kurt Nikander , et al .Bone mineral density in children treated with daily or periodical inhaled budesonide :the Helsinki early intervention childhood asthma study .International pediatric research foundation .vol 68.no2,2010</w:t>
      </w:r>
    </w:p>
    <w:p w:rsidR="00FD298D" w:rsidRPr="00B734AC" w:rsidRDefault="00FD298D" w:rsidP="00B734AC">
      <w:pPr>
        <w:pStyle w:val="ListParagraph"/>
        <w:numPr>
          <w:ilvl w:val="0"/>
          <w:numId w:val="11"/>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B734AC">
        <w:rPr>
          <w:rFonts w:ascii="Times New Roman" w:hAnsi="Times New Roman" w:cs="Times New Roman"/>
          <w:sz w:val="26"/>
          <w:szCs w:val="28"/>
          <w:lang/>
        </w:rPr>
        <w:t>Monteiro-Antonio MA, Ribeiro ill, and Toro AA (2002): Linear growth evaluation of asthmatic children. Rev Assoc Med Bras; 48(2): 145-50.</w:t>
      </w:r>
    </w:p>
    <w:p w:rsidR="00FD298D" w:rsidRPr="00B734AC" w:rsidRDefault="00FD298D" w:rsidP="00B734AC">
      <w:pPr>
        <w:pStyle w:val="ListParagraph"/>
        <w:numPr>
          <w:ilvl w:val="0"/>
          <w:numId w:val="11"/>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B734AC">
        <w:rPr>
          <w:rFonts w:ascii="Times New Roman" w:hAnsi="Times New Roman" w:cs="Times New Roman"/>
          <w:sz w:val="26"/>
          <w:szCs w:val="28"/>
          <w:lang/>
        </w:rPr>
        <w:t>Pederson S. Do Inhaled Corticosteroids Inhibit Growth in Children? Am. J. Respir. Crit. Care Med., Volume 164, Number 4, August 2001, 521-535.</w:t>
      </w:r>
    </w:p>
    <w:p w:rsidR="00FD298D" w:rsidRPr="00B734AC" w:rsidRDefault="00FD298D" w:rsidP="00B734AC">
      <w:pPr>
        <w:pStyle w:val="ListParagraph"/>
        <w:numPr>
          <w:ilvl w:val="0"/>
          <w:numId w:val="11"/>
        </w:numPr>
        <w:tabs>
          <w:tab w:val="clear" w:pos="-567"/>
          <w:tab w:val="clear" w:pos="0"/>
          <w:tab w:val="clear" w:pos="170"/>
          <w:tab w:val="clear" w:pos="227"/>
          <w:tab w:val="clear" w:pos="283"/>
        </w:tabs>
        <w:autoSpaceDE w:val="0"/>
        <w:autoSpaceDN w:val="0"/>
        <w:adjustRightInd w:val="0"/>
        <w:spacing w:line="360" w:lineRule="auto"/>
        <w:ind w:left="0" w:firstLine="425"/>
        <w:rPr>
          <w:rFonts w:ascii="Times New Roman" w:hAnsi="Times New Roman" w:cs="Times New Roman"/>
          <w:sz w:val="26"/>
          <w:szCs w:val="28"/>
          <w:lang/>
        </w:rPr>
      </w:pPr>
      <w:r w:rsidRPr="00B734AC">
        <w:rPr>
          <w:rFonts w:ascii="Times New Roman" w:hAnsi="Times New Roman" w:cs="Times New Roman"/>
          <w:sz w:val="26"/>
          <w:szCs w:val="28"/>
          <w:lang/>
        </w:rPr>
        <w:t xml:space="preserve">Roux C, Kolta S, Desfougeres JL, Minini P, and Bidat E (2003): Long-term safety of fluticasone propionate and nedocromil sodium on bone in children with asthma. Pediatrics; 111(6). Available at: </w:t>
      </w:r>
      <w:hyperlink r:id="rId17" w:history="1">
        <w:r w:rsidRPr="00B734AC">
          <w:rPr>
            <w:rFonts w:ascii="Times New Roman" w:hAnsi="Times New Roman" w:cs="Times New Roman"/>
            <w:sz w:val="26"/>
            <w:szCs w:val="28"/>
            <w:lang/>
          </w:rPr>
          <w:t>www.pediatrics.org/cgi/content/full/111/6/e706</w:t>
        </w:r>
      </w:hyperlink>
    </w:p>
    <w:p w:rsidR="00FD298D" w:rsidRPr="00B734AC" w:rsidRDefault="00FD298D" w:rsidP="00B734AC">
      <w:pPr>
        <w:pStyle w:val="ListParagraph"/>
        <w:numPr>
          <w:ilvl w:val="0"/>
          <w:numId w:val="11"/>
        </w:numPr>
        <w:tabs>
          <w:tab w:val="clear" w:pos="-567"/>
          <w:tab w:val="clear" w:pos="0"/>
          <w:tab w:val="clear" w:pos="170"/>
          <w:tab w:val="clear" w:pos="227"/>
          <w:tab w:val="clear" w:pos="283"/>
        </w:tabs>
        <w:autoSpaceDE w:val="0"/>
        <w:autoSpaceDN w:val="0"/>
        <w:adjustRightInd w:val="0"/>
        <w:spacing w:line="360" w:lineRule="auto"/>
        <w:ind w:left="0" w:firstLine="425"/>
        <w:rPr>
          <w:rFonts w:ascii="Times New Roman" w:hAnsi="Times New Roman" w:cs="Times New Roman"/>
          <w:sz w:val="26"/>
          <w:szCs w:val="28"/>
          <w:lang/>
        </w:rPr>
      </w:pPr>
      <w:r w:rsidRPr="00B734AC">
        <w:rPr>
          <w:rFonts w:ascii="Times New Roman" w:hAnsi="Times New Roman" w:cs="Times New Roman"/>
          <w:sz w:val="26"/>
          <w:szCs w:val="28"/>
          <w:lang/>
        </w:rPr>
        <w:t>Stafford RS, Ma J, Finkelstein SN, Haver K, and Cockburn I. National trends in asthma visits and asthma pharmacotherapy, 1978– 2002. J Allergy Clin Immunol. 2003;111 :729 –735.</w:t>
      </w:r>
    </w:p>
    <w:p w:rsidR="00FD298D" w:rsidRPr="00B734AC" w:rsidRDefault="00FD298D" w:rsidP="00B734AC">
      <w:pPr>
        <w:pStyle w:val="ListParagraph"/>
        <w:numPr>
          <w:ilvl w:val="0"/>
          <w:numId w:val="11"/>
        </w:numPr>
        <w:tabs>
          <w:tab w:val="clear" w:pos="-567"/>
          <w:tab w:val="clear" w:pos="0"/>
          <w:tab w:val="clear" w:pos="170"/>
          <w:tab w:val="clear" w:pos="227"/>
          <w:tab w:val="clear" w:pos="283"/>
        </w:tabs>
        <w:autoSpaceDE w:val="0"/>
        <w:autoSpaceDN w:val="0"/>
        <w:adjustRightInd w:val="0"/>
        <w:spacing w:line="360" w:lineRule="auto"/>
        <w:ind w:left="0" w:firstLine="425"/>
        <w:rPr>
          <w:rFonts w:ascii="Times New Roman" w:hAnsi="Times New Roman" w:cs="Times New Roman"/>
          <w:sz w:val="26"/>
          <w:szCs w:val="28"/>
          <w:lang/>
        </w:rPr>
      </w:pPr>
      <w:r w:rsidRPr="00B734AC">
        <w:rPr>
          <w:rFonts w:ascii="Times New Roman" w:hAnsi="Times New Roman" w:cs="Times New Roman"/>
          <w:sz w:val="26"/>
          <w:szCs w:val="28"/>
          <w:lang/>
        </w:rPr>
        <w:t>Suissa S, Ernst P, Benayoun S, Baltzan M, and Cai B. Low-dose inhaled corticosteroids and the prevention of death from asthma.N Engl J Med. 2000; 343 :332 –336.</w:t>
      </w:r>
    </w:p>
    <w:p w:rsidR="00FD298D" w:rsidRPr="00B734AC" w:rsidRDefault="00FD298D" w:rsidP="00B734AC">
      <w:pPr>
        <w:pStyle w:val="ListParagraph"/>
        <w:numPr>
          <w:ilvl w:val="0"/>
          <w:numId w:val="11"/>
        </w:numPr>
        <w:tabs>
          <w:tab w:val="clear" w:pos="-567"/>
          <w:tab w:val="clear" w:pos="0"/>
          <w:tab w:val="clear" w:pos="170"/>
          <w:tab w:val="clear" w:pos="227"/>
          <w:tab w:val="clear" w:pos="283"/>
        </w:tabs>
        <w:autoSpaceDE w:val="0"/>
        <w:autoSpaceDN w:val="0"/>
        <w:adjustRightInd w:val="0"/>
        <w:spacing w:line="360" w:lineRule="auto"/>
        <w:ind w:left="0" w:firstLine="425"/>
        <w:rPr>
          <w:rFonts w:ascii="Times New Roman" w:hAnsi="Times New Roman" w:cs="Times New Roman"/>
          <w:sz w:val="26"/>
          <w:szCs w:val="28"/>
          <w:rtl/>
          <w:lang/>
        </w:rPr>
      </w:pPr>
      <w:r w:rsidRPr="00B734AC">
        <w:rPr>
          <w:rFonts w:ascii="Times New Roman" w:hAnsi="Times New Roman" w:cs="Times New Roman"/>
          <w:sz w:val="26"/>
          <w:szCs w:val="28"/>
          <w:lang/>
        </w:rPr>
        <w:t>Yoon K Loke , Daniel Gilbert , Menaka Thavarajah , et al . Bone mineral density and fracture risk with long term use of inhaled corticosteroids in patients with asthma .BMJ 2016</w:t>
      </w:r>
    </w:p>
    <w:p w:rsidR="00FD298D" w:rsidRPr="00B734AC" w:rsidRDefault="00FD298D" w:rsidP="00B734AC">
      <w:pPr>
        <w:pStyle w:val="ListParagraph"/>
        <w:numPr>
          <w:ilvl w:val="0"/>
          <w:numId w:val="11"/>
        </w:numPr>
        <w:tabs>
          <w:tab w:val="clear" w:pos="-567"/>
          <w:tab w:val="clear" w:pos="0"/>
          <w:tab w:val="clear" w:pos="170"/>
          <w:tab w:val="clear" w:pos="227"/>
          <w:tab w:val="clear" w:pos="283"/>
        </w:tabs>
        <w:autoSpaceDE w:val="0"/>
        <w:autoSpaceDN w:val="0"/>
        <w:adjustRightInd w:val="0"/>
        <w:spacing w:line="360" w:lineRule="auto"/>
        <w:ind w:left="0" w:firstLine="425"/>
        <w:rPr>
          <w:rFonts w:ascii="Times New Roman" w:hAnsi="Times New Roman" w:cs="Times New Roman"/>
          <w:sz w:val="26"/>
          <w:szCs w:val="28"/>
          <w:rtl/>
          <w:lang/>
        </w:rPr>
      </w:pPr>
      <w:r w:rsidRPr="00B734AC">
        <w:rPr>
          <w:rFonts w:ascii="Times New Roman" w:hAnsi="Times New Roman" w:cs="Times New Roman"/>
          <w:sz w:val="26"/>
          <w:szCs w:val="28"/>
          <w:rtl/>
          <w:lang/>
        </w:rPr>
        <w:t>تقييم تأثير العلاج بالكرتيزون المستنشق بالتحكم في الحساسية الصدرية في الأطفال على توزيع الدهون في الجسم وكثافة العظام</w:t>
      </w:r>
    </w:p>
    <w:p w:rsidR="00FD298D" w:rsidRPr="00B734AC" w:rsidRDefault="00FD298D" w:rsidP="00B734AC">
      <w:pPr>
        <w:pStyle w:val="ListParagraph"/>
        <w:numPr>
          <w:ilvl w:val="0"/>
          <w:numId w:val="11"/>
        </w:numPr>
        <w:tabs>
          <w:tab w:val="clear" w:pos="-567"/>
          <w:tab w:val="clear" w:pos="0"/>
          <w:tab w:val="clear" w:pos="170"/>
          <w:tab w:val="clear" w:pos="227"/>
          <w:tab w:val="clear" w:pos="283"/>
        </w:tabs>
        <w:autoSpaceDE w:val="0"/>
        <w:autoSpaceDN w:val="0"/>
        <w:adjustRightInd w:val="0"/>
        <w:spacing w:line="360" w:lineRule="auto"/>
        <w:ind w:left="0" w:firstLine="425"/>
        <w:rPr>
          <w:rFonts w:ascii="Times New Roman" w:hAnsi="Times New Roman" w:cs="Times New Roman"/>
          <w:sz w:val="26"/>
          <w:szCs w:val="28"/>
          <w:rtl/>
          <w:lang/>
        </w:rPr>
      </w:pPr>
      <w:r w:rsidRPr="00B734AC">
        <w:rPr>
          <w:rFonts w:ascii="Times New Roman" w:hAnsi="Times New Roman" w:cs="Times New Roman"/>
          <w:sz w:val="26"/>
          <w:szCs w:val="28"/>
          <w:rtl/>
          <w:lang/>
        </w:rPr>
        <w:t>إعداد</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734AC">
        <w:rPr>
          <w:rFonts w:ascii="Times New Roman" w:hAnsi="Times New Roman" w:cs="Times New Roman"/>
          <w:sz w:val="26"/>
          <w:szCs w:val="28"/>
          <w:rtl/>
          <w:lang/>
        </w:rPr>
        <w:t>دينا السعيد محمد الهلالي</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734AC">
        <w:rPr>
          <w:rFonts w:ascii="Times New Roman" w:hAnsi="Times New Roman" w:cs="Times New Roman"/>
          <w:sz w:val="26"/>
          <w:szCs w:val="28"/>
          <w:rtl/>
          <w:lang/>
        </w:rPr>
        <w:t>تحت إشراف</w:t>
      </w: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p>
    <w:tbl>
      <w:tblPr>
        <w:tblW w:w="10204" w:type="dxa"/>
        <w:jc w:val="center"/>
        <w:tblLook w:val="00A0"/>
      </w:tblPr>
      <w:tblGrid>
        <w:gridCol w:w="5099"/>
        <w:gridCol w:w="5105"/>
      </w:tblGrid>
      <w:tr w:rsidR="00FD298D" w:rsidRPr="00B734AC" w:rsidTr="00B734AC">
        <w:trPr>
          <w:jc w:val="center"/>
        </w:trPr>
        <w:tc>
          <w:tcPr>
            <w:tcW w:w="4358" w:type="dxa"/>
          </w:tcPr>
          <w:p w:rsidR="00FD298D" w:rsidRPr="00B734AC" w:rsidRDefault="00FD298D" w:rsidP="00B734AC">
            <w:pPr>
              <w:spacing w:line="40" w:lineRule="atLeast"/>
              <w:rPr>
                <w:rFonts w:ascii="Times New Roman" w:hAnsi="Times New Roman" w:cs="Times New Roman"/>
                <w:sz w:val="26"/>
                <w:szCs w:val="28"/>
                <w:rtl/>
                <w:lang/>
              </w:rPr>
            </w:pPr>
            <w:r w:rsidRPr="00B734AC">
              <w:rPr>
                <w:rFonts w:ascii="Times New Roman" w:hAnsi="Times New Roman" w:cs="Times New Roman"/>
                <w:sz w:val="26"/>
                <w:szCs w:val="28"/>
                <w:rtl/>
                <w:lang/>
              </w:rPr>
              <w:t>أ.د/ هويدا حسني الجبالي</w:t>
            </w:r>
          </w:p>
          <w:p w:rsidR="00FD298D" w:rsidRPr="00B734AC" w:rsidRDefault="00FD298D" w:rsidP="00B734AC">
            <w:pPr>
              <w:spacing w:line="40" w:lineRule="atLeast"/>
              <w:rPr>
                <w:rFonts w:ascii="Times New Roman" w:hAnsi="Times New Roman" w:cs="Times New Roman"/>
                <w:sz w:val="26"/>
                <w:szCs w:val="28"/>
                <w:rtl/>
                <w:lang/>
              </w:rPr>
            </w:pPr>
            <w:r w:rsidRPr="00B734AC">
              <w:rPr>
                <w:rFonts w:ascii="Times New Roman" w:hAnsi="Times New Roman" w:cs="Times New Roman"/>
                <w:sz w:val="26"/>
                <w:szCs w:val="28"/>
                <w:rtl/>
                <w:lang/>
              </w:rPr>
              <w:t>أ.د/ عزه سري الدين</w:t>
            </w:r>
          </w:p>
          <w:p w:rsidR="00FD298D" w:rsidRPr="00B734AC" w:rsidRDefault="00FD298D" w:rsidP="00B734AC">
            <w:pPr>
              <w:spacing w:line="40" w:lineRule="atLeast"/>
              <w:rPr>
                <w:rFonts w:ascii="Times New Roman" w:hAnsi="Times New Roman" w:cs="Times New Roman"/>
                <w:sz w:val="26"/>
                <w:szCs w:val="28"/>
                <w:lang/>
              </w:rPr>
            </w:pPr>
          </w:p>
        </w:tc>
        <w:tc>
          <w:tcPr>
            <w:tcW w:w="4363" w:type="dxa"/>
          </w:tcPr>
          <w:p w:rsidR="00FD298D" w:rsidRPr="00B734AC" w:rsidRDefault="00FD298D" w:rsidP="00B734AC">
            <w:pPr>
              <w:spacing w:line="40" w:lineRule="atLeast"/>
              <w:rPr>
                <w:rFonts w:ascii="Times New Roman" w:hAnsi="Times New Roman" w:cs="Times New Roman"/>
                <w:sz w:val="26"/>
                <w:szCs w:val="28"/>
                <w:rtl/>
                <w:lang/>
              </w:rPr>
            </w:pPr>
            <w:r w:rsidRPr="00B734AC">
              <w:rPr>
                <w:rFonts w:ascii="Times New Roman" w:hAnsi="Times New Roman" w:cs="Times New Roman"/>
                <w:sz w:val="26"/>
                <w:szCs w:val="28"/>
                <w:rtl/>
                <w:lang/>
              </w:rPr>
              <w:t>أ.د/ منى مدحت رضا</w:t>
            </w:r>
          </w:p>
          <w:p w:rsidR="00FD298D" w:rsidRPr="00B734AC" w:rsidRDefault="00FD298D" w:rsidP="00B734AC">
            <w:pPr>
              <w:spacing w:line="40" w:lineRule="atLeast"/>
              <w:rPr>
                <w:rFonts w:ascii="Times New Roman" w:hAnsi="Times New Roman" w:cs="Times New Roman"/>
                <w:sz w:val="26"/>
                <w:szCs w:val="28"/>
                <w:lang/>
              </w:rPr>
            </w:pPr>
            <w:r w:rsidRPr="00B734AC">
              <w:rPr>
                <w:rFonts w:ascii="Times New Roman" w:hAnsi="Times New Roman" w:cs="Times New Roman"/>
                <w:sz w:val="26"/>
                <w:szCs w:val="28"/>
                <w:rtl/>
                <w:lang/>
              </w:rPr>
              <w:t xml:space="preserve">أ.د/ رقية عبدالشاقي البنا </w:t>
            </w:r>
          </w:p>
        </w:tc>
      </w:tr>
    </w:tbl>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p>
    <w:p w:rsidR="00FD298D" w:rsidRPr="00B734AC" w:rsidRDefault="00FD298D" w:rsidP="00B734AC">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p>
    <w:sectPr w:rsidR="00FD298D" w:rsidRPr="00B734AC" w:rsidSect="00B734AC">
      <w:headerReference w:type="default" r:id="rId18"/>
      <w:footerReference w:type="default" r:id="rId19"/>
      <w:pgSz w:w="11907" w:h="16839"/>
      <w:pgMar w:top="1701" w:right="1701"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98D" w:rsidRDefault="00FD298D" w:rsidP="00CA3676">
      <w:pPr>
        <w:spacing w:line="240" w:lineRule="auto"/>
      </w:pPr>
      <w:r>
        <w:separator/>
      </w:r>
    </w:p>
  </w:endnote>
  <w:endnote w:type="continuationSeparator" w:id="0">
    <w:p w:rsidR="00FD298D" w:rsidRDefault="00FD298D" w:rsidP="00CA36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Arial Unicode MS"/>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98D" w:rsidRPr="00B734AC" w:rsidRDefault="00FD298D" w:rsidP="00B734AC">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98D" w:rsidRDefault="00FD298D" w:rsidP="00CA3676">
      <w:pPr>
        <w:spacing w:line="240" w:lineRule="auto"/>
      </w:pPr>
      <w:r>
        <w:separator/>
      </w:r>
    </w:p>
  </w:footnote>
  <w:footnote w:type="continuationSeparator" w:id="0">
    <w:p w:rsidR="00FD298D" w:rsidRDefault="00FD298D" w:rsidP="00CA367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98D" w:rsidRPr="00B734AC" w:rsidRDefault="00FD298D" w:rsidP="00B734AC">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90F84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26BC5834"/>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A3F43F1C"/>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DC00940C"/>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7BB0B6A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0CC0C0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5DC661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B6C671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4A416A2"/>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C8A059D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53156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A435208"/>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22FF4EEF"/>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2329181E"/>
    <w:multiLevelType w:val="hybridMultilevel"/>
    <w:tmpl w:val="FC5AA462"/>
    <w:lvl w:ilvl="0" w:tplc="4B00927E">
      <w:start w:val="2"/>
      <w:numFmt w:val="bullet"/>
      <w:lvlText w:val="-"/>
      <w:lvlJc w:val="left"/>
      <w:pPr>
        <w:ind w:left="450" w:hanging="360"/>
      </w:pPr>
      <w:rPr>
        <w:rFonts w:ascii="Calibri" w:eastAsia="Times New Roman" w:hAnsi="Calibri" w:hint="default"/>
        <w:b/>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hint="default"/>
      </w:rPr>
    </w:lvl>
    <w:lvl w:ilvl="8" w:tplc="04090005">
      <w:start w:val="1"/>
      <w:numFmt w:val="bullet"/>
      <w:lvlText w:val=""/>
      <w:lvlJc w:val="left"/>
      <w:pPr>
        <w:ind w:left="6210" w:hanging="360"/>
      </w:pPr>
      <w:rPr>
        <w:rFonts w:ascii="Wingdings" w:hAnsi="Wingdings" w:hint="default"/>
      </w:rPr>
    </w:lvl>
  </w:abstractNum>
  <w:abstractNum w:abstractNumId="14">
    <w:nsid w:val="26374C0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6">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
    <w:nsid w:val="65C32C8B"/>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6EB1450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9B85402"/>
    <w:multiLevelType w:val="hybridMultilevel"/>
    <w:tmpl w:val="354C0612"/>
    <w:lvl w:ilvl="0" w:tplc="B75483C2">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0"/>
  </w:num>
  <w:num w:numId="14">
    <w:abstractNumId w:val="17"/>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6"/>
  </w:num>
  <w:num w:numId="27">
    <w:abstractNumId w:val="15"/>
  </w:num>
  <w:num w:numId="28">
    <w:abstractNumId w:val="14"/>
  </w:num>
  <w:num w:numId="29">
    <w:abstractNumId w:val="12"/>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576"/>
    <w:rsid w:val="0004391E"/>
    <w:rsid w:val="00050D59"/>
    <w:rsid w:val="0007753C"/>
    <w:rsid w:val="000B15E5"/>
    <w:rsid w:val="001209CF"/>
    <w:rsid w:val="001338E2"/>
    <w:rsid w:val="00135330"/>
    <w:rsid w:val="00162DDC"/>
    <w:rsid w:val="0018568A"/>
    <w:rsid w:val="001E3343"/>
    <w:rsid w:val="00213B7B"/>
    <w:rsid w:val="002245D7"/>
    <w:rsid w:val="00224FBC"/>
    <w:rsid w:val="002310AD"/>
    <w:rsid w:val="002631C0"/>
    <w:rsid w:val="0027117B"/>
    <w:rsid w:val="002A4A19"/>
    <w:rsid w:val="002B5587"/>
    <w:rsid w:val="00305824"/>
    <w:rsid w:val="003155B6"/>
    <w:rsid w:val="003B5A55"/>
    <w:rsid w:val="003D0A12"/>
    <w:rsid w:val="0044398A"/>
    <w:rsid w:val="004A06BB"/>
    <w:rsid w:val="004B21BD"/>
    <w:rsid w:val="004F7E7B"/>
    <w:rsid w:val="00531ED3"/>
    <w:rsid w:val="005E1576"/>
    <w:rsid w:val="005E1875"/>
    <w:rsid w:val="00662C7F"/>
    <w:rsid w:val="006735ED"/>
    <w:rsid w:val="00675813"/>
    <w:rsid w:val="006A76CB"/>
    <w:rsid w:val="006D700A"/>
    <w:rsid w:val="006F7032"/>
    <w:rsid w:val="00725B84"/>
    <w:rsid w:val="007334F5"/>
    <w:rsid w:val="00745985"/>
    <w:rsid w:val="00751A84"/>
    <w:rsid w:val="007769E8"/>
    <w:rsid w:val="00784282"/>
    <w:rsid w:val="007A5C08"/>
    <w:rsid w:val="007B014E"/>
    <w:rsid w:val="007C4684"/>
    <w:rsid w:val="007E63CA"/>
    <w:rsid w:val="008340E7"/>
    <w:rsid w:val="0084670E"/>
    <w:rsid w:val="008A24A0"/>
    <w:rsid w:val="008B7594"/>
    <w:rsid w:val="00977698"/>
    <w:rsid w:val="009A54F1"/>
    <w:rsid w:val="009C3CC8"/>
    <w:rsid w:val="00AC2412"/>
    <w:rsid w:val="00AC7A5B"/>
    <w:rsid w:val="00AE347F"/>
    <w:rsid w:val="00AE6085"/>
    <w:rsid w:val="00B734AC"/>
    <w:rsid w:val="00BA2E44"/>
    <w:rsid w:val="00BE3BFF"/>
    <w:rsid w:val="00BE52F2"/>
    <w:rsid w:val="00C7507D"/>
    <w:rsid w:val="00C75161"/>
    <w:rsid w:val="00CA3676"/>
    <w:rsid w:val="00CD6285"/>
    <w:rsid w:val="00D3001E"/>
    <w:rsid w:val="00D5256F"/>
    <w:rsid w:val="00D9242C"/>
    <w:rsid w:val="00DA1665"/>
    <w:rsid w:val="00DE37FD"/>
    <w:rsid w:val="00EA4D45"/>
    <w:rsid w:val="00EB5CB3"/>
    <w:rsid w:val="00F36DCB"/>
    <w:rsid w:val="00F376AF"/>
    <w:rsid w:val="00F74039"/>
    <w:rsid w:val="00F740FB"/>
    <w:rsid w:val="00FA6781"/>
    <w:rsid w:val="00FB7958"/>
    <w:rsid w:val="00FD29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734AC"/>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rsid w:val="00B734AC"/>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B734AC"/>
    <w:pPr>
      <w:keepNext/>
      <w:numPr>
        <w:ilvl w:val="1"/>
        <w:numId w:val="26"/>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B734AC"/>
    <w:pPr>
      <w:keepNext/>
      <w:numPr>
        <w:ilvl w:val="2"/>
        <w:numId w:val="27"/>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B734AC"/>
    <w:pPr>
      <w:keepNext/>
      <w:numPr>
        <w:ilvl w:val="3"/>
        <w:numId w:val="27"/>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B734AC"/>
    <w:pPr>
      <w:keepNext/>
      <w:numPr>
        <w:ilvl w:val="4"/>
        <w:numId w:val="27"/>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B734AC"/>
    <w:pPr>
      <w:keepNext/>
      <w:numPr>
        <w:ilvl w:val="5"/>
        <w:numId w:val="27"/>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B734AC"/>
    <w:pPr>
      <w:keepNext/>
      <w:numPr>
        <w:ilvl w:val="6"/>
        <w:numId w:val="27"/>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B734AC"/>
    <w:pPr>
      <w:keepNext/>
      <w:numPr>
        <w:ilvl w:val="7"/>
        <w:numId w:val="27"/>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B734AC"/>
    <w:pPr>
      <w:keepNext/>
      <w:numPr>
        <w:ilvl w:val="8"/>
        <w:numId w:val="27"/>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B734AC"/>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76CB"/>
    <w:rPr>
      <w:rFonts w:ascii="Impact" w:eastAsia="Batang" w:hAnsi="Impact" w:cs="SKR HEAD2 Outlined"/>
      <w:kern w:val="32"/>
      <w:sz w:val="24"/>
      <w:szCs w:val="24"/>
      <w:lang w:val="en-US" w:eastAsia="ar-SA" w:bidi="ar-SA"/>
    </w:rPr>
  </w:style>
  <w:style w:type="character" w:customStyle="1" w:styleId="Heading2Char">
    <w:name w:val="Heading 2 Char"/>
    <w:basedOn w:val="DefaultParagraphFont"/>
    <w:link w:val="Heading2"/>
    <w:uiPriority w:val="99"/>
    <w:rsid w:val="00364D0A"/>
    <w:rPr>
      <w:rFonts w:ascii="Calisto MT" w:hAnsi="Calisto MT" w:cs="Monotype Koufi"/>
      <w:sz w:val="62"/>
      <w:szCs w:val="36"/>
      <w:lang w:bidi="ar-EG"/>
    </w:rPr>
  </w:style>
  <w:style w:type="character" w:customStyle="1" w:styleId="Heading3Char">
    <w:name w:val="Heading 3 Char"/>
    <w:basedOn w:val="DefaultParagraphFont"/>
    <w:link w:val="Heading3"/>
    <w:uiPriority w:val="99"/>
    <w:rsid w:val="00364D0A"/>
    <w:rPr>
      <w:rFonts w:ascii="Calisto MT" w:hAnsi="Calisto MT" w:cs="Simplified Arabic"/>
      <w:sz w:val="28"/>
      <w:szCs w:val="28"/>
      <w:lang w:bidi="ar-EG"/>
    </w:rPr>
  </w:style>
  <w:style w:type="character" w:customStyle="1" w:styleId="Heading4Char">
    <w:name w:val="Heading 4 Char"/>
    <w:basedOn w:val="DefaultParagraphFont"/>
    <w:link w:val="Heading4"/>
    <w:uiPriority w:val="99"/>
    <w:rsid w:val="00364D0A"/>
    <w:rPr>
      <w:rFonts w:ascii="Calisto MT" w:hAnsi="Calisto MT" w:cs="Monotype Koufi"/>
      <w:sz w:val="32"/>
      <w:szCs w:val="36"/>
      <w:lang w:bidi="ar-EG"/>
    </w:rPr>
  </w:style>
  <w:style w:type="character" w:customStyle="1" w:styleId="Heading5Char">
    <w:name w:val="Heading 5 Char"/>
    <w:basedOn w:val="DefaultParagraphFont"/>
    <w:link w:val="Heading5"/>
    <w:uiPriority w:val="99"/>
    <w:rsid w:val="00364D0A"/>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rsid w:val="00364D0A"/>
    <w:rPr>
      <w:rFonts w:ascii="Calisto MT" w:hAnsi="Calisto MT" w:cs="Simplified Arabic"/>
      <w:sz w:val="20"/>
      <w:szCs w:val="28"/>
      <w:lang w:bidi="ar-EG"/>
    </w:rPr>
  </w:style>
  <w:style w:type="character" w:customStyle="1" w:styleId="Heading7Char">
    <w:name w:val="Heading 7 Char"/>
    <w:basedOn w:val="DefaultParagraphFont"/>
    <w:link w:val="Heading7"/>
    <w:uiPriority w:val="99"/>
    <w:rsid w:val="00364D0A"/>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364D0A"/>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364D0A"/>
    <w:rPr>
      <w:rFonts w:ascii="Calisto MT" w:hAnsi="Calisto MT" w:cs="Simplified Arabic"/>
      <w:b/>
      <w:bCs/>
      <w:sz w:val="20"/>
      <w:szCs w:val="20"/>
      <w:lang w:bidi="ar-EG"/>
    </w:rPr>
  </w:style>
  <w:style w:type="paragraph" w:styleId="ListParagraph">
    <w:name w:val="List Paragraph"/>
    <w:basedOn w:val="Normal"/>
    <w:uiPriority w:val="99"/>
    <w:qFormat/>
    <w:rsid w:val="00EA4D45"/>
    <w:pPr>
      <w:ind w:left="720"/>
    </w:pPr>
  </w:style>
  <w:style w:type="character" w:styleId="Hyperlink">
    <w:name w:val="Hyperlink"/>
    <w:basedOn w:val="DefaultParagraphFont"/>
    <w:uiPriority w:val="99"/>
    <w:rsid w:val="00B734AC"/>
    <w:rPr>
      <w:rFonts w:cs="Times New Roman"/>
      <w:color w:val="0000FF"/>
      <w:u w:val="single"/>
    </w:rPr>
  </w:style>
  <w:style w:type="character" w:customStyle="1" w:styleId="Mention">
    <w:name w:val="Mention"/>
    <w:basedOn w:val="DefaultParagraphFont"/>
    <w:uiPriority w:val="99"/>
    <w:semiHidden/>
    <w:rsid w:val="00EA4D45"/>
    <w:rPr>
      <w:rFonts w:cs="Times New Roman"/>
      <w:color w:val="auto"/>
      <w:shd w:val="clear" w:color="auto" w:fill="auto"/>
    </w:rPr>
  </w:style>
  <w:style w:type="paragraph" w:styleId="Header">
    <w:name w:val="header"/>
    <w:basedOn w:val="Normal"/>
    <w:link w:val="HeaderChar"/>
    <w:uiPriority w:val="99"/>
    <w:rsid w:val="00B734AC"/>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locked/>
    <w:rsid w:val="00CA3676"/>
    <w:rPr>
      <w:rFonts w:cs="Simplified Arabic"/>
      <w:sz w:val="28"/>
      <w:szCs w:val="28"/>
      <w:lang w:val="en-US" w:eastAsia="en-US" w:bidi="ar-SA"/>
    </w:rPr>
  </w:style>
  <w:style w:type="paragraph" w:styleId="Footer">
    <w:name w:val="footer"/>
    <w:basedOn w:val="Normal"/>
    <w:link w:val="FooterChar"/>
    <w:uiPriority w:val="99"/>
    <w:rsid w:val="00B734AC"/>
    <w:pPr>
      <w:tabs>
        <w:tab w:val="center" w:pos="4153"/>
        <w:tab w:val="right" w:pos="8306"/>
      </w:tabs>
    </w:pPr>
  </w:style>
  <w:style w:type="character" w:customStyle="1" w:styleId="FooterChar">
    <w:name w:val="Footer Char"/>
    <w:basedOn w:val="DefaultParagraphFont"/>
    <w:link w:val="Footer"/>
    <w:uiPriority w:val="99"/>
    <w:locked/>
    <w:rsid w:val="00CA3676"/>
    <w:rPr>
      <w:rFonts w:ascii="Calisto MT" w:hAnsi="Calisto MT" w:cs="Simplified Arabic"/>
      <w:w w:val="85"/>
      <w:sz w:val="14"/>
      <w:szCs w:val="14"/>
      <w:lang w:val="en-US" w:eastAsia="en-US" w:bidi="ar-EG"/>
    </w:rPr>
  </w:style>
  <w:style w:type="paragraph" w:styleId="BalloonText">
    <w:name w:val="Balloon Text"/>
    <w:basedOn w:val="Normal"/>
    <w:link w:val="BalloonTextChar"/>
    <w:uiPriority w:val="99"/>
    <w:semiHidden/>
    <w:rsid w:val="00B734AC"/>
    <w:rPr>
      <w:rFonts w:ascii="Tahoma" w:hAnsi="Tahoma" w:cs="Tahoma"/>
      <w:szCs w:val="16"/>
    </w:rPr>
  </w:style>
  <w:style w:type="character" w:customStyle="1" w:styleId="BalloonTextChar">
    <w:name w:val="Balloon Text Char"/>
    <w:basedOn w:val="DefaultParagraphFont"/>
    <w:link w:val="BalloonText"/>
    <w:uiPriority w:val="99"/>
    <w:semiHidden/>
    <w:locked/>
    <w:rsid w:val="00CA3676"/>
    <w:rPr>
      <w:rFonts w:ascii="Tahoma" w:hAnsi="Tahoma" w:cs="Tahoma"/>
      <w:w w:val="85"/>
      <w:sz w:val="16"/>
      <w:szCs w:val="16"/>
      <w:lang w:val="en-US" w:eastAsia="en-US" w:bidi="ar-EG"/>
    </w:rPr>
  </w:style>
  <w:style w:type="table" w:styleId="TableGrid">
    <w:name w:val="Table Grid"/>
    <w:basedOn w:val="TableNormal"/>
    <w:uiPriority w:val="99"/>
    <w:rsid w:val="00B734AC"/>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uiPriority w:val="99"/>
    <w:rsid w:val="00B734AC"/>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B734AC"/>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rsid w:val="00364D0A"/>
    <w:rPr>
      <w:rFonts w:ascii="Calisto MT" w:hAnsi="Calisto MT" w:cs="Simplified Arabic"/>
      <w:w w:val="85"/>
      <w:sz w:val="12"/>
      <w:szCs w:val="14"/>
      <w:lang w:bidi="ar-EG"/>
    </w:rPr>
  </w:style>
  <w:style w:type="paragraph" w:styleId="BodyText2">
    <w:name w:val="Body Text 2"/>
    <w:basedOn w:val="Normal"/>
    <w:link w:val="BodyText2Char"/>
    <w:uiPriority w:val="99"/>
    <w:rsid w:val="00B734AC"/>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364D0A"/>
    <w:rPr>
      <w:rFonts w:ascii="Calisto MT" w:hAnsi="Calisto MT" w:cs="Simplified Arabic"/>
      <w:w w:val="85"/>
      <w:sz w:val="12"/>
      <w:szCs w:val="14"/>
      <w:lang w:bidi="ar-EG"/>
    </w:rPr>
  </w:style>
  <w:style w:type="paragraph" w:styleId="BodyText3">
    <w:name w:val="Body Text 3"/>
    <w:basedOn w:val="Normal"/>
    <w:link w:val="BodyText3Char"/>
    <w:uiPriority w:val="99"/>
    <w:rsid w:val="00B734AC"/>
    <w:pPr>
      <w:spacing w:after="120"/>
    </w:pPr>
    <w:rPr>
      <w:sz w:val="16"/>
      <w:szCs w:val="16"/>
    </w:rPr>
  </w:style>
  <w:style w:type="character" w:customStyle="1" w:styleId="BodyText3Char">
    <w:name w:val="Body Text 3 Char"/>
    <w:basedOn w:val="DefaultParagraphFont"/>
    <w:link w:val="BodyText3"/>
    <w:uiPriority w:val="99"/>
    <w:semiHidden/>
    <w:rsid w:val="00364D0A"/>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B734AC"/>
    <w:pPr>
      <w:ind w:firstLine="210"/>
    </w:pPr>
  </w:style>
  <w:style w:type="character" w:customStyle="1" w:styleId="BodyTextFirstIndentChar">
    <w:name w:val="Body Text First Indent Char"/>
    <w:basedOn w:val="BodyTextChar"/>
    <w:link w:val="BodyTextFirstIndent"/>
    <w:uiPriority w:val="99"/>
    <w:semiHidden/>
    <w:rsid w:val="00364D0A"/>
  </w:style>
  <w:style w:type="paragraph" w:styleId="BodyTextIndent">
    <w:name w:val="Body Text Indent"/>
    <w:basedOn w:val="Normal"/>
    <w:link w:val="BodyTextIndentChar"/>
    <w:uiPriority w:val="99"/>
    <w:rsid w:val="00B734AC"/>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364D0A"/>
    <w:rPr>
      <w:rFonts w:ascii="Calisto MT" w:hAnsi="Calisto MT" w:cs="Simplified Arabic"/>
      <w:w w:val="85"/>
      <w:sz w:val="12"/>
      <w:szCs w:val="14"/>
      <w:lang w:bidi="ar-EG"/>
    </w:rPr>
  </w:style>
  <w:style w:type="paragraph" w:styleId="BodyTextFirstIndent2">
    <w:name w:val="Body Text First Indent 2"/>
    <w:basedOn w:val="BodyTextIndent"/>
    <w:link w:val="BodyTextFirstIndent2Char"/>
    <w:uiPriority w:val="99"/>
    <w:rsid w:val="00B734AC"/>
    <w:pPr>
      <w:ind w:firstLine="210"/>
    </w:pPr>
  </w:style>
  <w:style w:type="character" w:customStyle="1" w:styleId="BodyTextFirstIndent2Char">
    <w:name w:val="Body Text First Indent 2 Char"/>
    <w:basedOn w:val="BodyTextIndentChar"/>
    <w:link w:val="BodyTextFirstIndent2"/>
    <w:uiPriority w:val="99"/>
    <w:semiHidden/>
    <w:rsid w:val="00364D0A"/>
  </w:style>
  <w:style w:type="paragraph" w:styleId="BodyTextIndent2">
    <w:name w:val="Body Text Indent 2"/>
    <w:basedOn w:val="Normal"/>
    <w:link w:val="BodyTextIndent2Char"/>
    <w:uiPriority w:val="99"/>
    <w:rsid w:val="00B734AC"/>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364D0A"/>
    <w:rPr>
      <w:rFonts w:ascii="Calisto MT" w:hAnsi="Calisto MT" w:cs="Simplified Arabic"/>
      <w:w w:val="85"/>
      <w:sz w:val="12"/>
      <w:szCs w:val="14"/>
      <w:lang w:bidi="ar-EG"/>
    </w:rPr>
  </w:style>
  <w:style w:type="paragraph" w:styleId="BodyTextIndent3">
    <w:name w:val="Body Text Indent 3"/>
    <w:basedOn w:val="Normal"/>
    <w:link w:val="BodyTextIndent3Char"/>
    <w:uiPriority w:val="99"/>
    <w:rsid w:val="00B734A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64D0A"/>
    <w:rPr>
      <w:rFonts w:ascii="Calisto MT" w:hAnsi="Calisto MT" w:cs="Simplified Arabic"/>
      <w:w w:val="85"/>
      <w:sz w:val="16"/>
      <w:szCs w:val="16"/>
      <w:lang w:bidi="ar-EG"/>
    </w:rPr>
  </w:style>
  <w:style w:type="paragraph" w:styleId="Caption">
    <w:name w:val="caption"/>
    <w:basedOn w:val="Normal"/>
    <w:next w:val="Normal"/>
    <w:uiPriority w:val="99"/>
    <w:qFormat/>
    <w:locked/>
    <w:rsid w:val="00B734AC"/>
    <w:rPr>
      <w:sz w:val="20"/>
      <w:szCs w:val="20"/>
    </w:rPr>
  </w:style>
  <w:style w:type="paragraph" w:styleId="Closing">
    <w:name w:val="Closing"/>
    <w:basedOn w:val="Normal"/>
    <w:link w:val="ClosingChar"/>
    <w:uiPriority w:val="99"/>
    <w:rsid w:val="00B734AC"/>
    <w:pPr>
      <w:ind w:left="4252"/>
    </w:pPr>
  </w:style>
  <w:style w:type="character" w:customStyle="1" w:styleId="ClosingChar">
    <w:name w:val="Closing Char"/>
    <w:basedOn w:val="DefaultParagraphFont"/>
    <w:link w:val="Closing"/>
    <w:uiPriority w:val="99"/>
    <w:semiHidden/>
    <w:rsid w:val="00364D0A"/>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B734AC"/>
    <w:rPr>
      <w:rFonts w:cs="Times New Roman"/>
      <w:sz w:val="16"/>
      <w:szCs w:val="16"/>
    </w:rPr>
  </w:style>
  <w:style w:type="paragraph" w:styleId="CommentText">
    <w:name w:val="annotation text"/>
    <w:basedOn w:val="Normal"/>
    <w:link w:val="CommentTextChar"/>
    <w:uiPriority w:val="99"/>
    <w:semiHidden/>
    <w:rsid w:val="00B734AC"/>
    <w:rPr>
      <w:sz w:val="20"/>
      <w:szCs w:val="20"/>
    </w:rPr>
  </w:style>
  <w:style w:type="character" w:customStyle="1" w:styleId="CommentTextChar">
    <w:name w:val="Comment Text Char"/>
    <w:basedOn w:val="DefaultParagraphFont"/>
    <w:link w:val="CommentText"/>
    <w:uiPriority w:val="99"/>
    <w:semiHidden/>
    <w:rsid w:val="00364D0A"/>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B734AC"/>
    <w:rPr>
      <w:b/>
      <w:bCs/>
    </w:rPr>
  </w:style>
  <w:style w:type="character" w:customStyle="1" w:styleId="CommentSubjectChar">
    <w:name w:val="Comment Subject Char"/>
    <w:basedOn w:val="CommentTextChar"/>
    <w:link w:val="CommentSubject"/>
    <w:uiPriority w:val="99"/>
    <w:semiHidden/>
    <w:rsid w:val="00364D0A"/>
    <w:rPr>
      <w:b/>
      <w:bCs/>
    </w:rPr>
  </w:style>
  <w:style w:type="paragraph" w:styleId="Date">
    <w:name w:val="Date"/>
    <w:basedOn w:val="Normal"/>
    <w:next w:val="Normal"/>
    <w:link w:val="DateChar"/>
    <w:uiPriority w:val="99"/>
    <w:rsid w:val="00B734AC"/>
  </w:style>
  <w:style w:type="character" w:customStyle="1" w:styleId="DateChar">
    <w:name w:val="Date Char"/>
    <w:basedOn w:val="DefaultParagraphFont"/>
    <w:link w:val="Date"/>
    <w:uiPriority w:val="99"/>
    <w:semiHidden/>
    <w:rsid w:val="00364D0A"/>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B734A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64D0A"/>
    <w:rPr>
      <w:rFonts w:ascii="Times New Roman" w:hAnsi="Times New Roman" w:cs="Times New Roman"/>
      <w:w w:val="85"/>
      <w:sz w:val="0"/>
      <w:szCs w:val="0"/>
      <w:lang w:bidi="ar-EG"/>
    </w:rPr>
  </w:style>
  <w:style w:type="paragraph" w:styleId="E-mailSignature">
    <w:name w:val="E-mail Signature"/>
    <w:basedOn w:val="Normal"/>
    <w:link w:val="E-mailSignatureChar"/>
    <w:uiPriority w:val="99"/>
    <w:rsid w:val="00B734AC"/>
  </w:style>
  <w:style w:type="character" w:customStyle="1" w:styleId="E-mailSignatureChar">
    <w:name w:val="E-mail Signature Char"/>
    <w:basedOn w:val="DefaultParagraphFont"/>
    <w:link w:val="E-mailSignature"/>
    <w:uiPriority w:val="99"/>
    <w:semiHidden/>
    <w:rsid w:val="00364D0A"/>
    <w:rPr>
      <w:rFonts w:ascii="Calisto MT" w:hAnsi="Calisto MT" w:cs="Simplified Arabic"/>
      <w:w w:val="85"/>
      <w:sz w:val="12"/>
      <w:szCs w:val="14"/>
      <w:lang w:bidi="ar-EG"/>
    </w:rPr>
  </w:style>
  <w:style w:type="character" w:styleId="Emphasis">
    <w:name w:val="Emphasis"/>
    <w:basedOn w:val="DefaultParagraphFont"/>
    <w:uiPriority w:val="99"/>
    <w:qFormat/>
    <w:locked/>
    <w:rsid w:val="00B734AC"/>
    <w:rPr>
      <w:rFonts w:cs="Times New Roman"/>
    </w:rPr>
  </w:style>
  <w:style w:type="character" w:styleId="EndnoteReference">
    <w:name w:val="endnote reference"/>
    <w:basedOn w:val="DefaultParagraphFont"/>
    <w:uiPriority w:val="99"/>
    <w:semiHidden/>
    <w:rsid w:val="00B734AC"/>
    <w:rPr>
      <w:rFonts w:cs="Times New Roman"/>
      <w:vertAlign w:val="superscript"/>
    </w:rPr>
  </w:style>
  <w:style w:type="paragraph" w:styleId="EndnoteText">
    <w:name w:val="endnote text"/>
    <w:basedOn w:val="Normal"/>
    <w:link w:val="EndnoteTextChar"/>
    <w:uiPriority w:val="99"/>
    <w:semiHidden/>
    <w:rsid w:val="00B734AC"/>
    <w:rPr>
      <w:sz w:val="20"/>
      <w:szCs w:val="20"/>
    </w:rPr>
  </w:style>
  <w:style w:type="character" w:customStyle="1" w:styleId="EndnoteTextChar">
    <w:name w:val="Endnote Text Char"/>
    <w:basedOn w:val="DefaultParagraphFont"/>
    <w:link w:val="EndnoteText"/>
    <w:uiPriority w:val="99"/>
    <w:semiHidden/>
    <w:rsid w:val="00364D0A"/>
    <w:rPr>
      <w:rFonts w:ascii="Calisto MT" w:hAnsi="Calisto MT" w:cs="Simplified Arabic"/>
      <w:w w:val="85"/>
      <w:sz w:val="20"/>
      <w:szCs w:val="20"/>
      <w:lang w:bidi="ar-EG"/>
    </w:rPr>
  </w:style>
  <w:style w:type="paragraph" w:styleId="EnvelopeAddress">
    <w:name w:val="envelope address"/>
    <w:basedOn w:val="Normal"/>
    <w:uiPriority w:val="99"/>
    <w:rsid w:val="00B734AC"/>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rsid w:val="00B734AC"/>
    <w:rPr>
      <w:rFonts w:ascii="Arial" w:hAnsi="Arial"/>
      <w:sz w:val="20"/>
      <w:szCs w:val="20"/>
    </w:rPr>
  </w:style>
  <w:style w:type="character" w:styleId="FollowedHyperlink">
    <w:name w:val="FollowedHyperlink"/>
    <w:basedOn w:val="DefaultParagraphFont"/>
    <w:uiPriority w:val="99"/>
    <w:rsid w:val="00B734AC"/>
    <w:rPr>
      <w:rFonts w:cs="Times New Roman"/>
      <w:color w:val="800080"/>
      <w:u w:val="single"/>
    </w:rPr>
  </w:style>
  <w:style w:type="character" w:styleId="FootnoteReference">
    <w:name w:val="footnote reference"/>
    <w:basedOn w:val="DefaultParagraphFont"/>
    <w:uiPriority w:val="99"/>
    <w:semiHidden/>
    <w:rsid w:val="00B734AC"/>
    <w:rPr>
      <w:rFonts w:cs="Times New Roman"/>
      <w:vertAlign w:val="superscript"/>
    </w:rPr>
  </w:style>
  <w:style w:type="paragraph" w:styleId="FootnoteText">
    <w:name w:val="footnote text"/>
    <w:basedOn w:val="Normal"/>
    <w:link w:val="FootnoteTextChar"/>
    <w:uiPriority w:val="99"/>
    <w:rsid w:val="00B734AC"/>
    <w:rPr>
      <w:sz w:val="15"/>
      <w:szCs w:val="16"/>
    </w:rPr>
  </w:style>
  <w:style w:type="character" w:customStyle="1" w:styleId="FootnoteTextChar">
    <w:name w:val="Footnote Text Char"/>
    <w:basedOn w:val="DefaultParagraphFont"/>
    <w:link w:val="FootnoteText"/>
    <w:uiPriority w:val="99"/>
    <w:semiHidden/>
    <w:rsid w:val="00364D0A"/>
    <w:rPr>
      <w:rFonts w:ascii="Calisto MT" w:hAnsi="Calisto MT" w:cs="Simplified Arabic"/>
      <w:w w:val="85"/>
      <w:sz w:val="20"/>
      <w:szCs w:val="20"/>
      <w:lang w:bidi="ar-EG"/>
    </w:rPr>
  </w:style>
  <w:style w:type="character" w:styleId="HTMLAcronym">
    <w:name w:val="HTML Acronym"/>
    <w:basedOn w:val="DefaultParagraphFont"/>
    <w:uiPriority w:val="99"/>
    <w:rsid w:val="00B734AC"/>
    <w:rPr>
      <w:rFonts w:cs="Times New Roman"/>
    </w:rPr>
  </w:style>
  <w:style w:type="paragraph" w:styleId="HTMLAddress">
    <w:name w:val="HTML Address"/>
    <w:basedOn w:val="Normal"/>
    <w:link w:val="HTMLAddressChar"/>
    <w:uiPriority w:val="99"/>
    <w:rsid w:val="00B734AC"/>
  </w:style>
  <w:style w:type="character" w:customStyle="1" w:styleId="HTMLAddressChar">
    <w:name w:val="HTML Address Char"/>
    <w:basedOn w:val="DefaultParagraphFont"/>
    <w:link w:val="HTMLAddress"/>
    <w:uiPriority w:val="99"/>
    <w:semiHidden/>
    <w:rsid w:val="00364D0A"/>
    <w:rPr>
      <w:rFonts w:ascii="Calisto MT" w:hAnsi="Calisto MT" w:cs="Simplified Arabic"/>
      <w:i/>
      <w:iCs/>
      <w:w w:val="85"/>
      <w:sz w:val="12"/>
      <w:szCs w:val="14"/>
      <w:lang w:bidi="ar-EG"/>
    </w:rPr>
  </w:style>
  <w:style w:type="character" w:styleId="HTMLCite">
    <w:name w:val="HTML Cite"/>
    <w:basedOn w:val="DefaultParagraphFont"/>
    <w:uiPriority w:val="99"/>
    <w:rsid w:val="00B734AC"/>
    <w:rPr>
      <w:rFonts w:cs="Times New Roman"/>
    </w:rPr>
  </w:style>
  <w:style w:type="character" w:styleId="HTMLCode">
    <w:name w:val="HTML Code"/>
    <w:basedOn w:val="DefaultParagraphFont"/>
    <w:uiPriority w:val="99"/>
    <w:rsid w:val="00B734AC"/>
    <w:rPr>
      <w:rFonts w:ascii="Courier New" w:hAnsi="Courier New" w:cs="Courier New"/>
      <w:sz w:val="20"/>
      <w:szCs w:val="20"/>
    </w:rPr>
  </w:style>
  <w:style w:type="character" w:styleId="HTMLDefinition">
    <w:name w:val="HTML Definition"/>
    <w:basedOn w:val="DefaultParagraphFont"/>
    <w:uiPriority w:val="99"/>
    <w:rsid w:val="00B734AC"/>
    <w:rPr>
      <w:rFonts w:cs="Times New Roman"/>
    </w:rPr>
  </w:style>
  <w:style w:type="character" w:styleId="HTMLKeyboard">
    <w:name w:val="HTML Keyboard"/>
    <w:basedOn w:val="DefaultParagraphFont"/>
    <w:uiPriority w:val="99"/>
    <w:rsid w:val="00B734AC"/>
    <w:rPr>
      <w:rFonts w:ascii="Courier New" w:hAnsi="Courier New" w:cs="Courier New"/>
      <w:sz w:val="20"/>
      <w:szCs w:val="20"/>
    </w:rPr>
  </w:style>
  <w:style w:type="paragraph" w:styleId="HTMLPreformatted">
    <w:name w:val="HTML Preformatted"/>
    <w:basedOn w:val="Normal"/>
    <w:link w:val="HTMLPreformattedChar"/>
    <w:uiPriority w:val="99"/>
    <w:rsid w:val="00B734AC"/>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64D0A"/>
    <w:rPr>
      <w:rFonts w:ascii="Courier New" w:hAnsi="Courier New" w:cs="Courier New"/>
      <w:w w:val="85"/>
      <w:sz w:val="20"/>
      <w:szCs w:val="20"/>
      <w:lang w:bidi="ar-EG"/>
    </w:rPr>
  </w:style>
  <w:style w:type="character" w:styleId="HTMLSample">
    <w:name w:val="HTML Sample"/>
    <w:basedOn w:val="DefaultParagraphFont"/>
    <w:uiPriority w:val="99"/>
    <w:rsid w:val="00B734AC"/>
    <w:rPr>
      <w:rFonts w:ascii="Courier New" w:hAnsi="Courier New" w:cs="Courier New"/>
    </w:rPr>
  </w:style>
  <w:style w:type="character" w:styleId="HTMLTypewriter">
    <w:name w:val="HTML Typewriter"/>
    <w:basedOn w:val="DefaultParagraphFont"/>
    <w:uiPriority w:val="99"/>
    <w:rsid w:val="00B734AC"/>
    <w:rPr>
      <w:rFonts w:ascii="Courier New" w:hAnsi="Courier New" w:cs="Courier New"/>
      <w:sz w:val="20"/>
      <w:szCs w:val="20"/>
    </w:rPr>
  </w:style>
  <w:style w:type="character" w:styleId="HTMLVariable">
    <w:name w:val="HTML Variable"/>
    <w:basedOn w:val="DefaultParagraphFont"/>
    <w:uiPriority w:val="99"/>
    <w:rsid w:val="00B734AC"/>
    <w:rPr>
      <w:rFonts w:cs="Times New Roman"/>
    </w:rPr>
  </w:style>
  <w:style w:type="paragraph" w:styleId="Index1">
    <w:name w:val="index 1"/>
    <w:basedOn w:val="Normal"/>
    <w:next w:val="Normal"/>
    <w:autoRedefine/>
    <w:uiPriority w:val="99"/>
    <w:semiHidden/>
    <w:rsid w:val="00B734AC"/>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B734AC"/>
    <w:pPr>
      <w:ind w:left="440" w:hanging="220"/>
    </w:pPr>
  </w:style>
  <w:style w:type="paragraph" w:styleId="Index3">
    <w:name w:val="index 3"/>
    <w:basedOn w:val="Normal"/>
    <w:next w:val="Normal"/>
    <w:autoRedefine/>
    <w:uiPriority w:val="99"/>
    <w:semiHidden/>
    <w:rsid w:val="00B734AC"/>
    <w:pPr>
      <w:ind w:left="660" w:hanging="220"/>
    </w:pPr>
  </w:style>
  <w:style w:type="paragraph" w:styleId="Index4">
    <w:name w:val="index 4"/>
    <w:basedOn w:val="Normal"/>
    <w:next w:val="Normal"/>
    <w:autoRedefine/>
    <w:uiPriority w:val="99"/>
    <w:semiHidden/>
    <w:rsid w:val="00B734AC"/>
    <w:pPr>
      <w:ind w:left="880" w:hanging="220"/>
    </w:pPr>
  </w:style>
  <w:style w:type="paragraph" w:styleId="Index5">
    <w:name w:val="index 5"/>
    <w:basedOn w:val="Normal"/>
    <w:next w:val="Normal"/>
    <w:autoRedefine/>
    <w:uiPriority w:val="99"/>
    <w:semiHidden/>
    <w:rsid w:val="00B734AC"/>
    <w:pPr>
      <w:ind w:left="1100" w:hanging="220"/>
    </w:pPr>
  </w:style>
  <w:style w:type="paragraph" w:styleId="Index6">
    <w:name w:val="index 6"/>
    <w:basedOn w:val="Normal"/>
    <w:next w:val="Normal"/>
    <w:autoRedefine/>
    <w:uiPriority w:val="99"/>
    <w:semiHidden/>
    <w:rsid w:val="00B734AC"/>
    <w:pPr>
      <w:ind w:left="1320" w:hanging="220"/>
    </w:pPr>
  </w:style>
  <w:style w:type="paragraph" w:styleId="Index7">
    <w:name w:val="index 7"/>
    <w:basedOn w:val="Normal"/>
    <w:next w:val="Normal"/>
    <w:autoRedefine/>
    <w:uiPriority w:val="99"/>
    <w:semiHidden/>
    <w:rsid w:val="00B734AC"/>
    <w:pPr>
      <w:ind w:left="1540" w:hanging="220"/>
    </w:pPr>
  </w:style>
  <w:style w:type="paragraph" w:styleId="Index8">
    <w:name w:val="index 8"/>
    <w:basedOn w:val="Normal"/>
    <w:next w:val="Normal"/>
    <w:autoRedefine/>
    <w:uiPriority w:val="99"/>
    <w:semiHidden/>
    <w:rsid w:val="00B734AC"/>
    <w:pPr>
      <w:ind w:left="1760" w:hanging="220"/>
    </w:pPr>
  </w:style>
  <w:style w:type="paragraph" w:styleId="Index9">
    <w:name w:val="index 9"/>
    <w:basedOn w:val="Normal"/>
    <w:next w:val="Normal"/>
    <w:autoRedefine/>
    <w:uiPriority w:val="99"/>
    <w:semiHidden/>
    <w:rsid w:val="00B734AC"/>
    <w:pPr>
      <w:ind w:left="1980" w:hanging="220"/>
    </w:pPr>
  </w:style>
  <w:style w:type="paragraph" w:styleId="IndexHeading">
    <w:name w:val="index heading"/>
    <w:basedOn w:val="Normal"/>
    <w:next w:val="Index1"/>
    <w:uiPriority w:val="99"/>
    <w:semiHidden/>
    <w:rsid w:val="00B734AC"/>
    <w:rPr>
      <w:rFonts w:ascii="Arial" w:hAnsi="Arial" w:cs="Arial"/>
      <w:b/>
      <w:bCs/>
    </w:rPr>
  </w:style>
  <w:style w:type="character" w:styleId="LineNumber">
    <w:name w:val="line number"/>
    <w:basedOn w:val="DefaultParagraphFont"/>
    <w:uiPriority w:val="99"/>
    <w:rsid w:val="00B734AC"/>
    <w:rPr>
      <w:rFonts w:cs="Times New Roman"/>
    </w:rPr>
  </w:style>
  <w:style w:type="paragraph" w:styleId="List">
    <w:name w:val="List"/>
    <w:basedOn w:val="Normal"/>
    <w:uiPriority w:val="99"/>
    <w:rsid w:val="00B734AC"/>
    <w:pPr>
      <w:ind w:left="283" w:hanging="283"/>
    </w:pPr>
  </w:style>
  <w:style w:type="paragraph" w:styleId="List2">
    <w:name w:val="List 2"/>
    <w:basedOn w:val="Normal"/>
    <w:uiPriority w:val="99"/>
    <w:rsid w:val="00B734AC"/>
    <w:pPr>
      <w:ind w:left="566" w:hanging="283"/>
    </w:pPr>
  </w:style>
  <w:style w:type="paragraph" w:styleId="List3">
    <w:name w:val="List 3"/>
    <w:basedOn w:val="Normal"/>
    <w:uiPriority w:val="99"/>
    <w:rsid w:val="00B734AC"/>
    <w:pPr>
      <w:ind w:left="849" w:hanging="283"/>
    </w:pPr>
  </w:style>
  <w:style w:type="paragraph" w:styleId="List4">
    <w:name w:val="List 4"/>
    <w:basedOn w:val="Normal"/>
    <w:uiPriority w:val="99"/>
    <w:rsid w:val="00B734AC"/>
    <w:pPr>
      <w:ind w:left="1132" w:hanging="283"/>
    </w:pPr>
  </w:style>
  <w:style w:type="paragraph" w:styleId="List5">
    <w:name w:val="List 5"/>
    <w:basedOn w:val="Normal"/>
    <w:uiPriority w:val="99"/>
    <w:rsid w:val="00B734AC"/>
    <w:pPr>
      <w:ind w:left="1415" w:hanging="283"/>
    </w:pPr>
  </w:style>
  <w:style w:type="paragraph" w:styleId="ListBullet">
    <w:name w:val="List Bullet"/>
    <w:basedOn w:val="Normal"/>
    <w:uiPriority w:val="99"/>
    <w:rsid w:val="00B734AC"/>
    <w:pPr>
      <w:numPr>
        <w:numId w:val="16"/>
      </w:numPr>
    </w:pPr>
  </w:style>
  <w:style w:type="paragraph" w:styleId="ListBullet2">
    <w:name w:val="List Bullet 2"/>
    <w:basedOn w:val="Normal"/>
    <w:uiPriority w:val="99"/>
    <w:rsid w:val="00B734AC"/>
    <w:pPr>
      <w:numPr>
        <w:numId w:val="17"/>
      </w:numPr>
    </w:pPr>
  </w:style>
  <w:style w:type="paragraph" w:styleId="ListBullet3">
    <w:name w:val="List Bullet 3"/>
    <w:basedOn w:val="Normal"/>
    <w:uiPriority w:val="99"/>
    <w:rsid w:val="00B734AC"/>
    <w:pPr>
      <w:numPr>
        <w:numId w:val="18"/>
      </w:numPr>
    </w:pPr>
  </w:style>
  <w:style w:type="paragraph" w:styleId="ListBullet4">
    <w:name w:val="List Bullet 4"/>
    <w:basedOn w:val="Normal"/>
    <w:uiPriority w:val="99"/>
    <w:rsid w:val="00B734AC"/>
    <w:pPr>
      <w:numPr>
        <w:numId w:val="19"/>
      </w:numPr>
    </w:pPr>
  </w:style>
  <w:style w:type="paragraph" w:styleId="ListBullet5">
    <w:name w:val="List Bullet 5"/>
    <w:basedOn w:val="Normal"/>
    <w:uiPriority w:val="99"/>
    <w:rsid w:val="00B734AC"/>
    <w:pPr>
      <w:numPr>
        <w:numId w:val="20"/>
      </w:numPr>
    </w:pPr>
  </w:style>
  <w:style w:type="paragraph" w:styleId="ListContinue">
    <w:name w:val="List Continue"/>
    <w:basedOn w:val="Normal"/>
    <w:uiPriority w:val="99"/>
    <w:rsid w:val="00B734AC"/>
    <w:pPr>
      <w:spacing w:after="120"/>
      <w:ind w:left="283"/>
    </w:pPr>
  </w:style>
  <w:style w:type="paragraph" w:styleId="ListContinue2">
    <w:name w:val="List Continue 2"/>
    <w:basedOn w:val="Normal"/>
    <w:uiPriority w:val="99"/>
    <w:rsid w:val="00B734AC"/>
    <w:pPr>
      <w:spacing w:after="120"/>
      <w:ind w:left="566"/>
    </w:pPr>
  </w:style>
  <w:style w:type="paragraph" w:styleId="ListContinue3">
    <w:name w:val="List Continue 3"/>
    <w:basedOn w:val="Normal"/>
    <w:uiPriority w:val="99"/>
    <w:rsid w:val="00B734AC"/>
    <w:pPr>
      <w:spacing w:after="120"/>
      <w:ind w:left="849"/>
    </w:pPr>
  </w:style>
  <w:style w:type="paragraph" w:styleId="ListContinue4">
    <w:name w:val="List Continue 4"/>
    <w:basedOn w:val="Normal"/>
    <w:uiPriority w:val="99"/>
    <w:rsid w:val="00B734AC"/>
    <w:pPr>
      <w:spacing w:after="120"/>
      <w:ind w:left="1132"/>
    </w:pPr>
  </w:style>
  <w:style w:type="paragraph" w:styleId="ListContinue5">
    <w:name w:val="List Continue 5"/>
    <w:basedOn w:val="Normal"/>
    <w:uiPriority w:val="99"/>
    <w:rsid w:val="00B734AC"/>
    <w:pPr>
      <w:spacing w:after="120"/>
      <w:ind w:left="1415"/>
    </w:pPr>
  </w:style>
  <w:style w:type="paragraph" w:styleId="ListNumber">
    <w:name w:val="List Number"/>
    <w:basedOn w:val="Normal"/>
    <w:uiPriority w:val="99"/>
    <w:rsid w:val="00B734AC"/>
    <w:pPr>
      <w:numPr>
        <w:numId w:val="21"/>
      </w:numPr>
    </w:pPr>
  </w:style>
  <w:style w:type="paragraph" w:styleId="ListNumber2">
    <w:name w:val="List Number 2"/>
    <w:basedOn w:val="Normal"/>
    <w:uiPriority w:val="99"/>
    <w:rsid w:val="00B734AC"/>
    <w:pPr>
      <w:numPr>
        <w:numId w:val="22"/>
      </w:numPr>
    </w:pPr>
  </w:style>
  <w:style w:type="paragraph" w:styleId="ListNumber3">
    <w:name w:val="List Number 3"/>
    <w:basedOn w:val="Normal"/>
    <w:uiPriority w:val="99"/>
    <w:rsid w:val="00B734AC"/>
    <w:pPr>
      <w:numPr>
        <w:numId w:val="23"/>
      </w:numPr>
    </w:pPr>
  </w:style>
  <w:style w:type="paragraph" w:styleId="ListNumber4">
    <w:name w:val="List Number 4"/>
    <w:basedOn w:val="Normal"/>
    <w:uiPriority w:val="99"/>
    <w:rsid w:val="00B734AC"/>
    <w:pPr>
      <w:numPr>
        <w:numId w:val="24"/>
      </w:numPr>
    </w:pPr>
  </w:style>
  <w:style w:type="paragraph" w:styleId="ListNumber5">
    <w:name w:val="List Number 5"/>
    <w:basedOn w:val="Normal"/>
    <w:uiPriority w:val="99"/>
    <w:rsid w:val="00B734AC"/>
    <w:pPr>
      <w:numPr>
        <w:numId w:val="25"/>
      </w:numPr>
    </w:pPr>
  </w:style>
  <w:style w:type="paragraph" w:styleId="MacroText">
    <w:name w:val="macro"/>
    <w:link w:val="MacroTextChar"/>
    <w:uiPriority w:val="99"/>
    <w:semiHidden/>
    <w:rsid w:val="00B734AC"/>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364D0A"/>
    <w:rPr>
      <w:rFonts w:ascii="Courier New" w:hAnsi="Courier New" w:cs="Courier New"/>
      <w:w w:val="85"/>
      <w:sz w:val="20"/>
      <w:szCs w:val="20"/>
      <w:lang w:bidi="ar-EG"/>
    </w:rPr>
  </w:style>
  <w:style w:type="paragraph" w:styleId="MessageHeader">
    <w:name w:val="Message Header"/>
    <w:basedOn w:val="Normal"/>
    <w:link w:val="MessageHeaderChar"/>
    <w:uiPriority w:val="99"/>
    <w:rsid w:val="00B734A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364D0A"/>
    <w:rPr>
      <w:rFonts w:asciiTheme="majorHAnsi" w:eastAsiaTheme="majorEastAsia" w:hAnsiTheme="majorHAnsi" w:cstheme="majorBidi"/>
      <w:w w:val="85"/>
      <w:sz w:val="24"/>
      <w:szCs w:val="24"/>
      <w:shd w:val="pct20" w:color="auto" w:fill="auto"/>
      <w:lang w:bidi="ar-EG"/>
    </w:rPr>
  </w:style>
  <w:style w:type="paragraph" w:styleId="NormalWeb">
    <w:name w:val="Normal (Web)"/>
    <w:basedOn w:val="Normal"/>
    <w:uiPriority w:val="99"/>
    <w:rsid w:val="00B734AC"/>
    <w:rPr>
      <w:rFonts w:ascii="Times New Roman" w:hAnsi="Times New Roman" w:cs="Times New Roman"/>
      <w:sz w:val="24"/>
      <w:szCs w:val="24"/>
    </w:rPr>
  </w:style>
  <w:style w:type="paragraph" w:styleId="NormalIndent">
    <w:name w:val="Normal Indent"/>
    <w:basedOn w:val="Normal"/>
    <w:uiPriority w:val="99"/>
    <w:rsid w:val="00B734AC"/>
    <w:pPr>
      <w:ind w:left="720"/>
    </w:pPr>
  </w:style>
  <w:style w:type="paragraph" w:styleId="NoteHeading">
    <w:name w:val="Note Heading"/>
    <w:basedOn w:val="Normal"/>
    <w:next w:val="Normal"/>
    <w:link w:val="NoteHeadingChar"/>
    <w:uiPriority w:val="99"/>
    <w:rsid w:val="00B734AC"/>
  </w:style>
  <w:style w:type="character" w:customStyle="1" w:styleId="NoteHeadingChar">
    <w:name w:val="Note Heading Char"/>
    <w:basedOn w:val="DefaultParagraphFont"/>
    <w:link w:val="NoteHeading"/>
    <w:uiPriority w:val="99"/>
    <w:semiHidden/>
    <w:rsid w:val="00364D0A"/>
    <w:rPr>
      <w:rFonts w:ascii="Calisto MT" w:hAnsi="Calisto MT" w:cs="Simplified Arabic"/>
      <w:w w:val="85"/>
      <w:sz w:val="12"/>
      <w:szCs w:val="14"/>
      <w:lang w:bidi="ar-EG"/>
    </w:rPr>
  </w:style>
  <w:style w:type="character" w:styleId="PageNumber">
    <w:name w:val="page number"/>
    <w:basedOn w:val="DefaultParagraphFont"/>
    <w:uiPriority w:val="99"/>
    <w:rsid w:val="00B734AC"/>
    <w:rPr>
      <w:rFonts w:ascii="Calisto MT" w:hAnsi="Calisto MT" w:cs="Simplified Arabic"/>
      <w:w w:val="85"/>
      <w:sz w:val="12"/>
      <w:szCs w:val="12"/>
      <w:lang w:bidi="ar-SA"/>
    </w:rPr>
  </w:style>
  <w:style w:type="paragraph" w:styleId="PlainText">
    <w:name w:val="Plain Text"/>
    <w:basedOn w:val="Normal"/>
    <w:link w:val="PlainTextChar"/>
    <w:uiPriority w:val="99"/>
    <w:rsid w:val="00B734AC"/>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364D0A"/>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B734AC"/>
  </w:style>
  <w:style w:type="character" w:customStyle="1" w:styleId="SalutationChar">
    <w:name w:val="Salutation Char"/>
    <w:basedOn w:val="DefaultParagraphFont"/>
    <w:link w:val="Salutation"/>
    <w:uiPriority w:val="99"/>
    <w:semiHidden/>
    <w:rsid w:val="00364D0A"/>
    <w:rPr>
      <w:rFonts w:ascii="Calisto MT" w:hAnsi="Calisto MT" w:cs="Simplified Arabic"/>
      <w:w w:val="85"/>
      <w:sz w:val="12"/>
      <w:szCs w:val="14"/>
      <w:lang w:bidi="ar-EG"/>
    </w:rPr>
  </w:style>
  <w:style w:type="paragraph" w:styleId="Signature">
    <w:name w:val="Signature"/>
    <w:basedOn w:val="Normal"/>
    <w:link w:val="SignatureChar"/>
    <w:uiPriority w:val="99"/>
    <w:rsid w:val="00B734AC"/>
    <w:pPr>
      <w:ind w:left="4252"/>
    </w:pPr>
  </w:style>
  <w:style w:type="character" w:customStyle="1" w:styleId="SignatureChar">
    <w:name w:val="Signature Char"/>
    <w:basedOn w:val="DefaultParagraphFont"/>
    <w:link w:val="Signature"/>
    <w:uiPriority w:val="99"/>
    <w:semiHidden/>
    <w:rsid w:val="00364D0A"/>
    <w:rPr>
      <w:rFonts w:ascii="Calisto MT" w:hAnsi="Calisto MT" w:cs="Simplified Arabic"/>
      <w:w w:val="85"/>
      <w:sz w:val="12"/>
      <w:szCs w:val="14"/>
      <w:lang w:bidi="ar-EG"/>
    </w:rPr>
  </w:style>
  <w:style w:type="character" w:styleId="Strong">
    <w:name w:val="Strong"/>
    <w:basedOn w:val="DefaultParagraphFont"/>
    <w:uiPriority w:val="99"/>
    <w:qFormat/>
    <w:locked/>
    <w:rsid w:val="00B734AC"/>
    <w:rPr>
      <w:rFonts w:cs="Times New Roman"/>
      <w:b/>
    </w:rPr>
  </w:style>
  <w:style w:type="paragraph" w:styleId="Subtitle">
    <w:name w:val="Subtitle"/>
    <w:basedOn w:val="Normal"/>
    <w:link w:val="SubtitleChar"/>
    <w:uiPriority w:val="99"/>
    <w:qFormat/>
    <w:locked/>
    <w:rsid w:val="00B734AC"/>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364D0A"/>
    <w:rPr>
      <w:rFonts w:asciiTheme="majorHAnsi" w:eastAsiaTheme="majorEastAsia" w:hAnsiTheme="majorHAnsi" w:cstheme="majorBidi"/>
      <w:w w:val="85"/>
      <w:sz w:val="24"/>
      <w:szCs w:val="24"/>
      <w:lang w:bidi="ar-EG"/>
    </w:rPr>
  </w:style>
  <w:style w:type="table" w:styleId="Table3Deffects1">
    <w:name w:val="Table 3D effects 1"/>
    <w:basedOn w:val="TableNormal"/>
    <w:uiPriority w:val="99"/>
    <w:rsid w:val="00B734AC"/>
    <w:pPr>
      <w:spacing w:after="160" w:line="259" w:lineRule="auto"/>
    </w:pPr>
    <w:rPr>
      <w:rFonts w:eastAsia="Times New Roman"/>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364D0A"/>
  </w:style>
  <w:style w:type="paragraph" w:customStyle="1" w:styleId="3">
    <w:name w:val="3"/>
    <w:rsid w:val="00364D0A"/>
  </w:style>
  <w:style w:type="paragraph" w:customStyle="1" w:styleId="30">
    <w:name w:val="3"/>
    <w:rsid w:val="00364D0A"/>
  </w:style>
  <w:style w:type="paragraph" w:customStyle="1" w:styleId="31">
    <w:name w:val="3"/>
    <w:rsid w:val="00364D0A"/>
  </w:style>
  <w:style w:type="paragraph" w:customStyle="1" w:styleId="32">
    <w:name w:val="3"/>
    <w:rsid w:val="00364D0A"/>
  </w:style>
  <w:style w:type="table" w:styleId="Table3Deffects2">
    <w:name w:val="Table 3D effects 2"/>
    <w:basedOn w:val="TableNormal"/>
    <w:uiPriority w:val="99"/>
    <w:semiHidden/>
    <w:unhideWhenUsed/>
    <w:rsid w:val="00364D0A"/>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B734AC"/>
    <w:pPr>
      <w:spacing w:after="160" w:line="259" w:lineRule="auto"/>
    </w:pPr>
    <w:rPr>
      <w:rFonts w:eastAsia="Times New Roman"/>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B734AC"/>
    <w:pPr>
      <w:spacing w:after="160" w:line="259"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B734AC"/>
    <w:pPr>
      <w:spacing w:after="160" w:line="259"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B734AC"/>
    <w:pPr>
      <w:spacing w:after="160" w:line="259" w:lineRule="auto"/>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B734AC"/>
    <w:pPr>
      <w:spacing w:after="160" w:line="259" w:lineRule="auto"/>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B734AC"/>
    <w:pPr>
      <w:spacing w:after="160" w:line="259" w:lineRule="auto"/>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B734AC"/>
    <w:pPr>
      <w:spacing w:after="160" w:line="259" w:lineRule="auto"/>
    </w:pPr>
    <w:rPr>
      <w:rFonts w:eastAsia="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B734AC"/>
    <w:pPr>
      <w:spacing w:after="160" w:line="259" w:lineRule="auto"/>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B734AC"/>
    <w:pPr>
      <w:spacing w:after="160" w:line="259" w:lineRule="auto"/>
    </w:pPr>
    <w:rPr>
      <w:rFonts w:eastAsia="Times New Roman"/>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B734AC"/>
    <w:pPr>
      <w:spacing w:after="160" w:line="259"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B734AC"/>
    <w:pPr>
      <w:spacing w:after="160" w:line="259" w:lineRule="auto"/>
    </w:pPr>
    <w:rPr>
      <w:rFonts w:eastAsia="Times New Roman"/>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B734AC"/>
    <w:pPr>
      <w:spacing w:after="160" w:line="259"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B734AC"/>
    <w:pPr>
      <w:spacing w:after="160" w:line="259" w:lineRule="auto"/>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rsid w:val="00B734AC"/>
    <w:pPr>
      <w:spacing w:after="160" w:line="259" w:lineRule="auto"/>
    </w:pPr>
    <w:rPr>
      <w:rFonts w:eastAsia="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B734AC"/>
    <w:pPr>
      <w:spacing w:after="160" w:line="259"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rsid w:val="00B734AC"/>
    <w:pPr>
      <w:spacing w:after="160" w:line="259"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B734AC"/>
    <w:pPr>
      <w:spacing w:after="160" w:line="259" w:lineRule="auto"/>
    </w:pPr>
    <w:rPr>
      <w:rFonts w:eastAsia="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B734AC"/>
    <w:pPr>
      <w:spacing w:after="160" w:line="259" w:lineRule="auto"/>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B734AC"/>
    <w:pPr>
      <w:spacing w:after="160" w:line="259" w:lineRule="auto"/>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B734AC"/>
    <w:pPr>
      <w:spacing w:after="160" w:line="259"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B734AC"/>
    <w:pPr>
      <w:spacing w:after="160" w:line="259"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B734AC"/>
    <w:pPr>
      <w:spacing w:after="160" w:line="259"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B734AC"/>
    <w:pPr>
      <w:spacing w:after="160" w:line="259" w:lineRule="auto"/>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B734AC"/>
    <w:pPr>
      <w:spacing w:after="160" w:line="259" w:lineRule="auto"/>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B734AC"/>
    <w:pPr>
      <w:spacing w:after="160" w:line="259" w:lineRule="auto"/>
    </w:pPr>
    <w:rPr>
      <w:rFonts w:eastAsia="Times New Roman"/>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B734AC"/>
    <w:pPr>
      <w:spacing w:after="160" w:line="259" w:lineRule="auto"/>
    </w:pPr>
    <w:rPr>
      <w:rFonts w:eastAsia="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B734AC"/>
    <w:pPr>
      <w:spacing w:after="160" w:line="259"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B734AC"/>
    <w:pPr>
      <w:spacing w:after="160" w:line="259"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B734AC"/>
    <w:pPr>
      <w:spacing w:after="160" w:line="259"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B734AC"/>
    <w:pPr>
      <w:spacing w:after="160" w:line="259" w:lineRule="auto"/>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B734AC"/>
    <w:pPr>
      <w:spacing w:after="160" w:line="259"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B734AC"/>
    <w:pPr>
      <w:ind w:left="220" w:hanging="220"/>
    </w:pPr>
  </w:style>
  <w:style w:type="paragraph" w:styleId="TableofFigures">
    <w:name w:val="table of figures"/>
    <w:basedOn w:val="Normal"/>
    <w:next w:val="Normal"/>
    <w:uiPriority w:val="99"/>
    <w:semiHidden/>
    <w:rsid w:val="00B734AC"/>
  </w:style>
  <w:style w:type="table" w:styleId="TableProfessional">
    <w:name w:val="Table Professional"/>
    <w:basedOn w:val="TableNormal"/>
    <w:uiPriority w:val="99"/>
    <w:rsid w:val="00B734AC"/>
    <w:pPr>
      <w:spacing w:after="160" w:line="259"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B734AC"/>
    <w:pPr>
      <w:spacing w:after="160" w:line="259" w:lineRule="auto"/>
    </w:pPr>
    <w:rPr>
      <w:rFonts w:eastAsia="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B734AC"/>
    <w:pPr>
      <w:spacing w:after="160" w:line="259" w:lineRule="auto"/>
    </w:pPr>
    <w:rPr>
      <w:rFonts w:eastAsia="Times New Roman"/>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B734AC"/>
    <w:pPr>
      <w:spacing w:after="160" w:line="259"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B734AC"/>
    <w:pPr>
      <w:spacing w:after="160" w:line="259" w:lineRule="auto"/>
    </w:pPr>
    <w:rPr>
      <w:rFonts w:eastAsia="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B734AC"/>
    <w:pPr>
      <w:spacing w:after="160" w:line="259" w:lineRule="auto"/>
    </w:pPr>
    <w:rPr>
      <w:rFonts w:eastAsia="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B734AC"/>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B734AC"/>
    <w:pPr>
      <w:spacing w:after="160" w:line="259" w:lineRule="auto"/>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B734AC"/>
    <w:pPr>
      <w:spacing w:after="160" w:line="259" w:lineRule="auto"/>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B734AC"/>
    <w:pPr>
      <w:spacing w:after="160" w:line="259" w:lineRule="auto"/>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B734AC"/>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10"/>
    <w:rsid w:val="00364D0A"/>
    <w:rPr>
      <w:rFonts w:asciiTheme="majorHAnsi" w:eastAsiaTheme="majorEastAsia" w:hAnsiTheme="majorHAnsi" w:cstheme="majorBidi"/>
      <w:b/>
      <w:bCs/>
      <w:w w:val="85"/>
      <w:kern w:val="28"/>
      <w:sz w:val="32"/>
      <w:szCs w:val="32"/>
      <w:lang w:bidi="ar-EG"/>
    </w:rPr>
  </w:style>
  <w:style w:type="paragraph" w:styleId="TOAHeading">
    <w:name w:val="toa heading"/>
    <w:basedOn w:val="Normal"/>
    <w:next w:val="Normal"/>
    <w:uiPriority w:val="99"/>
    <w:semiHidden/>
    <w:rsid w:val="00B734AC"/>
    <w:pPr>
      <w:spacing w:before="120"/>
    </w:pPr>
    <w:rPr>
      <w:rFonts w:ascii="Arial" w:hAnsi="Arial"/>
      <w:sz w:val="24"/>
      <w:szCs w:val="24"/>
    </w:rPr>
  </w:style>
  <w:style w:type="paragraph" w:styleId="TOC1">
    <w:name w:val="toc 1"/>
    <w:basedOn w:val="Normal"/>
    <w:next w:val="Normal"/>
    <w:autoRedefine/>
    <w:uiPriority w:val="99"/>
    <w:semiHidden/>
    <w:locked/>
    <w:rsid w:val="00B734AC"/>
  </w:style>
  <w:style w:type="paragraph" w:styleId="TOC2">
    <w:name w:val="toc 2"/>
    <w:basedOn w:val="Normal"/>
    <w:next w:val="Normal"/>
    <w:autoRedefine/>
    <w:uiPriority w:val="99"/>
    <w:semiHidden/>
    <w:locked/>
    <w:rsid w:val="00B734AC"/>
    <w:pPr>
      <w:ind w:left="220"/>
    </w:pPr>
  </w:style>
  <w:style w:type="paragraph" w:styleId="TOC3">
    <w:name w:val="toc 3"/>
    <w:basedOn w:val="Normal"/>
    <w:next w:val="Normal"/>
    <w:autoRedefine/>
    <w:uiPriority w:val="99"/>
    <w:semiHidden/>
    <w:locked/>
    <w:rsid w:val="00B734AC"/>
    <w:pPr>
      <w:ind w:left="440"/>
    </w:pPr>
  </w:style>
  <w:style w:type="paragraph" w:styleId="TOC4">
    <w:name w:val="toc 4"/>
    <w:basedOn w:val="Normal"/>
    <w:next w:val="Normal"/>
    <w:autoRedefine/>
    <w:uiPriority w:val="99"/>
    <w:semiHidden/>
    <w:locked/>
    <w:rsid w:val="00B734AC"/>
    <w:pPr>
      <w:ind w:left="660"/>
    </w:pPr>
  </w:style>
  <w:style w:type="paragraph" w:styleId="TOC5">
    <w:name w:val="toc 5"/>
    <w:basedOn w:val="Normal"/>
    <w:next w:val="Normal"/>
    <w:autoRedefine/>
    <w:uiPriority w:val="99"/>
    <w:semiHidden/>
    <w:locked/>
    <w:rsid w:val="00B734AC"/>
    <w:pPr>
      <w:ind w:left="880"/>
    </w:pPr>
  </w:style>
  <w:style w:type="paragraph" w:styleId="TOC6">
    <w:name w:val="toc 6"/>
    <w:basedOn w:val="Normal"/>
    <w:next w:val="Normal"/>
    <w:autoRedefine/>
    <w:uiPriority w:val="99"/>
    <w:semiHidden/>
    <w:locked/>
    <w:rsid w:val="00B734AC"/>
    <w:pPr>
      <w:ind w:left="1100"/>
    </w:pPr>
  </w:style>
  <w:style w:type="paragraph" w:styleId="TOC7">
    <w:name w:val="toc 7"/>
    <w:basedOn w:val="Normal"/>
    <w:next w:val="Normal"/>
    <w:autoRedefine/>
    <w:uiPriority w:val="99"/>
    <w:semiHidden/>
    <w:locked/>
    <w:rsid w:val="00B734AC"/>
    <w:pPr>
      <w:ind w:left="1320"/>
    </w:pPr>
  </w:style>
  <w:style w:type="paragraph" w:styleId="TOC8">
    <w:name w:val="toc 8"/>
    <w:basedOn w:val="Normal"/>
    <w:next w:val="Normal"/>
    <w:autoRedefine/>
    <w:uiPriority w:val="99"/>
    <w:semiHidden/>
    <w:locked/>
    <w:rsid w:val="00B734AC"/>
    <w:pPr>
      <w:ind w:left="1540"/>
    </w:pPr>
  </w:style>
  <w:style w:type="paragraph" w:styleId="TOC9">
    <w:name w:val="toc 9"/>
    <w:basedOn w:val="Normal"/>
    <w:next w:val="Normal"/>
    <w:autoRedefine/>
    <w:uiPriority w:val="99"/>
    <w:semiHidden/>
    <w:locked/>
    <w:rsid w:val="00B734AC"/>
    <w:pPr>
      <w:ind w:left="1760"/>
    </w:pPr>
  </w:style>
  <w:style w:type="paragraph" w:customStyle="1" w:styleId="Textual">
    <w:name w:val="Textual"/>
    <w:uiPriority w:val="99"/>
    <w:rsid w:val="00B734AC"/>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
    <w:name w:val="جانبى"/>
    <w:uiPriority w:val="99"/>
    <w:rsid w:val="00B734AC"/>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0">
    <w:name w:val="جدول"/>
    <w:uiPriority w:val="99"/>
    <w:rsid w:val="00B734AC"/>
    <w:pPr>
      <w:tabs>
        <w:tab w:val="left" w:pos="170"/>
      </w:tabs>
      <w:bidi/>
      <w:spacing w:line="160" w:lineRule="exact"/>
      <w:jc w:val="center"/>
    </w:pPr>
    <w:rPr>
      <w:rFonts w:ascii="Calisto MT" w:hAnsi="Calisto MT" w:cs="Simplified Arabic"/>
      <w:w w:val="85"/>
      <w:sz w:val="10"/>
      <w:szCs w:val="12"/>
      <w:lang w:bidi="ar-EG"/>
    </w:rPr>
  </w:style>
  <w:style w:type="paragraph" w:customStyle="1" w:styleId="a1">
    <w:name w:val="حواشى"/>
    <w:uiPriority w:val="99"/>
    <w:rsid w:val="00B734AC"/>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2">
    <w:name w:val="عنوان جدول"/>
    <w:uiPriority w:val="99"/>
    <w:rsid w:val="00B734AC"/>
    <w:pPr>
      <w:tabs>
        <w:tab w:val="left" w:pos="170"/>
      </w:tabs>
      <w:bidi/>
      <w:spacing w:line="120" w:lineRule="exact"/>
      <w:jc w:val="center"/>
    </w:pPr>
    <w:rPr>
      <w:rFonts w:ascii="Calisto MT" w:hAnsi="Calisto MT" w:cs="Simplified Arabic"/>
      <w:w w:val="85"/>
      <w:sz w:val="10"/>
      <w:szCs w:val="12"/>
      <w:lang w:bidi="ar-EG"/>
    </w:rPr>
  </w:style>
  <w:style w:type="paragraph" w:customStyle="1" w:styleId="a3">
    <w:name w:val="فوتر شمال"/>
    <w:uiPriority w:val="99"/>
    <w:rsid w:val="00B734AC"/>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4">
    <w:name w:val="فوتر يمين"/>
    <w:uiPriority w:val="99"/>
    <w:rsid w:val="00B734AC"/>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5">
    <w:name w:val="عنوان بحث"/>
    <w:uiPriority w:val="99"/>
    <w:rsid w:val="00B734AC"/>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6">
    <w:name w:val="عنوان باحث"/>
    <w:uiPriority w:val="99"/>
    <w:rsid w:val="00B734AC"/>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7">
    <w:name w:val="باحث"/>
    <w:uiPriority w:val="99"/>
    <w:rsid w:val="00B734AC"/>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8">
    <w:name w:val="محتويات"/>
    <w:uiPriority w:val="99"/>
    <w:rsid w:val="00B734AC"/>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9">
    <w:name w:val="عنوان متوسط"/>
    <w:uiPriority w:val="99"/>
    <w:rsid w:val="00B734AC"/>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a">
    <w:name w:val="مشرف"/>
    <w:uiPriority w:val="99"/>
    <w:rsid w:val="00B734AC"/>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rFonts w:ascii="Times New Roman" w:hAnsi="Times New Roman"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364D0A"/>
  </w:style>
  <w:style w:type="paragraph" w:customStyle="1" w:styleId="33">
    <w:name w:val="3"/>
    <w:rsid w:val="00364D0A"/>
  </w:style>
  <w:style w:type="paragraph" w:customStyle="1" w:styleId="34">
    <w:name w:val="3"/>
    <w:rsid w:val="00364D0A"/>
  </w:style>
  <w:style w:type="paragraph" w:customStyle="1" w:styleId="35">
    <w:name w:val="3"/>
    <w:rsid w:val="00364D0A"/>
  </w:style>
  <w:style w:type="paragraph" w:customStyle="1" w:styleId="36">
    <w:name w:val="3"/>
    <w:rsid w:val="00364D0A"/>
  </w:style>
  <w:style w:type="paragraph" w:customStyle="1" w:styleId="MyTable">
    <w:name w:val="MyTable"/>
    <w:rsid w:val="00364D0A"/>
  </w:style>
  <w:style w:type="paragraph" w:customStyle="1" w:styleId="ab">
    <w:name w:val="حوار"/>
    <w:basedOn w:val="Normal"/>
    <w:uiPriority w:val="99"/>
    <w:rsid w:val="00B734AC"/>
    <w:pPr>
      <w:widowControl w:val="0"/>
      <w:shd w:val="clear" w:color="auto" w:fill="D9D9D9"/>
      <w:tabs>
        <w:tab w:val="clear" w:pos="-567"/>
        <w:tab w:val="clear" w:pos="0"/>
        <w:tab w:val="clear" w:pos="227"/>
        <w:tab w:val="clear" w:pos="283"/>
      </w:tabs>
    </w:pPr>
  </w:style>
  <w:style w:type="numbering" w:styleId="111111">
    <w:name w:val="Outline List 2"/>
    <w:basedOn w:val="NoList"/>
    <w:uiPriority w:val="99"/>
    <w:semiHidden/>
    <w:unhideWhenUsed/>
    <w:rsid w:val="00364D0A"/>
    <w:pPr>
      <w:numPr>
        <w:numId w:val="13"/>
      </w:numPr>
    </w:pPr>
  </w:style>
  <w:style w:type="numbering" w:styleId="ArticleSection">
    <w:name w:val="Outline List 3"/>
    <w:basedOn w:val="NoList"/>
    <w:uiPriority w:val="99"/>
    <w:semiHidden/>
    <w:unhideWhenUsed/>
    <w:rsid w:val="00364D0A"/>
    <w:pPr>
      <w:numPr>
        <w:numId w:val="15"/>
      </w:numPr>
    </w:pPr>
  </w:style>
  <w:style w:type="numbering" w:styleId="1ai">
    <w:name w:val="Outline List 1"/>
    <w:basedOn w:val="NoList"/>
    <w:uiPriority w:val="99"/>
    <w:semiHidden/>
    <w:unhideWhenUsed/>
    <w:rsid w:val="00364D0A"/>
    <w:pPr>
      <w:numPr>
        <w:numId w:val="14"/>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sites/entrez?Db=pubmed&amp;Cmd=Search&amp;Term=%22Panagiotakos%20DB%22%5BAuthor%5D&amp;itool=EntrezSystem2.PEntrez.Pubmed.Pubmed_ResultsPanel.Pubmed_DiscoveryPanel.Pubmed_RVAbstractPlus" TargetMode="External"/><Relationship Id="rId13" Type="http://schemas.openxmlformats.org/officeDocument/2006/relationships/hyperlink" Target="http://www.ncbi.nlm.nih.gov/sites/entrez?Db=pubmed&amp;Cmd=Search&amp;Term=%22Priftis%20KN%22%5BAuthor%5D&amp;itool=EntrezSystem2.PEntrez.Pubmed.Pubmed_ResultsPanel.Pubmed_DiscoveryPanel.Pubmed_RVAbstractPlu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cbi.nlm.nih.gov/sites/entrez?Db=pubmed&amp;Cmd=Search&amp;Term=%22Nicolaidou%20P%22%5BAuthor%5D&amp;itool=EntrezSystem2.PEntrez.Pubmed.Pubmed_ResultsPanel.Pubmed_DiscoveryPanel.Pubmed_RVAbstractPlus" TargetMode="External"/><Relationship Id="rId12" Type="http://schemas.openxmlformats.org/officeDocument/2006/relationships/hyperlink" Target="http://www.ncbi.nlm.nih.gov/sites/entrez?Db=pubmed&amp;Cmd=Search&amp;Term=%22Nicolaidou%20P%22%5BAuthor%5D&amp;itool=EntrezSystem2.PEntrez.Pubmed.Pubmed_ResultsPanel.Pubmed_DiscoveryPanel.Pubmed_RVAbstractPlus" TargetMode="External"/><Relationship Id="rId17" Type="http://schemas.openxmlformats.org/officeDocument/2006/relationships/hyperlink" Target="http://www.pediatrics.org/cgi/content/full/111/6/e706" TargetMode="External"/><Relationship Id="rId2" Type="http://schemas.openxmlformats.org/officeDocument/2006/relationships/styles" Target="styles.xml"/><Relationship Id="rId16" Type="http://schemas.openxmlformats.org/officeDocument/2006/relationships/hyperlink" Target="http://www.ginasthma.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sites/entrez?Db=pubmed&amp;Cmd=Search&amp;Term=%22Fretzayas%20A%22%5BAuthor%5D&amp;itool=EntrezSystem2.PEntrez.Pubmed.Pubmed_ResultsPanel.Pubmed_DiscoveryPanel.Pubmed_RVAbstractPlus" TargetMode="External"/><Relationship Id="rId5" Type="http://schemas.openxmlformats.org/officeDocument/2006/relationships/footnotes" Target="footnotes.xml"/><Relationship Id="rId15" Type="http://schemas.openxmlformats.org/officeDocument/2006/relationships/hyperlink" Target="http://www.ginasthma.org/" TargetMode="External"/><Relationship Id="rId10" Type="http://schemas.openxmlformats.org/officeDocument/2006/relationships/hyperlink" Target="http://www.ncbi.nlm.nih.gov/sites/entrez?Db=pubmed&amp;Cmd=Search&amp;Term=%22Giannakopoulou%20E%22%5BAuthor%5D&amp;itool=EntrezSystem2.PEntrez.Pubmed.Pubmed_ResultsPanel.Pubmed_DiscoveryPanel.Pubmed_RVAbstractPlu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cbi.nlm.nih.gov/sites/entrez?Db=pubmed&amp;Cmd=Search&amp;Term=%22Syridou%20G%22%5BAuthor%5D&amp;itool=EntrezSystem2.PEntrez.Pubmed.Pubmed_ResultsPanel.Pubmed_DiscoveryPanel.Pubmed_RVAbstractPlus" TargetMode="External"/><Relationship Id="rId14" Type="http://schemas.openxmlformats.org/officeDocument/2006/relationships/hyperlink" Target="http://www.ginasth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3113</Words>
  <Characters>16428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the effect of long term in halation of corticosteroids(ICS)for asthma control ‎in children on fat distribution and bone density</dc:title>
  <dc:subject/>
  <dc:creator>Zeina Elnazer</dc:creator>
  <cp:keywords/>
  <dc:description>Bad Mag. File</dc:description>
  <cp:lastModifiedBy>mdht</cp:lastModifiedBy>
  <cp:revision>2</cp:revision>
  <cp:lastPrinted>2017-05-26T16:01:00Z</cp:lastPrinted>
  <dcterms:created xsi:type="dcterms:W3CDTF">2017-05-30T11:22:00Z</dcterms:created>
  <dcterms:modified xsi:type="dcterms:W3CDTF">2017-05-30T11:22:00Z</dcterms:modified>
</cp:coreProperties>
</file>