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422" w:rsidRPr="009E77DE" w:rsidRDefault="003C1422" w:rsidP="009E77DE">
      <w:pPr>
        <w:pStyle w:val="Textual"/>
      </w:pPr>
      <w:r>
        <w:rPr>
          <w:noProof/>
          <w:w w:val="100"/>
          <w:lang w:bidi="ar-SA"/>
        </w:rPr>
        <w:pict>
          <v:roundrect id="name_shape" o:spid="_x0000_s1027" style="position:absolute;left:0;text-align:left;margin-left:42.5pt;margin-top:77.95pt;width:352.9pt;height:70.85pt;z-index:251658752;mso-position-horizontal-relative:page;mso-position-vertical-relative:page" arcsize="10923f" strokeweight="3.5pt">
            <v:fill opacity="0"/>
            <v:stroke linestyle="thickThin"/>
            <v:textbox inset="0,0,0,0">
              <w:txbxContent>
                <w:p w:rsidR="003C1422" w:rsidRPr="009E77DE" w:rsidRDefault="003C1422" w:rsidP="00F559CA">
                  <w:pPr>
                    <w:pStyle w:val="af"/>
                  </w:pPr>
                  <w:r w:rsidRPr="009E77DE">
                    <w:t>Prof. Dr. Magdy Karam Eddine</w:t>
                  </w:r>
                </w:p>
                <w:p w:rsidR="003C1422" w:rsidRPr="009E77DE" w:rsidRDefault="003C1422" w:rsidP="00F559CA">
                  <w:pPr>
                    <w:pStyle w:val="af"/>
                  </w:pPr>
                  <w:r w:rsidRPr="009E77DE">
                    <w:t>Professor of Community &amp; Preventive Medicine</w:t>
                  </w:r>
                </w:p>
                <w:p w:rsidR="003C1422" w:rsidRPr="009E77DE" w:rsidRDefault="003C1422" w:rsidP="00F559CA">
                  <w:pPr>
                    <w:pStyle w:val="af"/>
                  </w:pPr>
                  <w:r w:rsidRPr="009E77DE">
                    <w:t>Institute Of Postgraduate Childhood Studies</w:t>
                  </w:r>
                </w:p>
                <w:p w:rsidR="003C1422" w:rsidRPr="009E77DE" w:rsidRDefault="003C1422" w:rsidP="00F559CA">
                  <w:pPr>
                    <w:pStyle w:val="af"/>
                  </w:pPr>
                  <w:r w:rsidRPr="009E77DE">
                    <w:t>Ain Shams University</w:t>
                  </w:r>
                </w:p>
                <w:p w:rsidR="003C1422" w:rsidRPr="009E77DE" w:rsidRDefault="003C1422" w:rsidP="00F559CA">
                  <w:pPr>
                    <w:pStyle w:val="af"/>
                  </w:pPr>
                  <w:r w:rsidRPr="009E77DE">
                    <w:t>Prof. Dr. Omar El-Shourbagy</w:t>
                  </w:r>
                </w:p>
                <w:p w:rsidR="003C1422" w:rsidRPr="009E77DE" w:rsidRDefault="003C1422" w:rsidP="00F559CA">
                  <w:pPr>
                    <w:pStyle w:val="af"/>
                  </w:pPr>
                  <w:r w:rsidRPr="009E77DE">
                    <w:t>Professor of Community &amp; Family Medicine</w:t>
                  </w:r>
                </w:p>
                <w:p w:rsidR="003C1422" w:rsidRPr="009E77DE" w:rsidRDefault="003C1422" w:rsidP="00F559CA">
                  <w:pPr>
                    <w:pStyle w:val="af"/>
                  </w:pPr>
                  <w:r w:rsidRPr="009E77DE">
                    <w:t>Institute Of Postgraduate Childhood Studies</w:t>
                  </w:r>
                </w:p>
                <w:p w:rsidR="003C1422" w:rsidRPr="009E77DE" w:rsidRDefault="003C1422" w:rsidP="00F559CA">
                  <w:pPr>
                    <w:pStyle w:val="af"/>
                  </w:pPr>
                  <w:r w:rsidRPr="009E77DE">
                    <w:t>Ain Shams University</w:t>
                  </w:r>
                </w:p>
                <w:p w:rsidR="003C1422" w:rsidRPr="009E77DE" w:rsidRDefault="003C1422" w:rsidP="00F559CA">
                  <w:pPr>
                    <w:pStyle w:val="af"/>
                  </w:pPr>
                  <w:r w:rsidRPr="009E77DE">
                    <w:t>Prof. Dr. Heba Farid Shafei</w:t>
                  </w:r>
                </w:p>
                <w:p w:rsidR="003C1422" w:rsidRPr="009E77DE" w:rsidRDefault="003C1422" w:rsidP="00F559CA">
                  <w:pPr>
                    <w:pStyle w:val="af"/>
                  </w:pPr>
                  <w:r w:rsidRPr="009E77DE">
                    <w:t>Professor Of Child Health</w:t>
                  </w:r>
                </w:p>
                <w:p w:rsidR="003C1422" w:rsidRPr="009E77DE" w:rsidRDefault="003C1422" w:rsidP="00F559CA">
                  <w:pPr>
                    <w:pStyle w:val="af"/>
                    <w:rPr>
                      <w:rtl/>
                    </w:rPr>
                  </w:pPr>
                  <w:r w:rsidRPr="009E77DE">
                    <w:t>Complementary Medicine Department</w:t>
                  </w:r>
                </w:p>
                <w:p w:rsidR="003C1422" w:rsidRPr="009E77DE" w:rsidRDefault="003C1422" w:rsidP="00F559CA">
                  <w:pPr>
                    <w:pStyle w:val="af"/>
                    <w:rPr>
                      <w:rtl/>
                    </w:rPr>
                  </w:pPr>
                  <w:r w:rsidRPr="009E77DE">
                    <w:t>National Research Center</w:t>
                  </w:r>
                </w:p>
                <w:p w:rsidR="003C1422" w:rsidRPr="009E77DE" w:rsidRDefault="003C1422" w:rsidP="00F559CA">
                  <w:pPr>
                    <w:pStyle w:val="af"/>
                  </w:pPr>
                  <w:bookmarkStart w:id="0" w:name="_GoBack"/>
                  <w:r w:rsidRPr="009E77DE">
                    <w:t>Rasha Monier Abd-Allah Mansour</w:t>
                  </w:r>
                </w:p>
                <w:bookmarkEnd w:id="0"/>
                <w:p w:rsidR="003C1422" w:rsidRDefault="003C1422" w:rsidP="00F559CA">
                  <w:pPr>
                    <w:pStyle w:val="af"/>
                  </w:pPr>
                </w:p>
              </w:txbxContent>
            </v:textbox>
            <w10:wrap type="square" anchorx="page" anchory="page"/>
            <w10:anchorlock/>
          </v:roundrect>
        </w:pict>
      </w:r>
      <w:r>
        <w:rPr>
          <w:noProof/>
          <w:w w:val="100"/>
          <w:lang w:bidi="ar-SA"/>
        </w:rPr>
        <w:pict>
          <v:roundrect id="title_shape" o:spid="_x0000_s1028" style="position:absolute;left:0;text-align:left;margin-left:42.5pt;margin-top:35.4pt;width:352.9pt;height:35.45pt;z-index:251657728;mso-position-horizontal-relative:page;mso-position-vertical-relative:page" arcsize="10923f" strokeweight="3.5pt">
            <v:fill opacity="0"/>
            <v:stroke linestyle="thickThin"/>
            <v:textbox inset="0,0,0,0">
              <w:txbxContent>
                <w:p w:rsidR="003C1422" w:rsidRPr="009E77DE" w:rsidRDefault="003C1422" w:rsidP="009E77DE">
                  <w:pPr>
                    <w:pStyle w:val="a6"/>
                  </w:pPr>
                  <w:r w:rsidRPr="009E77DE">
                    <w:t>Evaluation of Effectiveness of Adjuvant Remedies in Treatment of Allergic Rhinitis in Children</w:t>
                  </w:r>
                </w:p>
                <w:p w:rsidR="003C1422" w:rsidRDefault="003C1422"/>
              </w:txbxContent>
            </v:textbox>
            <w10:wrap type="square" anchorx="page" anchory="page"/>
            <w10:anchorlock/>
          </v:roundrect>
        </w:pict>
      </w:r>
      <w:r>
        <w:rPr>
          <w:noProof/>
          <w:w w:val="100"/>
          <w:lang w:bidi="ar-SA"/>
        </w:rPr>
        <w:pict>
          <v:roundrect id="thesis_name" o:spid="_x0000_s1029" style="position:absolute;left:0;text-align:left;margin-left:42.5pt;margin-top:155.9pt;width:352.9pt;height:403.95pt;z-index:251656704;mso-position-horizontal-relative:page;mso-position-vertical-relative:page" arcsize="10923f" fillcolor="#d7d7d7" strokecolor="white" strokeweight="3.5pt">
            <v:fill r:id="rId7" o:title="" type="pattern"/>
            <v:stroke linestyle="thickThin"/>
            <v:textbox inset="0,0,0,0">
              <w:txbxContent>
                <w:p w:rsidR="003C1422" w:rsidRDefault="003C1422"/>
              </w:txbxContent>
            </v:textbox>
            <w10:wrap type="square" anchorx="page" anchory="page"/>
          </v:roundrect>
        </w:pict>
      </w:r>
    </w:p>
    <w:p w:rsidR="003C1422" w:rsidRPr="009E77DE" w:rsidRDefault="003C1422" w:rsidP="009E77DE">
      <w:pPr>
        <w:pStyle w:val="Textual"/>
      </w:pPr>
      <w:r w:rsidRPr="009E77DE">
        <w:t>ABSTRACT</w:t>
      </w:r>
    </w:p>
    <w:p w:rsidR="003C1422" w:rsidRPr="009E77DE" w:rsidRDefault="003C1422" w:rsidP="009E77DE">
      <w:pPr>
        <w:pStyle w:val="Textual"/>
      </w:pPr>
      <w:r w:rsidRPr="009E77DE">
        <w:t>Background: Homeopathy is one of the most popular of complementary and alternative therapies.</w:t>
      </w:r>
    </w:p>
    <w:p w:rsidR="003C1422" w:rsidRPr="009E77DE" w:rsidRDefault="003C1422" w:rsidP="009E77DE">
      <w:pPr>
        <w:pStyle w:val="Textual"/>
      </w:pPr>
      <w:r w:rsidRPr="009E77DE">
        <w:t>Objective: To evaluate the effectiveness of homeopathic medicine in the treatment of allergic rhinitis in children.</w:t>
      </w:r>
    </w:p>
    <w:p w:rsidR="003C1422" w:rsidRPr="009E77DE" w:rsidRDefault="003C1422" w:rsidP="009E77DE">
      <w:pPr>
        <w:pStyle w:val="Textual"/>
      </w:pPr>
      <w:r w:rsidRPr="009E77DE">
        <w:t>Methods: A prospective follow up study was conducted in National Research Center (NRC) from the first of March till the end of February, Patients aged between 6 and 12 years with allergic rhinitis were treated by homeopathic remedies. Pediatric Rhinoconjuntivitis Quality of life questionnaire (RQLQ), Allergic Rhinitis Nasal Symptoms Score (ARSS), drugs usage and nasal smear eosinophils were done for all Patients at baseline and again after three months.</w:t>
      </w:r>
    </w:p>
    <w:p w:rsidR="003C1422" w:rsidRPr="009E77DE" w:rsidRDefault="003C1422" w:rsidP="009E77DE">
      <w:pPr>
        <w:pStyle w:val="Textual"/>
      </w:pPr>
      <w:r w:rsidRPr="009E77DE">
        <w:t>Results: Fifty-three patients were screened, of whom 30 met the study eligibility criteria (average age 8.30±2.322). The mean RQLQ score was 4.44±1.3 at baseline, after 3 months of treatment, the mean had fallen to 2.10±1.66 (P&lt;0.001). The mean overall total symptoms score decreased significantly from 9.23±2.07 to 5.57±4.07 (P&lt;0.001). Also, significant reduction in number of patients with positive nasal smears to 43.3% after homeopathic treatment (P&lt;0.001)</w:t>
      </w:r>
    </w:p>
    <w:p w:rsidR="003C1422" w:rsidRPr="009E77DE" w:rsidRDefault="003C1422" w:rsidP="009E77DE">
      <w:pPr>
        <w:pStyle w:val="Textual"/>
      </w:pPr>
      <w:r w:rsidRPr="009E77DE">
        <w:t>Conclusions: After homeopathic treatment, patients reported an improvement of their symptoms of allergic rhinitis as reported in Pediatric Rhinoconjuntivitis Quality of life questionnaire (RQLQ)</w:t>
      </w:r>
      <w:r w:rsidRPr="004638B4">
        <w:rPr>
          <w:color w:val="FF0000"/>
        </w:rPr>
        <w:t xml:space="preserve">, </w:t>
      </w:r>
      <w:r w:rsidRPr="009E77DE">
        <w:t>Allergic Rhinitis Nasal Symptoms Score (ARSS) and nasal smear eosinophils.</w:t>
      </w:r>
    </w:p>
    <w:p w:rsidR="003C1422" w:rsidRPr="009E77DE" w:rsidRDefault="003C1422" w:rsidP="009E77DE">
      <w:pPr>
        <w:pStyle w:val="Textual"/>
      </w:pPr>
      <w:r w:rsidRPr="009E77DE">
        <w:t>Recommendation: A formal randomized clinical trial is required.</w:t>
      </w:r>
    </w:p>
    <w:p w:rsidR="003C1422" w:rsidRPr="009E77DE" w:rsidRDefault="003C1422" w:rsidP="009E77DE">
      <w:pPr>
        <w:pStyle w:val="Textual"/>
      </w:pPr>
      <w:r w:rsidRPr="009E77DE">
        <w:t>Keywords</w:t>
      </w:r>
      <w:r w:rsidRPr="004638B4">
        <w:rPr>
          <w:color w:val="FF0000"/>
        </w:rPr>
        <w:t xml:space="preserve">: </w:t>
      </w:r>
      <w:r w:rsidRPr="009E77DE">
        <w:t>Homeopathy; Allergic rhinitis; quality of life; children</w:t>
      </w:r>
    </w:p>
    <w:p w:rsidR="003C1422" w:rsidRPr="009E77DE" w:rsidRDefault="003C1422" w:rsidP="004638B4">
      <w:pPr>
        <w:pStyle w:val="Textual"/>
      </w:pPr>
      <w:r w:rsidRPr="009E77DE">
        <w:rPr>
          <w:rFonts w:hint="eastAsia"/>
          <w:rtl/>
        </w:rPr>
        <w:t>تقييم</w:t>
      </w:r>
      <w:r>
        <w:rPr>
          <w:rtl/>
        </w:rPr>
        <w:t xml:space="preserve"> </w:t>
      </w:r>
      <w:r w:rsidRPr="009E77DE">
        <w:rPr>
          <w:rFonts w:hint="eastAsia"/>
          <w:rtl/>
        </w:rPr>
        <w:t>فاعلية</w:t>
      </w:r>
      <w:r>
        <w:rPr>
          <w:rtl/>
        </w:rPr>
        <w:t xml:space="preserve"> </w:t>
      </w:r>
      <w:r w:rsidRPr="009E77DE">
        <w:rPr>
          <w:rFonts w:hint="eastAsia"/>
          <w:rtl/>
        </w:rPr>
        <w:t>مستحضرات</w:t>
      </w:r>
      <w:r>
        <w:rPr>
          <w:rtl/>
        </w:rPr>
        <w:t xml:space="preserve"> </w:t>
      </w:r>
      <w:r w:rsidRPr="009E77DE">
        <w:rPr>
          <w:rFonts w:hint="eastAsia"/>
          <w:rtl/>
        </w:rPr>
        <w:t>مساعدة</w:t>
      </w:r>
      <w:r>
        <w:rPr>
          <w:rtl/>
        </w:rPr>
        <w:t xml:space="preserve"> </w:t>
      </w:r>
      <w:r w:rsidRPr="009E77DE">
        <w:rPr>
          <w:rFonts w:hint="eastAsia"/>
          <w:rtl/>
        </w:rPr>
        <w:t>فى</w:t>
      </w:r>
      <w:r>
        <w:rPr>
          <w:rtl/>
        </w:rPr>
        <w:t xml:space="preserve"> </w:t>
      </w:r>
      <w:r w:rsidRPr="009E77DE">
        <w:rPr>
          <w:rFonts w:hint="eastAsia"/>
          <w:rtl/>
        </w:rPr>
        <w:t>علاج</w:t>
      </w:r>
      <w:r>
        <w:rPr>
          <w:rtl/>
        </w:rPr>
        <w:t xml:space="preserve"> </w:t>
      </w:r>
      <w:r w:rsidRPr="009E77DE">
        <w:rPr>
          <w:rFonts w:hint="eastAsia"/>
          <w:rtl/>
        </w:rPr>
        <w:t>حساسية</w:t>
      </w:r>
      <w:r>
        <w:rPr>
          <w:rtl/>
        </w:rPr>
        <w:t xml:space="preserve"> </w:t>
      </w:r>
      <w:r w:rsidRPr="009E77DE">
        <w:rPr>
          <w:rFonts w:hint="eastAsia"/>
          <w:rtl/>
        </w:rPr>
        <w:t>الأنف</w:t>
      </w:r>
      <w:r>
        <w:rPr>
          <w:rtl/>
        </w:rPr>
        <w:t xml:space="preserve"> </w:t>
      </w:r>
      <w:r w:rsidRPr="009E77DE">
        <w:rPr>
          <w:rFonts w:hint="eastAsia"/>
          <w:rtl/>
        </w:rPr>
        <w:t>فى</w:t>
      </w:r>
      <w:r>
        <w:rPr>
          <w:rtl/>
        </w:rPr>
        <w:t xml:space="preserve"> </w:t>
      </w:r>
      <w:r w:rsidRPr="009E77DE">
        <w:rPr>
          <w:rFonts w:hint="eastAsia"/>
          <w:rtl/>
        </w:rPr>
        <w:t>الأطفال</w:t>
      </w:r>
    </w:p>
    <w:p w:rsidR="003C1422" w:rsidRPr="009E77DE" w:rsidRDefault="003C1422" w:rsidP="004638B4">
      <w:pPr>
        <w:pStyle w:val="Textual"/>
        <w:rPr>
          <w:rtl/>
        </w:rPr>
      </w:pPr>
      <w:r w:rsidRPr="009E77DE">
        <w:rPr>
          <w:rFonts w:hint="eastAsia"/>
          <w:rtl/>
        </w:rPr>
        <w:t>الخلفية</w:t>
      </w:r>
      <w:r w:rsidRPr="009E77DE">
        <w:rPr>
          <w:rtl/>
        </w:rPr>
        <w:t>:</w:t>
      </w:r>
      <w:r>
        <w:rPr>
          <w:rtl/>
        </w:rPr>
        <w:t xml:space="preserve"> </w:t>
      </w:r>
      <w:r w:rsidRPr="009E77DE">
        <w:rPr>
          <w:rFonts w:hint="eastAsia"/>
          <w:rtl/>
        </w:rPr>
        <w:t>تعتبر</w:t>
      </w:r>
      <w:r>
        <w:rPr>
          <w:rtl/>
        </w:rPr>
        <w:t xml:space="preserve"> </w:t>
      </w:r>
      <w:r w:rsidRPr="009E77DE">
        <w:rPr>
          <w:rFonts w:hint="eastAsia"/>
          <w:rtl/>
        </w:rPr>
        <w:t>حساسية</w:t>
      </w:r>
      <w:r>
        <w:rPr>
          <w:rtl/>
        </w:rPr>
        <w:t xml:space="preserve"> </w:t>
      </w:r>
      <w:r w:rsidRPr="009E77DE">
        <w:rPr>
          <w:rFonts w:hint="eastAsia"/>
          <w:rtl/>
        </w:rPr>
        <w:t>الأنف</w:t>
      </w:r>
      <w:r>
        <w:rPr>
          <w:rtl/>
        </w:rPr>
        <w:t xml:space="preserve"> </w:t>
      </w:r>
      <w:r w:rsidRPr="009E77DE">
        <w:rPr>
          <w:rFonts w:hint="eastAsia"/>
          <w:rtl/>
        </w:rPr>
        <w:t>من</w:t>
      </w:r>
      <w:r>
        <w:rPr>
          <w:rtl/>
        </w:rPr>
        <w:t xml:space="preserve"> </w:t>
      </w:r>
      <w:r w:rsidRPr="009E77DE">
        <w:rPr>
          <w:rFonts w:hint="eastAsia"/>
          <w:rtl/>
        </w:rPr>
        <w:t>أكثر</w:t>
      </w:r>
      <w:r>
        <w:rPr>
          <w:rtl/>
        </w:rPr>
        <w:t xml:space="preserve"> </w:t>
      </w:r>
      <w:r w:rsidRPr="009E77DE">
        <w:rPr>
          <w:rFonts w:hint="eastAsia"/>
          <w:rtl/>
        </w:rPr>
        <w:t>الأمراض</w:t>
      </w:r>
      <w:r>
        <w:rPr>
          <w:rtl/>
        </w:rPr>
        <w:t xml:space="preserve"> </w:t>
      </w:r>
      <w:r w:rsidRPr="009E77DE">
        <w:rPr>
          <w:rFonts w:hint="eastAsia"/>
          <w:rtl/>
        </w:rPr>
        <w:t>المزمنة</w:t>
      </w:r>
      <w:r>
        <w:rPr>
          <w:rtl/>
        </w:rPr>
        <w:t xml:space="preserve"> </w:t>
      </w:r>
      <w:r w:rsidRPr="009E77DE">
        <w:rPr>
          <w:rFonts w:hint="eastAsia"/>
          <w:rtl/>
        </w:rPr>
        <w:t>شيوعا</w:t>
      </w:r>
      <w:r>
        <w:rPr>
          <w:rtl/>
        </w:rPr>
        <w:t xml:space="preserve"> </w:t>
      </w:r>
      <w:r w:rsidRPr="009E77DE">
        <w:rPr>
          <w:rFonts w:hint="eastAsia"/>
          <w:rtl/>
        </w:rPr>
        <w:t>بين</w:t>
      </w:r>
      <w:r>
        <w:rPr>
          <w:rtl/>
        </w:rPr>
        <w:t xml:space="preserve"> </w:t>
      </w:r>
      <w:r w:rsidRPr="009E77DE">
        <w:rPr>
          <w:rFonts w:hint="eastAsia"/>
          <w:rtl/>
        </w:rPr>
        <w:t>الأطفال</w:t>
      </w:r>
      <w:r>
        <w:rPr>
          <w:rtl/>
        </w:rPr>
        <w:t xml:space="preserve"> </w:t>
      </w:r>
      <w:r w:rsidRPr="009E77DE">
        <w:rPr>
          <w:rFonts w:hint="eastAsia"/>
          <w:rtl/>
        </w:rPr>
        <w:t>ف</w:t>
      </w:r>
      <w:r w:rsidRPr="009E77DE">
        <w:rPr>
          <w:rFonts w:ascii="Cooper Black" w:hAnsi="Cooper Black" w:hint="eastAsia"/>
          <w:color w:val="FF0000"/>
          <w:rtl/>
        </w:rPr>
        <w:t>ى</w:t>
      </w:r>
      <w:r>
        <w:rPr>
          <w:rtl/>
        </w:rPr>
        <w:t xml:space="preserve"> </w:t>
      </w:r>
      <w:r w:rsidRPr="009E77DE">
        <w:rPr>
          <w:rFonts w:hint="eastAsia"/>
          <w:rtl/>
        </w:rPr>
        <w:t>العالم</w:t>
      </w:r>
      <w:r>
        <w:rPr>
          <w:rFonts w:ascii="Cooper Black" w:hAnsi="Cooper Black"/>
          <w:color w:val="FF0000"/>
          <w:rtl/>
        </w:rPr>
        <w:t xml:space="preserve"> </w:t>
      </w:r>
      <w:r w:rsidRPr="009E77DE">
        <w:rPr>
          <w:rFonts w:ascii="Cooper Black" w:hAnsi="Cooper Black" w:hint="eastAsia"/>
          <w:color w:val="FF0000"/>
          <w:rtl/>
        </w:rPr>
        <w:t>و</w:t>
      </w:r>
      <w:r w:rsidRPr="009E77DE">
        <w:rPr>
          <w:rFonts w:hint="eastAsia"/>
          <w:rtl/>
        </w:rPr>
        <w:t>غالبا</w:t>
      </w:r>
      <w:r>
        <w:rPr>
          <w:rtl/>
        </w:rPr>
        <w:t xml:space="preserve"> </w:t>
      </w:r>
      <w:r w:rsidRPr="009E77DE">
        <w:rPr>
          <w:rFonts w:hint="eastAsia"/>
          <w:rtl/>
        </w:rPr>
        <w:t>ما</w:t>
      </w:r>
      <w:r>
        <w:rPr>
          <w:rtl/>
        </w:rPr>
        <w:t xml:space="preserve"> </w:t>
      </w:r>
      <w:r w:rsidRPr="009E77DE">
        <w:rPr>
          <w:rFonts w:hint="eastAsia"/>
          <w:rtl/>
        </w:rPr>
        <w:t>يصاحبها</w:t>
      </w:r>
      <w:r>
        <w:rPr>
          <w:rtl/>
        </w:rPr>
        <w:t xml:space="preserve"> </w:t>
      </w:r>
      <w:r w:rsidRPr="009E77DE">
        <w:rPr>
          <w:rFonts w:hint="eastAsia"/>
          <w:rtl/>
        </w:rPr>
        <w:t>الكثير</w:t>
      </w:r>
      <w:r>
        <w:rPr>
          <w:rtl/>
        </w:rPr>
        <w:t xml:space="preserve"> </w:t>
      </w:r>
      <w:r w:rsidRPr="009E77DE">
        <w:rPr>
          <w:rFonts w:hint="eastAsia"/>
          <w:rtl/>
        </w:rPr>
        <w:t>من</w:t>
      </w:r>
      <w:r>
        <w:rPr>
          <w:rtl/>
        </w:rPr>
        <w:t xml:space="preserve"> </w:t>
      </w:r>
      <w:r w:rsidRPr="009E77DE">
        <w:rPr>
          <w:rFonts w:hint="eastAsia"/>
          <w:rtl/>
        </w:rPr>
        <w:t>المضاعفات</w:t>
      </w:r>
      <w:r>
        <w:rPr>
          <w:rtl/>
        </w:rPr>
        <w:t xml:space="preserve"> </w:t>
      </w:r>
      <w:r w:rsidRPr="009E77DE">
        <w:rPr>
          <w:rFonts w:hint="eastAsia"/>
          <w:rtl/>
        </w:rPr>
        <w:t>التى</w:t>
      </w:r>
      <w:r>
        <w:rPr>
          <w:rtl/>
        </w:rPr>
        <w:t xml:space="preserve"> </w:t>
      </w:r>
      <w:r w:rsidRPr="009E77DE">
        <w:rPr>
          <w:rFonts w:hint="eastAsia"/>
          <w:rtl/>
        </w:rPr>
        <w:t>تؤثر</w:t>
      </w:r>
      <w:r>
        <w:rPr>
          <w:rtl/>
        </w:rPr>
        <w:t xml:space="preserve"> </w:t>
      </w:r>
      <w:r w:rsidRPr="009E77DE">
        <w:rPr>
          <w:rFonts w:hint="eastAsia"/>
          <w:rtl/>
        </w:rPr>
        <w:t>بالسلب</w:t>
      </w:r>
      <w:r>
        <w:rPr>
          <w:rtl/>
        </w:rPr>
        <w:t xml:space="preserve"> </w:t>
      </w:r>
      <w:r w:rsidRPr="009E77DE">
        <w:rPr>
          <w:rFonts w:hint="eastAsia"/>
          <w:rtl/>
        </w:rPr>
        <w:t>على</w:t>
      </w:r>
      <w:r>
        <w:rPr>
          <w:rtl/>
        </w:rPr>
        <w:t xml:space="preserve"> </w:t>
      </w:r>
      <w:r w:rsidRPr="009E77DE">
        <w:rPr>
          <w:rFonts w:hint="eastAsia"/>
          <w:rtl/>
        </w:rPr>
        <w:t>صحة</w:t>
      </w:r>
      <w:r>
        <w:rPr>
          <w:rtl/>
        </w:rPr>
        <w:t xml:space="preserve"> </w:t>
      </w:r>
      <w:r w:rsidRPr="009E77DE">
        <w:rPr>
          <w:rFonts w:hint="eastAsia"/>
          <w:rtl/>
        </w:rPr>
        <w:t>الطفل</w:t>
      </w:r>
      <w:r>
        <w:rPr>
          <w:rFonts w:ascii="Cooper Black" w:hAnsi="Cooper Black"/>
          <w:color w:val="FF0000"/>
          <w:rtl/>
        </w:rPr>
        <w:t xml:space="preserve"> </w:t>
      </w:r>
      <w:r w:rsidRPr="009E77DE">
        <w:rPr>
          <w:rFonts w:ascii="Cooper Black" w:hAnsi="Cooper Black" w:hint="eastAsia"/>
          <w:color w:val="FF0000"/>
          <w:rtl/>
        </w:rPr>
        <w:t>و</w:t>
      </w:r>
      <w:r w:rsidRPr="009E77DE">
        <w:rPr>
          <w:rFonts w:hint="eastAsia"/>
          <w:rtl/>
        </w:rPr>
        <w:t>ادائه</w:t>
      </w:r>
      <w:r>
        <w:rPr>
          <w:rtl/>
        </w:rPr>
        <w:t xml:space="preserve"> </w:t>
      </w:r>
      <w:r w:rsidRPr="009E77DE">
        <w:rPr>
          <w:rFonts w:hint="eastAsia"/>
          <w:rtl/>
        </w:rPr>
        <w:t>المدرسى</w:t>
      </w:r>
      <w:r>
        <w:rPr>
          <w:rtl/>
        </w:rPr>
        <w:t xml:space="preserve"> </w:t>
      </w:r>
      <w:r w:rsidRPr="009E77DE">
        <w:rPr>
          <w:rFonts w:hint="eastAsia"/>
          <w:rtl/>
        </w:rPr>
        <w:t>والاجتماعى</w:t>
      </w:r>
      <w:r>
        <w:rPr>
          <w:rtl/>
        </w:rPr>
        <w:t xml:space="preserve"> </w:t>
      </w:r>
      <w:r w:rsidRPr="009E77DE">
        <w:rPr>
          <w:rFonts w:hint="eastAsia"/>
          <w:rtl/>
        </w:rPr>
        <w:t>ومن</w:t>
      </w:r>
      <w:r>
        <w:rPr>
          <w:rtl/>
        </w:rPr>
        <w:t xml:space="preserve"> </w:t>
      </w:r>
      <w:r w:rsidRPr="009E77DE">
        <w:rPr>
          <w:rFonts w:hint="eastAsia"/>
          <w:rtl/>
        </w:rPr>
        <w:t>اهمهاالربو</w:t>
      </w:r>
      <w:r>
        <w:rPr>
          <w:rtl/>
        </w:rPr>
        <w:t xml:space="preserve"> </w:t>
      </w:r>
      <w:r w:rsidRPr="009E77DE">
        <w:rPr>
          <w:rFonts w:hint="eastAsia"/>
          <w:rtl/>
        </w:rPr>
        <w:t>الشعبى</w:t>
      </w:r>
      <w:r>
        <w:rPr>
          <w:rtl/>
        </w:rPr>
        <w:t xml:space="preserve"> </w:t>
      </w:r>
      <w:r w:rsidRPr="009E77DE">
        <w:rPr>
          <w:rFonts w:hint="eastAsia"/>
          <w:rtl/>
        </w:rPr>
        <w:t>كما</w:t>
      </w:r>
      <w:r>
        <w:rPr>
          <w:rtl/>
        </w:rPr>
        <w:t xml:space="preserve"> </w:t>
      </w:r>
      <w:r w:rsidRPr="009E77DE">
        <w:rPr>
          <w:rFonts w:hint="eastAsia"/>
          <w:rtl/>
        </w:rPr>
        <w:t>انها</w:t>
      </w:r>
      <w:r>
        <w:rPr>
          <w:rtl/>
        </w:rPr>
        <w:t xml:space="preserve"> </w:t>
      </w:r>
      <w:r w:rsidRPr="009E77DE">
        <w:rPr>
          <w:rFonts w:hint="eastAsia"/>
          <w:rtl/>
        </w:rPr>
        <w:t>تشكل</w:t>
      </w:r>
      <w:r>
        <w:rPr>
          <w:rtl/>
        </w:rPr>
        <w:t xml:space="preserve"> </w:t>
      </w:r>
      <w:r w:rsidRPr="009E77DE">
        <w:rPr>
          <w:rFonts w:hint="eastAsia"/>
          <w:rtl/>
        </w:rPr>
        <w:t>عبئا</w:t>
      </w:r>
      <w:r>
        <w:rPr>
          <w:rtl/>
        </w:rPr>
        <w:t xml:space="preserve"> </w:t>
      </w:r>
      <w:r w:rsidRPr="009E77DE">
        <w:rPr>
          <w:rFonts w:hint="eastAsia"/>
          <w:rtl/>
        </w:rPr>
        <w:t>اقتصاديا</w:t>
      </w:r>
      <w:r>
        <w:rPr>
          <w:rtl/>
        </w:rPr>
        <w:t xml:space="preserve"> </w:t>
      </w:r>
      <w:r w:rsidRPr="009E77DE">
        <w:rPr>
          <w:rFonts w:hint="eastAsia"/>
          <w:rtl/>
        </w:rPr>
        <w:t>ولقد</w:t>
      </w:r>
      <w:r>
        <w:rPr>
          <w:rtl/>
        </w:rPr>
        <w:t xml:space="preserve"> </w:t>
      </w:r>
      <w:r w:rsidRPr="009E77DE">
        <w:rPr>
          <w:rFonts w:hint="eastAsia"/>
          <w:rtl/>
        </w:rPr>
        <w:t>أصبح</w:t>
      </w:r>
      <w:r>
        <w:rPr>
          <w:rtl/>
        </w:rPr>
        <w:t xml:space="preserve"> </w:t>
      </w:r>
      <w:r w:rsidRPr="009E77DE">
        <w:rPr>
          <w:rFonts w:hint="eastAsia"/>
          <w:rtl/>
        </w:rPr>
        <w:t>العلاج</w:t>
      </w:r>
      <w:r>
        <w:rPr>
          <w:rtl/>
        </w:rPr>
        <w:t xml:space="preserve"> </w:t>
      </w:r>
      <w:r w:rsidRPr="009E77DE">
        <w:rPr>
          <w:rFonts w:hint="eastAsia"/>
          <w:rtl/>
        </w:rPr>
        <w:t>التكميل</w:t>
      </w:r>
      <w:r w:rsidRPr="009E77DE">
        <w:rPr>
          <w:rFonts w:ascii="Cooper Black" w:hAnsi="Cooper Black" w:hint="eastAsia"/>
          <w:color w:val="FF0000"/>
          <w:rtl/>
        </w:rPr>
        <w:t>ى</w:t>
      </w:r>
      <w:r>
        <w:rPr>
          <w:rtl/>
        </w:rPr>
        <w:t xml:space="preserve"> </w:t>
      </w:r>
      <w:r w:rsidRPr="009E77DE">
        <w:rPr>
          <w:rFonts w:hint="eastAsia"/>
          <w:rtl/>
        </w:rPr>
        <w:t>بالهميوباث</w:t>
      </w:r>
      <w:r w:rsidRPr="009E77DE">
        <w:rPr>
          <w:rFonts w:ascii="Cooper Black" w:hAnsi="Cooper Black" w:hint="eastAsia"/>
          <w:color w:val="FF0000"/>
          <w:rtl/>
        </w:rPr>
        <w:t>ى</w:t>
      </w:r>
      <w:r>
        <w:rPr>
          <w:rtl/>
        </w:rPr>
        <w:t xml:space="preserve"> </w:t>
      </w:r>
      <w:r w:rsidRPr="009E77DE">
        <w:rPr>
          <w:rFonts w:hint="eastAsia"/>
          <w:rtl/>
        </w:rPr>
        <w:t>من</w:t>
      </w:r>
      <w:r>
        <w:rPr>
          <w:rtl/>
        </w:rPr>
        <w:t xml:space="preserve"> </w:t>
      </w:r>
      <w:r w:rsidRPr="009E77DE">
        <w:rPr>
          <w:rFonts w:hint="eastAsia"/>
          <w:rtl/>
        </w:rPr>
        <w:t>أكثر</w:t>
      </w:r>
      <w:r>
        <w:rPr>
          <w:rtl/>
        </w:rPr>
        <w:t xml:space="preserve"> </w:t>
      </w:r>
      <w:r w:rsidRPr="009E77DE">
        <w:rPr>
          <w:rFonts w:hint="eastAsia"/>
          <w:rtl/>
        </w:rPr>
        <w:t>طرق</w:t>
      </w:r>
      <w:r>
        <w:rPr>
          <w:rtl/>
        </w:rPr>
        <w:t xml:space="preserve"> </w:t>
      </w:r>
      <w:r w:rsidRPr="009E77DE">
        <w:rPr>
          <w:rFonts w:hint="eastAsia"/>
          <w:rtl/>
        </w:rPr>
        <w:t>العلاج</w:t>
      </w:r>
      <w:r>
        <w:rPr>
          <w:rtl/>
        </w:rPr>
        <w:t xml:space="preserve"> </w:t>
      </w:r>
      <w:r w:rsidRPr="009E77DE">
        <w:rPr>
          <w:rFonts w:hint="eastAsia"/>
          <w:rtl/>
        </w:rPr>
        <w:t>شيوعاً</w:t>
      </w:r>
      <w:r>
        <w:rPr>
          <w:rtl/>
        </w:rPr>
        <w:t xml:space="preserve"> </w:t>
      </w:r>
      <w:r w:rsidRPr="009E77DE">
        <w:rPr>
          <w:rFonts w:hint="eastAsia"/>
          <w:rtl/>
        </w:rPr>
        <w:t>ف</w:t>
      </w:r>
      <w:r w:rsidRPr="009E77DE">
        <w:rPr>
          <w:rFonts w:ascii="Cooper Black" w:hAnsi="Cooper Black" w:hint="eastAsia"/>
          <w:color w:val="FF0000"/>
          <w:rtl/>
        </w:rPr>
        <w:t>ى</w:t>
      </w:r>
      <w:r>
        <w:rPr>
          <w:rtl/>
        </w:rPr>
        <w:t xml:space="preserve"> </w:t>
      </w:r>
      <w:r w:rsidRPr="009E77DE">
        <w:rPr>
          <w:rFonts w:hint="eastAsia"/>
          <w:rtl/>
        </w:rPr>
        <w:t>العالم</w:t>
      </w:r>
      <w:r>
        <w:rPr>
          <w:rtl/>
        </w:rPr>
        <w:t xml:space="preserve"> </w:t>
      </w:r>
      <w:r w:rsidRPr="009E77DE">
        <w:rPr>
          <w:rFonts w:hint="eastAsia"/>
          <w:rtl/>
        </w:rPr>
        <w:t>نظرا</w:t>
      </w:r>
      <w:r>
        <w:rPr>
          <w:rtl/>
        </w:rPr>
        <w:t xml:space="preserve"> </w:t>
      </w:r>
      <w:r w:rsidRPr="009E77DE">
        <w:rPr>
          <w:rFonts w:hint="eastAsia"/>
          <w:rtl/>
        </w:rPr>
        <w:t>لرخص</w:t>
      </w:r>
      <w:r>
        <w:rPr>
          <w:rtl/>
        </w:rPr>
        <w:t xml:space="preserve"> </w:t>
      </w:r>
      <w:r w:rsidRPr="009E77DE">
        <w:rPr>
          <w:rFonts w:hint="eastAsia"/>
          <w:rtl/>
        </w:rPr>
        <w:t>سعره</w:t>
      </w:r>
      <w:r>
        <w:rPr>
          <w:rtl/>
        </w:rPr>
        <w:t xml:space="preserve"> </w:t>
      </w:r>
      <w:r w:rsidRPr="009E77DE">
        <w:rPr>
          <w:rFonts w:hint="eastAsia"/>
          <w:rtl/>
        </w:rPr>
        <w:t>وعدم</w:t>
      </w:r>
      <w:r>
        <w:rPr>
          <w:rtl/>
        </w:rPr>
        <w:t xml:space="preserve"> </w:t>
      </w:r>
      <w:r w:rsidRPr="009E77DE">
        <w:rPr>
          <w:rFonts w:hint="eastAsia"/>
          <w:rtl/>
        </w:rPr>
        <w:t>وجود</w:t>
      </w:r>
      <w:r>
        <w:rPr>
          <w:rtl/>
        </w:rPr>
        <w:t xml:space="preserve"> </w:t>
      </w:r>
      <w:r w:rsidRPr="009E77DE">
        <w:rPr>
          <w:rFonts w:hint="eastAsia"/>
          <w:rtl/>
        </w:rPr>
        <w:t>أى</w:t>
      </w:r>
      <w:r>
        <w:rPr>
          <w:rtl/>
        </w:rPr>
        <w:t xml:space="preserve"> </w:t>
      </w:r>
      <w:r w:rsidRPr="009E77DE">
        <w:rPr>
          <w:rFonts w:hint="eastAsia"/>
          <w:rtl/>
        </w:rPr>
        <w:t>أضرار</w:t>
      </w:r>
      <w:r>
        <w:rPr>
          <w:rtl/>
        </w:rPr>
        <w:t xml:space="preserve"> </w:t>
      </w:r>
      <w:r w:rsidRPr="009E77DE">
        <w:rPr>
          <w:rFonts w:hint="eastAsia"/>
          <w:rtl/>
        </w:rPr>
        <w:t>لاستخدامه</w:t>
      </w:r>
      <w:r w:rsidRPr="009E77DE">
        <w:rPr>
          <w:rtl/>
        </w:rPr>
        <w:t>.</w:t>
      </w:r>
      <w:r w:rsidRPr="009E77DE">
        <w:rPr>
          <w:rFonts w:hint="eastAsia"/>
          <w:rtl/>
        </w:rPr>
        <w:t>ومن</w:t>
      </w:r>
      <w:r>
        <w:rPr>
          <w:rtl/>
        </w:rPr>
        <w:t xml:space="preserve"> </w:t>
      </w:r>
      <w:r w:rsidRPr="009E77DE">
        <w:rPr>
          <w:rFonts w:hint="eastAsia"/>
          <w:rtl/>
        </w:rPr>
        <w:t>خلال</w:t>
      </w:r>
      <w:r>
        <w:rPr>
          <w:rtl/>
        </w:rPr>
        <w:t xml:space="preserve"> </w:t>
      </w:r>
      <w:r w:rsidRPr="009E77DE">
        <w:rPr>
          <w:rFonts w:hint="eastAsia"/>
          <w:rtl/>
        </w:rPr>
        <w:t>بعض</w:t>
      </w:r>
      <w:r>
        <w:rPr>
          <w:rtl/>
        </w:rPr>
        <w:t xml:space="preserve"> </w:t>
      </w:r>
      <w:r w:rsidRPr="009E77DE">
        <w:rPr>
          <w:rFonts w:hint="eastAsia"/>
          <w:rtl/>
        </w:rPr>
        <w:t>الدراسات</w:t>
      </w:r>
      <w:r>
        <w:rPr>
          <w:rtl/>
        </w:rPr>
        <w:t xml:space="preserve"> </w:t>
      </w:r>
      <w:r w:rsidRPr="009E77DE">
        <w:rPr>
          <w:rFonts w:hint="eastAsia"/>
          <w:rtl/>
        </w:rPr>
        <w:t>على</w:t>
      </w:r>
      <w:r>
        <w:rPr>
          <w:rtl/>
        </w:rPr>
        <w:t xml:space="preserve"> </w:t>
      </w:r>
      <w:r w:rsidRPr="009E77DE">
        <w:rPr>
          <w:rFonts w:hint="eastAsia"/>
          <w:rtl/>
        </w:rPr>
        <w:t>مستوى</w:t>
      </w:r>
      <w:r>
        <w:rPr>
          <w:rtl/>
        </w:rPr>
        <w:t xml:space="preserve"> </w:t>
      </w:r>
      <w:r w:rsidRPr="009E77DE">
        <w:rPr>
          <w:rFonts w:hint="eastAsia"/>
          <w:rtl/>
        </w:rPr>
        <w:t>العالم</w:t>
      </w:r>
      <w:r w:rsidRPr="009E77DE">
        <w:rPr>
          <w:rFonts w:ascii="Cooper Black" w:hAnsi="Cooper Black"/>
          <w:color w:val="FF0000"/>
          <w:rtl/>
        </w:rPr>
        <w:t>,</w:t>
      </w:r>
      <w:r>
        <w:rPr>
          <w:rtl/>
        </w:rPr>
        <w:t xml:space="preserve"> </w:t>
      </w:r>
      <w:r w:rsidRPr="009E77DE">
        <w:rPr>
          <w:rFonts w:hint="eastAsia"/>
          <w:rtl/>
        </w:rPr>
        <w:t>ثبت</w:t>
      </w:r>
      <w:r>
        <w:rPr>
          <w:rtl/>
        </w:rPr>
        <w:t xml:space="preserve"> </w:t>
      </w:r>
      <w:r w:rsidRPr="009E77DE">
        <w:rPr>
          <w:rFonts w:hint="eastAsia"/>
          <w:rtl/>
        </w:rPr>
        <w:t>أن</w:t>
      </w:r>
      <w:r>
        <w:rPr>
          <w:rtl/>
        </w:rPr>
        <w:t xml:space="preserve"> </w:t>
      </w:r>
      <w:r w:rsidRPr="009E77DE">
        <w:rPr>
          <w:rFonts w:hint="eastAsia"/>
          <w:rtl/>
        </w:rPr>
        <w:t>للهميوباثى</w:t>
      </w:r>
      <w:r>
        <w:rPr>
          <w:rtl/>
        </w:rPr>
        <w:t xml:space="preserve"> </w:t>
      </w:r>
      <w:r w:rsidRPr="009E77DE">
        <w:rPr>
          <w:rFonts w:hint="eastAsia"/>
          <w:rtl/>
        </w:rPr>
        <w:t>تأثير</w:t>
      </w:r>
      <w:r>
        <w:rPr>
          <w:rtl/>
        </w:rPr>
        <w:t xml:space="preserve"> </w:t>
      </w:r>
      <w:r w:rsidRPr="009E77DE">
        <w:rPr>
          <w:rFonts w:hint="eastAsia"/>
          <w:rtl/>
        </w:rPr>
        <w:t>فعال</w:t>
      </w:r>
      <w:r>
        <w:rPr>
          <w:rtl/>
        </w:rPr>
        <w:t xml:space="preserve"> </w:t>
      </w:r>
      <w:r w:rsidRPr="009E77DE">
        <w:rPr>
          <w:rFonts w:hint="eastAsia"/>
          <w:rtl/>
        </w:rPr>
        <w:t>فى</w:t>
      </w:r>
      <w:r>
        <w:rPr>
          <w:rtl/>
        </w:rPr>
        <w:t xml:space="preserve"> </w:t>
      </w:r>
      <w:r w:rsidRPr="009E77DE">
        <w:rPr>
          <w:rFonts w:hint="eastAsia"/>
          <w:rtl/>
        </w:rPr>
        <w:t>علاج</w:t>
      </w:r>
      <w:r>
        <w:rPr>
          <w:rtl/>
        </w:rPr>
        <w:t xml:space="preserve"> </w:t>
      </w:r>
      <w:r w:rsidRPr="009E77DE">
        <w:rPr>
          <w:rFonts w:hint="eastAsia"/>
          <w:rtl/>
        </w:rPr>
        <w:t>حساسية</w:t>
      </w:r>
      <w:r>
        <w:rPr>
          <w:rtl/>
        </w:rPr>
        <w:t xml:space="preserve"> </w:t>
      </w:r>
      <w:r w:rsidRPr="009E77DE">
        <w:rPr>
          <w:rFonts w:hint="eastAsia"/>
          <w:rtl/>
        </w:rPr>
        <w:t>الانف</w:t>
      </w:r>
      <w:r>
        <w:rPr>
          <w:rtl/>
        </w:rPr>
        <w:t xml:space="preserve"> </w:t>
      </w:r>
      <w:r w:rsidRPr="009E77DE">
        <w:rPr>
          <w:rFonts w:hint="eastAsia"/>
          <w:rtl/>
        </w:rPr>
        <w:t>والتقليل</w:t>
      </w:r>
      <w:r>
        <w:rPr>
          <w:rtl/>
        </w:rPr>
        <w:t xml:space="preserve"> </w:t>
      </w:r>
      <w:r w:rsidRPr="009E77DE">
        <w:rPr>
          <w:rFonts w:hint="eastAsia"/>
          <w:rtl/>
        </w:rPr>
        <w:t>من</w:t>
      </w:r>
      <w:r>
        <w:rPr>
          <w:rtl/>
        </w:rPr>
        <w:t xml:space="preserve"> </w:t>
      </w:r>
      <w:r w:rsidRPr="009E77DE">
        <w:rPr>
          <w:rFonts w:hint="eastAsia"/>
          <w:rtl/>
        </w:rPr>
        <w:t>مضاعفاتها</w:t>
      </w:r>
      <w:r>
        <w:rPr>
          <w:rtl/>
        </w:rPr>
        <w:t xml:space="preserve"> </w:t>
      </w:r>
      <w:r w:rsidRPr="009E77DE">
        <w:rPr>
          <w:rtl/>
        </w:rPr>
        <w:t>.</w:t>
      </w:r>
    </w:p>
    <w:p w:rsidR="003C1422" w:rsidRPr="009E77DE" w:rsidRDefault="003C1422" w:rsidP="004638B4">
      <w:pPr>
        <w:pStyle w:val="Textual"/>
        <w:rPr>
          <w:rtl/>
        </w:rPr>
      </w:pPr>
      <w:r w:rsidRPr="009E77DE">
        <w:rPr>
          <w:rFonts w:hint="eastAsia"/>
          <w:rtl/>
        </w:rPr>
        <w:t>الهدف</w:t>
      </w:r>
      <w:r w:rsidRPr="009E77DE">
        <w:rPr>
          <w:rtl/>
        </w:rPr>
        <w:t>:</w:t>
      </w:r>
      <w:r w:rsidRPr="009E77DE">
        <w:rPr>
          <w:rFonts w:hint="eastAsia"/>
          <w:rtl/>
        </w:rPr>
        <w:t>تقييم</w:t>
      </w:r>
      <w:r>
        <w:rPr>
          <w:rtl/>
        </w:rPr>
        <w:t xml:space="preserve"> </w:t>
      </w:r>
      <w:r w:rsidRPr="009E77DE">
        <w:rPr>
          <w:rFonts w:hint="eastAsia"/>
          <w:rtl/>
        </w:rPr>
        <w:t>فعالية</w:t>
      </w:r>
      <w:r>
        <w:rPr>
          <w:rtl/>
        </w:rPr>
        <w:t xml:space="preserve"> </w:t>
      </w:r>
      <w:r w:rsidRPr="009E77DE">
        <w:rPr>
          <w:rFonts w:hint="eastAsia"/>
          <w:rtl/>
        </w:rPr>
        <w:t>الهميوباثى</w:t>
      </w:r>
      <w:r>
        <w:rPr>
          <w:rtl/>
        </w:rPr>
        <w:t xml:space="preserve"> </w:t>
      </w:r>
      <w:r w:rsidRPr="009E77DE">
        <w:rPr>
          <w:rFonts w:hint="eastAsia"/>
          <w:rtl/>
        </w:rPr>
        <w:t>كوسيلة</w:t>
      </w:r>
      <w:r>
        <w:rPr>
          <w:rtl/>
        </w:rPr>
        <w:t xml:space="preserve"> </w:t>
      </w:r>
      <w:r w:rsidRPr="009E77DE">
        <w:rPr>
          <w:rFonts w:hint="eastAsia"/>
          <w:rtl/>
        </w:rPr>
        <w:t>من</w:t>
      </w:r>
      <w:r>
        <w:rPr>
          <w:rtl/>
        </w:rPr>
        <w:t xml:space="preserve"> </w:t>
      </w:r>
      <w:r w:rsidRPr="009E77DE">
        <w:rPr>
          <w:rFonts w:hint="eastAsia"/>
          <w:rtl/>
        </w:rPr>
        <w:t>وسائل</w:t>
      </w:r>
      <w:r>
        <w:rPr>
          <w:rtl/>
        </w:rPr>
        <w:t xml:space="preserve"> </w:t>
      </w:r>
      <w:r w:rsidRPr="009E77DE">
        <w:rPr>
          <w:rFonts w:hint="eastAsia"/>
          <w:rtl/>
        </w:rPr>
        <w:t>الطب</w:t>
      </w:r>
      <w:r>
        <w:rPr>
          <w:rtl/>
        </w:rPr>
        <w:t xml:space="preserve"> </w:t>
      </w:r>
      <w:r w:rsidRPr="009E77DE">
        <w:rPr>
          <w:rFonts w:hint="eastAsia"/>
          <w:rtl/>
        </w:rPr>
        <w:t>التكميلى</w:t>
      </w:r>
      <w:r>
        <w:rPr>
          <w:rtl/>
        </w:rPr>
        <w:t xml:space="preserve"> </w:t>
      </w:r>
      <w:r w:rsidRPr="009E77DE">
        <w:rPr>
          <w:rFonts w:hint="eastAsia"/>
          <w:rtl/>
        </w:rPr>
        <w:t>كعلاج</w:t>
      </w:r>
      <w:r>
        <w:rPr>
          <w:rtl/>
        </w:rPr>
        <w:t xml:space="preserve"> </w:t>
      </w:r>
      <w:r w:rsidRPr="009E77DE">
        <w:rPr>
          <w:rFonts w:hint="eastAsia"/>
          <w:rtl/>
        </w:rPr>
        <w:t>مساعد</w:t>
      </w:r>
      <w:r w:rsidRPr="009E77DE">
        <w:t xml:space="preserve"> </w:t>
      </w:r>
      <w:r w:rsidRPr="009E77DE">
        <w:rPr>
          <w:rFonts w:hint="eastAsia"/>
          <w:rtl/>
        </w:rPr>
        <w:t>في</w:t>
      </w:r>
      <w:r w:rsidRPr="009E77DE">
        <w:t xml:space="preserve"> </w:t>
      </w:r>
      <w:r w:rsidRPr="009E77DE">
        <w:rPr>
          <w:rFonts w:hint="eastAsia"/>
          <w:rtl/>
        </w:rPr>
        <w:t>علاج</w:t>
      </w:r>
      <w:r w:rsidRPr="009E77DE">
        <w:t xml:space="preserve"> </w:t>
      </w:r>
      <w:r w:rsidRPr="009E77DE">
        <w:rPr>
          <w:rFonts w:hint="eastAsia"/>
          <w:rtl/>
        </w:rPr>
        <w:t>حساسية</w:t>
      </w:r>
      <w:r>
        <w:rPr>
          <w:rtl/>
        </w:rPr>
        <w:t xml:space="preserve"> </w:t>
      </w:r>
      <w:r w:rsidRPr="009E77DE">
        <w:rPr>
          <w:rFonts w:hint="eastAsia"/>
          <w:rtl/>
        </w:rPr>
        <w:t>الأنف</w:t>
      </w:r>
      <w:r w:rsidRPr="009E77DE">
        <w:t xml:space="preserve"> </w:t>
      </w:r>
      <w:r w:rsidRPr="009E77DE">
        <w:rPr>
          <w:rFonts w:hint="eastAsia"/>
          <w:rtl/>
        </w:rPr>
        <w:t>ف</w:t>
      </w:r>
      <w:r w:rsidRPr="009E77DE">
        <w:rPr>
          <w:rFonts w:ascii="Cooper Black" w:hAnsi="Cooper Black" w:hint="eastAsia"/>
          <w:color w:val="FF0000"/>
          <w:rtl/>
        </w:rPr>
        <w:t>ى</w:t>
      </w:r>
      <w:r>
        <w:rPr>
          <w:rtl/>
        </w:rPr>
        <w:t xml:space="preserve"> </w:t>
      </w:r>
      <w:r w:rsidRPr="009E77DE">
        <w:rPr>
          <w:rFonts w:hint="eastAsia"/>
          <w:rtl/>
        </w:rPr>
        <w:t>الأطفال</w:t>
      </w:r>
      <w:r>
        <w:rPr>
          <w:rtl/>
        </w:rPr>
        <w:t xml:space="preserve"> </w:t>
      </w:r>
      <w:r w:rsidRPr="009E77DE">
        <w:rPr>
          <w:rtl/>
        </w:rPr>
        <w:t>.</w:t>
      </w:r>
    </w:p>
    <w:p w:rsidR="003C1422" w:rsidRPr="009E77DE" w:rsidRDefault="003C1422" w:rsidP="004638B4">
      <w:pPr>
        <w:pStyle w:val="Textual"/>
        <w:rPr>
          <w:rtl/>
        </w:rPr>
      </w:pPr>
      <w:r w:rsidRPr="009E77DE">
        <w:rPr>
          <w:rFonts w:hint="eastAsia"/>
          <w:rtl/>
        </w:rPr>
        <w:t>خطة</w:t>
      </w:r>
      <w:r>
        <w:rPr>
          <w:rtl/>
        </w:rPr>
        <w:t xml:space="preserve"> </w:t>
      </w:r>
      <w:r w:rsidRPr="009E77DE">
        <w:rPr>
          <w:rFonts w:hint="eastAsia"/>
          <w:rtl/>
        </w:rPr>
        <w:t>البحث</w:t>
      </w:r>
      <w:r w:rsidRPr="009E77DE">
        <w:rPr>
          <w:rFonts w:ascii="Cooper Black" w:hAnsi="Cooper Black"/>
          <w:color w:val="FF0000"/>
          <w:rtl/>
        </w:rPr>
        <w:t>:</w:t>
      </w:r>
      <w:r>
        <w:rPr>
          <w:rtl/>
        </w:rPr>
        <w:t xml:space="preserve"> </w:t>
      </w:r>
      <w:r w:rsidRPr="009E77DE">
        <w:rPr>
          <w:rFonts w:hint="eastAsia"/>
          <w:rtl/>
        </w:rPr>
        <w:t>هذه</w:t>
      </w:r>
      <w:r>
        <w:rPr>
          <w:rtl/>
        </w:rPr>
        <w:t xml:space="preserve"> </w:t>
      </w:r>
      <w:r w:rsidRPr="009E77DE">
        <w:rPr>
          <w:rFonts w:hint="eastAsia"/>
          <w:rtl/>
        </w:rPr>
        <w:t>دراسة</w:t>
      </w:r>
      <w:r>
        <w:rPr>
          <w:rtl/>
        </w:rPr>
        <w:t xml:space="preserve"> </w:t>
      </w:r>
      <w:r w:rsidRPr="009E77DE">
        <w:rPr>
          <w:rFonts w:hint="eastAsia"/>
          <w:rtl/>
        </w:rPr>
        <w:t>تدخلية</w:t>
      </w:r>
      <w:r>
        <w:rPr>
          <w:rtl/>
        </w:rPr>
        <w:t xml:space="preserve"> </w:t>
      </w:r>
      <w:r w:rsidRPr="009E77DE">
        <w:rPr>
          <w:rFonts w:hint="eastAsia"/>
          <w:rtl/>
        </w:rPr>
        <w:t>أجريت</w:t>
      </w:r>
      <w:r>
        <w:rPr>
          <w:rtl/>
        </w:rPr>
        <w:t xml:space="preserve"> </w:t>
      </w:r>
      <w:r w:rsidRPr="009E77DE">
        <w:rPr>
          <w:rFonts w:hint="eastAsia"/>
          <w:rtl/>
        </w:rPr>
        <w:t>ف</w:t>
      </w:r>
      <w:r w:rsidRPr="009E77DE">
        <w:rPr>
          <w:rFonts w:ascii="Cooper Black" w:hAnsi="Cooper Black" w:hint="eastAsia"/>
          <w:color w:val="FF0000"/>
          <w:rtl/>
        </w:rPr>
        <w:t>ى</w:t>
      </w:r>
      <w:r>
        <w:rPr>
          <w:rtl/>
        </w:rPr>
        <w:t xml:space="preserve"> </w:t>
      </w:r>
      <w:r w:rsidRPr="009E77DE">
        <w:rPr>
          <w:rFonts w:hint="eastAsia"/>
          <w:rtl/>
        </w:rPr>
        <w:t>عيادة</w:t>
      </w:r>
      <w:r>
        <w:rPr>
          <w:rtl/>
        </w:rPr>
        <w:t xml:space="preserve"> </w:t>
      </w:r>
      <w:r w:rsidRPr="009E77DE">
        <w:rPr>
          <w:rFonts w:hint="eastAsia"/>
          <w:rtl/>
        </w:rPr>
        <w:t>الطب</w:t>
      </w:r>
      <w:r>
        <w:rPr>
          <w:rtl/>
        </w:rPr>
        <w:t xml:space="preserve"> </w:t>
      </w:r>
      <w:r w:rsidRPr="009E77DE">
        <w:rPr>
          <w:rFonts w:hint="eastAsia"/>
          <w:rtl/>
        </w:rPr>
        <w:t>التكميلى</w:t>
      </w:r>
      <w:r>
        <w:rPr>
          <w:rtl/>
        </w:rPr>
        <w:t xml:space="preserve"> </w:t>
      </w:r>
      <w:r w:rsidRPr="009E77DE">
        <w:rPr>
          <w:rFonts w:hint="eastAsia"/>
          <w:rtl/>
        </w:rPr>
        <w:t>بالمركز</w:t>
      </w:r>
      <w:r>
        <w:rPr>
          <w:rtl/>
        </w:rPr>
        <w:t xml:space="preserve"> </w:t>
      </w:r>
      <w:r w:rsidRPr="009E77DE">
        <w:rPr>
          <w:rFonts w:hint="eastAsia"/>
          <w:rtl/>
        </w:rPr>
        <w:t>القومى</w:t>
      </w:r>
      <w:r>
        <w:rPr>
          <w:rtl/>
        </w:rPr>
        <w:t xml:space="preserve"> </w:t>
      </w:r>
      <w:r w:rsidRPr="009E77DE">
        <w:rPr>
          <w:rFonts w:hint="eastAsia"/>
          <w:rtl/>
        </w:rPr>
        <w:t>للبحوث</w:t>
      </w:r>
      <w:r>
        <w:rPr>
          <w:rFonts w:ascii="Cooper Black" w:hAnsi="Cooper Black"/>
          <w:color w:val="FF0000"/>
          <w:rtl/>
        </w:rPr>
        <w:t xml:space="preserve"> </w:t>
      </w:r>
      <w:r w:rsidRPr="009E77DE">
        <w:rPr>
          <w:rFonts w:ascii="Cooper Black" w:hAnsi="Cooper Black" w:hint="eastAsia"/>
          <w:color w:val="FF0000"/>
          <w:rtl/>
        </w:rPr>
        <w:t>و</w:t>
      </w:r>
      <w:r w:rsidRPr="009E77DE">
        <w:rPr>
          <w:rFonts w:hint="eastAsia"/>
          <w:rtl/>
        </w:rPr>
        <w:t>قد</w:t>
      </w:r>
      <w:r>
        <w:rPr>
          <w:rtl/>
        </w:rPr>
        <w:t xml:space="preserve"> </w:t>
      </w:r>
      <w:r w:rsidRPr="009E77DE">
        <w:rPr>
          <w:rFonts w:hint="eastAsia"/>
          <w:rtl/>
        </w:rPr>
        <w:t>شملت</w:t>
      </w:r>
      <w:r>
        <w:rPr>
          <w:rtl/>
        </w:rPr>
        <w:t xml:space="preserve"> </w:t>
      </w:r>
      <w:r w:rsidRPr="009E77DE">
        <w:rPr>
          <w:rFonts w:hint="eastAsia"/>
          <w:rtl/>
        </w:rPr>
        <w:t>الدراسة</w:t>
      </w:r>
      <w:r>
        <w:rPr>
          <w:rtl/>
        </w:rPr>
        <w:t xml:space="preserve"> </w:t>
      </w:r>
      <w:r w:rsidRPr="009E77DE">
        <w:rPr>
          <w:rFonts w:hint="eastAsia"/>
          <w:rtl/>
        </w:rPr>
        <w:t>جميع</w:t>
      </w:r>
      <w:r>
        <w:rPr>
          <w:rtl/>
        </w:rPr>
        <w:t xml:space="preserve"> </w:t>
      </w:r>
      <w:r w:rsidRPr="009E77DE">
        <w:rPr>
          <w:rFonts w:hint="eastAsia"/>
          <w:rtl/>
        </w:rPr>
        <w:t>الأطفال</w:t>
      </w:r>
      <w:r>
        <w:rPr>
          <w:rtl/>
        </w:rPr>
        <w:t xml:space="preserve"> </w:t>
      </w:r>
      <w:r w:rsidRPr="009E77DE">
        <w:rPr>
          <w:rFonts w:hint="eastAsia"/>
          <w:rtl/>
        </w:rPr>
        <w:t>الذين</w:t>
      </w:r>
      <w:r>
        <w:rPr>
          <w:rtl/>
        </w:rPr>
        <w:t xml:space="preserve"> </w:t>
      </w:r>
      <w:r w:rsidRPr="009E77DE">
        <w:rPr>
          <w:rFonts w:hint="eastAsia"/>
          <w:rtl/>
        </w:rPr>
        <w:t>تتراوح</w:t>
      </w:r>
      <w:r>
        <w:rPr>
          <w:rtl/>
        </w:rPr>
        <w:t xml:space="preserve"> </w:t>
      </w:r>
      <w:r w:rsidRPr="009E77DE">
        <w:rPr>
          <w:rFonts w:hint="eastAsia"/>
          <w:rtl/>
        </w:rPr>
        <w:t>أعمارهم</w:t>
      </w:r>
      <w:r>
        <w:rPr>
          <w:rtl/>
        </w:rPr>
        <w:t xml:space="preserve"> </w:t>
      </w:r>
      <w:r w:rsidRPr="009E77DE">
        <w:rPr>
          <w:rFonts w:hint="eastAsia"/>
          <w:rtl/>
        </w:rPr>
        <w:t>بين</w:t>
      </w:r>
      <w:r>
        <w:rPr>
          <w:rtl/>
        </w:rPr>
        <w:t xml:space="preserve"> </w:t>
      </w:r>
      <w:r w:rsidRPr="009E77DE">
        <w:rPr>
          <w:rtl/>
        </w:rPr>
        <w:t>6-12</w:t>
      </w:r>
      <w:r>
        <w:rPr>
          <w:rtl/>
        </w:rPr>
        <w:t xml:space="preserve"> </w:t>
      </w:r>
      <w:r w:rsidRPr="009E77DE">
        <w:rPr>
          <w:rFonts w:hint="eastAsia"/>
          <w:rtl/>
        </w:rPr>
        <w:t>سنواتمع</w:t>
      </w:r>
      <w:r>
        <w:rPr>
          <w:rtl/>
        </w:rPr>
        <w:t xml:space="preserve"> </w:t>
      </w:r>
      <w:r w:rsidRPr="009E77DE">
        <w:rPr>
          <w:rFonts w:hint="eastAsia"/>
          <w:rtl/>
        </w:rPr>
        <w:t>وجود</w:t>
      </w:r>
      <w:r>
        <w:rPr>
          <w:rtl/>
        </w:rPr>
        <w:t xml:space="preserve"> </w:t>
      </w:r>
      <w:r w:rsidRPr="009E77DE">
        <w:rPr>
          <w:rFonts w:hint="eastAsia"/>
          <w:rtl/>
        </w:rPr>
        <w:t>تاريخ</w:t>
      </w:r>
      <w:r>
        <w:rPr>
          <w:rtl/>
        </w:rPr>
        <w:t xml:space="preserve"> </w:t>
      </w:r>
      <w:r w:rsidRPr="009E77DE">
        <w:rPr>
          <w:rFonts w:hint="eastAsia"/>
          <w:rtl/>
        </w:rPr>
        <w:t>من</w:t>
      </w:r>
      <w:r>
        <w:rPr>
          <w:rtl/>
        </w:rPr>
        <w:t xml:space="preserve"> </w:t>
      </w:r>
      <w:r w:rsidRPr="009E77DE">
        <w:rPr>
          <w:rFonts w:hint="eastAsia"/>
          <w:rtl/>
        </w:rPr>
        <w:t>التهاب</w:t>
      </w:r>
      <w:r>
        <w:rPr>
          <w:rtl/>
        </w:rPr>
        <w:t xml:space="preserve"> </w:t>
      </w:r>
      <w:r w:rsidRPr="009E77DE">
        <w:rPr>
          <w:rFonts w:hint="eastAsia"/>
          <w:rtl/>
        </w:rPr>
        <w:t>الأنف</w:t>
      </w:r>
      <w:r>
        <w:rPr>
          <w:rtl/>
        </w:rPr>
        <w:t xml:space="preserve"> </w:t>
      </w:r>
      <w:r w:rsidRPr="009E77DE">
        <w:rPr>
          <w:rFonts w:hint="eastAsia"/>
          <w:rtl/>
        </w:rPr>
        <w:t>التحسسى</w:t>
      </w:r>
      <w:r>
        <w:rPr>
          <w:rFonts w:ascii="Times New Roman" w:hAnsi="Times New Roman" w:cs="Times New Roman"/>
          <w:rtl/>
        </w:rPr>
        <w:t xml:space="preserve"> </w:t>
      </w:r>
      <w:r w:rsidRPr="009E77DE">
        <w:rPr>
          <w:rFonts w:ascii="Times New Roman" w:hAnsi="Times New Roman" w:cs="Times New Roman"/>
          <w:rtl/>
        </w:rPr>
        <w:t>≥</w:t>
      </w:r>
      <w:r>
        <w:rPr>
          <w:rtl/>
        </w:rPr>
        <w:t xml:space="preserve"> </w:t>
      </w:r>
      <w:r w:rsidRPr="009E77DE">
        <w:rPr>
          <w:rtl/>
        </w:rPr>
        <w:t>1</w:t>
      </w:r>
      <w:r>
        <w:rPr>
          <w:rtl/>
        </w:rPr>
        <w:t xml:space="preserve"> </w:t>
      </w:r>
      <w:r w:rsidRPr="009E77DE">
        <w:rPr>
          <w:rFonts w:hint="eastAsia"/>
          <w:rtl/>
        </w:rPr>
        <w:t>سنة</w:t>
      </w:r>
      <w:r w:rsidRPr="009E77DE">
        <w:rPr>
          <w:rFonts w:ascii="Cooper Black" w:hAnsi="Cooper Black"/>
          <w:color w:val="FF0000"/>
          <w:rtl/>
        </w:rPr>
        <w:t>,</w:t>
      </w:r>
      <w:r>
        <w:rPr>
          <w:rtl/>
        </w:rPr>
        <w:t xml:space="preserve"> </w:t>
      </w:r>
      <w:r w:rsidRPr="009E77DE">
        <w:rPr>
          <w:rFonts w:hint="eastAsia"/>
          <w:rtl/>
        </w:rPr>
        <w:t>تم</w:t>
      </w:r>
      <w:r>
        <w:rPr>
          <w:rtl/>
        </w:rPr>
        <w:t xml:space="preserve"> </w:t>
      </w:r>
      <w:r w:rsidRPr="009E77DE">
        <w:rPr>
          <w:rFonts w:hint="eastAsia"/>
          <w:rtl/>
        </w:rPr>
        <w:t>اختيار</w:t>
      </w:r>
      <w:r>
        <w:rPr>
          <w:rtl/>
        </w:rPr>
        <w:t xml:space="preserve"> </w:t>
      </w:r>
      <w:r w:rsidRPr="009E77DE">
        <w:rPr>
          <w:rFonts w:hint="eastAsia"/>
          <w:rtl/>
        </w:rPr>
        <w:t>المستحضر</w:t>
      </w:r>
      <w:r>
        <w:rPr>
          <w:rtl/>
        </w:rPr>
        <w:t xml:space="preserve"> </w:t>
      </w:r>
      <w:r w:rsidRPr="009E77DE">
        <w:rPr>
          <w:rFonts w:hint="eastAsia"/>
          <w:rtl/>
        </w:rPr>
        <w:t>المناسب</w:t>
      </w:r>
      <w:r>
        <w:rPr>
          <w:rtl/>
        </w:rPr>
        <w:t xml:space="preserve"> </w:t>
      </w:r>
      <w:r w:rsidRPr="009E77DE">
        <w:rPr>
          <w:rFonts w:hint="eastAsia"/>
          <w:rtl/>
        </w:rPr>
        <w:t>لكل</w:t>
      </w:r>
      <w:r>
        <w:rPr>
          <w:rtl/>
        </w:rPr>
        <w:t xml:space="preserve"> </w:t>
      </w:r>
      <w:r w:rsidRPr="009E77DE">
        <w:rPr>
          <w:rFonts w:hint="eastAsia"/>
          <w:rtl/>
        </w:rPr>
        <w:t>حالة</w:t>
      </w:r>
      <w:r w:rsidRPr="009E77DE">
        <w:t xml:space="preserve"> </w:t>
      </w:r>
      <w:r w:rsidRPr="009E77DE">
        <w:rPr>
          <w:rFonts w:hint="eastAsia"/>
          <w:rtl/>
        </w:rPr>
        <w:t>بعد</w:t>
      </w:r>
      <w:r>
        <w:rPr>
          <w:rtl/>
        </w:rPr>
        <w:t xml:space="preserve"> </w:t>
      </w:r>
      <w:r w:rsidRPr="009E77DE">
        <w:rPr>
          <w:rFonts w:hint="eastAsia"/>
          <w:rtl/>
        </w:rPr>
        <w:t>تسجيل</w:t>
      </w:r>
      <w:r>
        <w:rPr>
          <w:rtl/>
        </w:rPr>
        <w:t xml:space="preserve"> </w:t>
      </w:r>
      <w:r w:rsidRPr="009E77DE">
        <w:rPr>
          <w:rFonts w:hint="eastAsia"/>
          <w:rtl/>
        </w:rPr>
        <w:t>التاريخ</w:t>
      </w:r>
      <w:r>
        <w:rPr>
          <w:rtl/>
        </w:rPr>
        <w:t xml:space="preserve"> </w:t>
      </w:r>
      <w:r w:rsidRPr="009E77DE">
        <w:rPr>
          <w:rFonts w:hint="eastAsia"/>
          <w:rtl/>
        </w:rPr>
        <w:t>المرضى</w:t>
      </w:r>
      <w:r>
        <w:rPr>
          <w:rtl/>
        </w:rPr>
        <w:t xml:space="preserve"> </w:t>
      </w:r>
      <w:r w:rsidRPr="009E77DE">
        <w:rPr>
          <w:rFonts w:hint="eastAsia"/>
          <w:rtl/>
        </w:rPr>
        <w:t>لكل</w:t>
      </w:r>
      <w:r>
        <w:rPr>
          <w:rtl/>
        </w:rPr>
        <w:t xml:space="preserve"> </w:t>
      </w:r>
      <w:r w:rsidRPr="009E77DE">
        <w:rPr>
          <w:rFonts w:hint="eastAsia"/>
          <w:rtl/>
        </w:rPr>
        <w:t>طفل</w:t>
      </w:r>
      <w:r>
        <w:rPr>
          <w:rtl/>
        </w:rPr>
        <w:t xml:space="preserve"> </w:t>
      </w:r>
      <w:r w:rsidRPr="009E77DE">
        <w:rPr>
          <w:rFonts w:hint="eastAsia"/>
          <w:rtl/>
        </w:rPr>
        <w:t>بالتفصيل</w:t>
      </w:r>
      <w:r w:rsidRPr="009E77DE">
        <w:t xml:space="preserve"> </w:t>
      </w:r>
      <w:r w:rsidRPr="009E77DE">
        <w:rPr>
          <w:rFonts w:hint="eastAsia"/>
          <w:rtl/>
        </w:rPr>
        <w:t>وفحصه</w:t>
      </w:r>
      <w:r>
        <w:rPr>
          <w:rtl/>
        </w:rPr>
        <w:t xml:space="preserve"> </w:t>
      </w:r>
      <w:r w:rsidRPr="009E77DE">
        <w:rPr>
          <w:rFonts w:hint="eastAsia"/>
          <w:rtl/>
        </w:rPr>
        <w:t>وتقييمه</w:t>
      </w:r>
      <w:r w:rsidRPr="009E77DE">
        <w:t xml:space="preserve"> </w:t>
      </w:r>
      <w:r w:rsidRPr="009E77DE">
        <w:rPr>
          <w:rFonts w:hint="eastAsia"/>
          <w:rtl/>
        </w:rPr>
        <w:t>و</w:t>
      </w:r>
      <w:r>
        <w:rPr>
          <w:rtl/>
        </w:rPr>
        <w:t xml:space="preserve"> </w:t>
      </w:r>
      <w:r w:rsidRPr="009E77DE">
        <w:rPr>
          <w:rFonts w:hint="eastAsia"/>
          <w:rtl/>
        </w:rPr>
        <w:t>تمت</w:t>
      </w:r>
      <w:r>
        <w:rPr>
          <w:rtl/>
        </w:rPr>
        <w:t xml:space="preserve"> </w:t>
      </w:r>
      <w:r w:rsidRPr="009E77DE">
        <w:rPr>
          <w:rFonts w:hint="eastAsia"/>
          <w:rtl/>
        </w:rPr>
        <w:t>المتابعة</w:t>
      </w:r>
      <w:r>
        <w:rPr>
          <w:rtl/>
        </w:rPr>
        <w:t xml:space="preserve"> </w:t>
      </w:r>
      <w:r w:rsidRPr="009E77DE">
        <w:rPr>
          <w:rFonts w:hint="eastAsia"/>
          <w:rtl/>
        </w:rPr>
        <w:t>لمدة</w:t>
      </w:r>
      <w:r>
        <w:rPr>
          <w:rtl/>
        </w:rPr>
        <w:t xml:space="preserve"> </w:t>
      </w:r>
      <w:r w:rsidRPr="009E77DE">
        <w:rPr>
          <w:rFonts w:hint="eastAsia"/>
          <w:rtl/>
        </w:rPr>
        <w:t>ثلاثة</w:t>
      </w:r>
      <w:r>
        <w:rPr>
          <w:rtl/>
        </w:rPr>
        <w:t xml:space="preserve"> </w:t>
      </w:r>
      <w:r w:rsidRPr="009E77DE">
        <w:rPr>
          <w:rFonts w:hint="eastAsia"/>
          <w:rtl/>
        </w:rPr>
        <w:t>أشهر</w:t>
      </w:r>
      <w:r>
        <w:rPr>
          <w:rtl/>
        </w:rPr>
        <w:t xml:space="preserve"> </w:t>
      </w:r>
      <w:r w:rsidRPr="009E77DE">
        <w:rPr>
          <w:rFonts w:hint="eastAsia"/>
          <w:rtl/>
        </w:rPr>
        <w:t>وإعادة</w:t>
      </w:r>
      <w:r>
        <w:rPr>
          <w:rtl/>
        </w:rPr>
        <w:t xml:space="preserve"> </w:t>
      </w:r>
      <w:r w:rsidRPr="009E77DE">
        <w:rPr>
          <w:rFonts w:hint="eastAsia"/>
          <w:rtl/>
        </w:rPr>
        <w:t>التقييم</w:t>
      </w:r>
      <w:r>
        <w:rPr>
          <w:rtl/>
        </w:rPr>
        <w:t xml:space="preserve"> </w:t>
      </w:r>
      <w:r w:rsidRPr="009E77DE">
        <w:rPr>
          <w:rFonts w:hint="eastAsia"/>
          <w:rtl/>
        </w:rPr>
        <w:t>من</w:t>
      </w:r>
      <w:r>
        <w:rPr>
          <w:rtl/>
        </w:rPr>
        <w:t xml:space="preserve"> </w:t>
      </w:r>
      <w:r w:rsidRPr="009E77DE">
        <w:rPr>
          <w:rFonts w:hint="eastAsia"/>
          <w:rtl/>
        </w:rPr>
        <w:t>خلال</w:t>
      </w:r>
      <w:r>
        <w:rPr>
          <w:rtl/>
        </w:rPr>
        <w:t xml:space="preserve"> </w:t>
      </w:r>
      <w:r w:rsidRPr="009E77DE">
        <w:rPr>
          <w:rFonts w:hint="eastAsia"/>
          <w:rtl/>
        </w:rPr>
        <w:t>مقياس</w:t>
      </w:r>
      <w:r>
        <w:rPr>
          <w:rtl/>
        </w:rPr>
        <w:t xml:space="preserve"> </w:t>
      </w:r>
      <w:r w:rsidRPr="009E77DE">
        <w:rPr>
          <w:rFonts w:hint="eastAsia"/>
          <w:rtl/>
        </w:rPr>
        <w:t>أعراض</w:t>
      </w:r>
      <w:r>
        <w:rPr>
          <w:rtl/>
        </w:rPr>
        <w:t xml:space="preserve"> </w:t>
      </w:r>
      <w:r w:rsidRPr="009E77DE">
        <w:rPr>
          <w:rFonts w:hint="eastAsia"/>
          <w:rtl/>
        </w:rPr>
        <w:t>حساسية</w:t>
      </w:r>
      <w:r>
        <w:rPr>
          <w:rtl/>
        </w:rPr>
        <w:t xml:space="preserve"> </w:t>
      </w:r>
      <w:r w:rsidRPr="009E77DE">
        <w:rPr>
          <w:rFonts w:hint="eastAsia"/>
          <w:rtl/>
        </w:rPr>
        <w:t>الأنف</w:t>
      </w:r>
      <w:r>
        <w:rPr>
          <w:rtl/>
        </w:rPr>
        <w:t xml:space="preserve"> </w:t>
      </w:r>
      <w:r w:rsidRPr="009E77DE">
        <w:rPr>
          <w:rFonts w:hint="eastAsia"/>
          <w:rtl/>
        </w:rPr>
        <w:t>واستبيان</w:t>
      </w:r>
      <w:r>
        <w:rPr>
          <w:rtl/>
        </w:rPr>
        <w:t xml:space="preserve"> </w:t>
      </w:r>
      <w:r w:rsidRPr="009E77DE">
        <w:rPr>
          <w:rFonts w:hint="eastAsia"/>
          <w:rtl/>
        </w:rPr>
        <w:t>جودة</w:t>
      </w:r>
      <w:r>
        <w:rPr>
          <w:rtl/>
        </w:rPr>
        <w:t xml:space="preserve"> </w:t>
      </w:r>
      <w:r w:rsidRPr="009E77DE">
        <w:rPr>
          <w:rFonts w:hint="eastAsia"/>
          <w:rtl/>
        </w:rPr>
        <w:t>الحياة</w:t>
      </w:r>
      <w:r>
        <w:rPr>
          <w:rtl/>
        </w:rPr>
        <w:t xml:space="preserve"> </w:t>
      </w:r>
      <w:r w:rsidRPr="009E77DE">
        <w:rPr>
          <w:rFonts w:hint="eastAsia"/>
          <w:rtl/>
        </w:rPr>
        <w:t>لاطفال</w:t>
      </w:r>
      <w:r>
        <w:rPr>
          <w:rtl/>
        </w:rPr>
        <w:t xml:space="preserve"> </w:t>
      </w:r>
      <w:r w:rsidRPr="009E77DE">
        <w:rPr>
          <w:rFonts w:hint="eastAsia"/>
          <w:rtl/>
        </w:rPr>
        <w:t>حساسية</w:t>
      </w:r>
      <w:r>
        <w:rPr>
          <w:rtl/>
        </w:rPr>
        <w:t xml:space="preserve"> </w:t>
      </w:r>
      <w:r w:rsidRPr="009E77DE">
        <w:rPr>
          <w:rFonts w:hint="eastAsia"/>
          <w:rtl/>
        </w:rPr>
        <w:t>الانف</w:t>
      </w:r>
      <w:r>
        <w:rPr>
          <w:rtl/>
        </w:rPr>
        <w:t xml:space="preserve"> </w:t>
      </w:r>
      <w:r w:rsidRPr="009E77DE">
        <w:rPr>
          <w:rFonts w:hint="eastAsia"/>
          <w:rtl/>
        </w:rPr>
        <w:t>ومعدل</w:t>
      </w:r>
      <w:r>
        <w:rPr>
          <w:rtl/>
        </w:rPr>
        <w:t xml:space="preserve"> </w:t>
      </w:r>
      <w:r w:rsidRPr="009E77DE">
        <w:rPr>
          <w:rFonts w:hint="eastAsia"/>
          <w:rtl/>
        </w:rPr>
        <w:t>استخدام</w:t>
      </w:r>
      <w:r>
        <w:rPr>
          <w:rtl/>
        </w:rPr>
        <w:t xml:space="preserve"> </w:t>
      </w:r>
      <w:r w:rsidRPr="009E77DE">
        <w:rPr>
          <w:rFonts w:hint="eastAsia"/>
          <w:rtl/>
        </w:rPr>
        <w:t>الأدوية</w:t>
      </w:r>
      <w:r>
        <w:rPr>
          <w:rtl/>
        </w:rPr>
        <w:t xml:space="preserve"> </w:t>
      </w:r>
      <w:r w:rsidRPr="009E77DE">
        <w:rPr>
          <w:rFonts w:hint="eastAsia"/>
          <w:rtl/>
        </w:rPr>
        <w:t>شهريا</w:t>
      </w:r>
      <w:r>
        <w:rPr>
          <w:rFonts w:ascii="Cooper Black" w:hAnsi="Cooper Black"/>
          <w:color w:val="FF0000"/>
          <w:rtl/>
        </w:rPr>
        <w:t xml:space="preserve"> </w:t>
      </w:r>
      <w:r w:rsidRPr="009E77DE">
        <w:rPr>
          <w:rFonts w:ascii="Cooper Black" w:hAnsi="Cooper Black" w:hint="eastAsia"/>
          <w:color w:val="FF0000"/>
          <w:rtl/>
        </w:rPr>
        <w:t>و</w:t>
      </w:r>
      <w:r w:rsidRPr="009E77DE">
        <w:rPr>
          <w:rFonts w:hint="eastAsia"/>
          <w:rtl/>
        </w:rPr>
        <w:t>عمل</w:t>
      </w:r>
      <w:r>
        <w:rPr>
          <w:rtl/>
        </w:rPr>
        <w:t xml:space="preserve"> </w:t>
      </w:r>
      <w:r w:rsidRPr="009E77DE">
        <w:rPr>
          <w:rFonts w:hint="eastAsia"/>
          <w:rtl/>
        </w:rPr>
        <w:t>مسحة</w:t>
      </w:r>
      <w:r>
        <w:rPr>
          <w:rtl/>
        </w:rPr>
        <w:t xml:space="preserve"> </w:t>
      </w:r>
      <w:r w:rsidRPr="009E77DE">
        <w:rPr>
          <w:rFonts w:hint="eastAsia"/>
          <w:rtl/>
        </w:rPr>
        <w:t>من</w:t>
      </w:r>
      <w:r>
        <w:rPr>
          <w:rtl/>
        </w:rPr>
        <w:t xml:space="preserve"> </w:t>
      </w:r>
      <w:r w:rsidRPr="009E77DE">
        <w:rPr>
          <w:rFonts w:hint="eastAsia"/>
          <w:rtl/>
        </w:rPr>
        <w:t>الانف</w:t>
      </w:r>
      <w:r>
        <w:rPr>
          <w:rtl/>
        </w:rPr>
        <w:t xml:space="preserve"> </w:t>
      </w:r>
      <w:r w:rsidRPr="009E77DE">
        <w:rPr>
          <w:rFonts w:hint="eastAsia"/>
          <w:rtl/>
        </w:rPr>
        <w:t>لتحليل</w:t>
      </w:r>
      <w:r>
        <w:rPr>
          <w:rtl/>
        </w:rPr>
        <w:t xml:space="preserve"> </w:t>
      </w:r>
      <w:r w:rsidRPr="009E77DE">
        <w:rPr>
          <w:rFonts w:hint="eastAsia"/>
          <w:rtl/>
        </w:rPr>
        <w:t>نسبة</w:t>
      </w:r>
      <w:r>
        <w:t xml:space="preserve"> </w:t>
      </w:r>
      <w:r w:rsidRPr="009E77DE">
        <w:t>eosinophils</w:t>
      </w:r>
      <w:r>
        <w:rPr>
          <w:rtl/>
        </w:rPr>
        <w:t xml:space="preserve"> </w:t>
      </w:r>
      <w:r w:rsidRPr="009E77DE">
        <w:rPr>
          <w:rFonts w:hint="eastAsia"/>
          <w:rtl/>
        </w:rPr>
        <w:t>قبل</w:t>
      </w:r>
      <w:r>
        <w:rPr>
          <w:rtl/>
        </w:rPr>
        <w:t xml:space="preserve"> </w:t>
      </w:r>
      <w:r w:rsidRPr="009E77DE">
        <w:rPr>
          <w:rFonts w:hint="eastAsia"/>
          <w:rtl/>
        </w:rPr>
        <w:t>البدء</w:t>
      </w:r>
      <w:r>
        <w:rPr>
          <w:rtl/>
        </w:rPr>
        <w:t xml:space="preserve"> </w:t>
      </w:r>
      <w:r w:rsidRPr="009E77DE">
        <w:rPr>
          <w:rFonts w:hint="eastAsia"/>
          <w:rtl/>
        </w:rPr>
        <w:t>فى</w:t>
      </w:r>
      <w:r>
        <w:rPr>
          <w:rtl/>
        </w:rPr>
        <w:t xml:space="preserve"> </w:t>
      </w:r>
      <w:r w:rsidRPr="009E77DE">
        <w:rPr>
          <w:rFonts w:hint="eastAsia"/>
          <w:rtl/>
        </w:rPr>
        <w:t>العلاج</w:t>
      </w:r>
      <w:r>
        <w:rPr>
          <w:rtl/>
        </w:rPr>
        <w:t xml:space="preserve"> </w:t>
      </w:r>
      <w:r w:rsidRPr="009E77DE">
        <w:rPr>
          <w:rFonts w:hint="eastAsia"/>
          <w:rtl/>
        </w:rPr>
        <w:t>بالهميوباثى</w:t>
      </w:r>
      <w:r>
        <w:rPr>
          <w:rtl/>
        </w:rPr>
        <w:t xml:space="preserve"> </w:t>
      </w:r>
      <w:r w:rsidRPr="009E77DE">
        <w:rPr>
          <w:rFonts w:hint="eastAsia"/>
          <w:rtl/>
        </w:rPr>
        <w:t>وبعد</w:t>
      </w:r>
      <w:r>
        <w:rPr>
          <w:rtl/>
        </w:rPr>
        <w:t xml:space="preserve"> </w:t>
      </w:r>
      <w:r w:rsidRPr="009E77DE">
        <w:rPr>
          <w:rtl/>
        </w:rPr>
        <w:t>3</w:t>
      </w:r>
      <w:r>
        <w:rPr>
          <w:rtl/>
        </w:rPr>
        <w:t xml:space="preserve"> </w:t>
      </w:r>
      <w:r w:rsidRPr="009E77DE">
        <w:rPr>
          <w:rFonts w:hint="eastAsia"/>
          <w:rtl/>
        </w:rPr>
        <w:t>اشهر</w:t>
      </w:r>
      <w:r>
        <w:rPr>
          <w:rtl/>
        </w:rPr>
        <w:t xml:space="preserve"> </w:t>
      </w:r>
      <w:r w:rsidRPr="009E77DE">
        <w:rPr>
          <w:rFonts w:hint="eastAsia"/>
          <w:rtl/>
        </w:rPr>
        <w:t>من</w:t>
      </w:r>
      <w:r>
        <w:rPr>
          <w:rtl/>
        </w:rPr>
        <w:t xml:space="preserve"> </w:t>
      </w:r>
      <w:r w:rsidRPr="009E77DE">
        <w:rPr>
          <w:rFonts w:hint="eastAsia"/>
          <w:rtl/>
        </w:rPr>
        <w:t>العلاج</w:t>
      </w:r>
      <w:r w:rsidRPr="009E77DE">
        <w:rPr>
          <w:rtl/>
        </w:rPr>
        <w:t>.</w:t>
      </w:r>
    </w:p>
    <w:p w:rsidR="003C1422" w:rsidRPr="009E77DE" w:rsidRDefault="003C1422" w:rsidP="004638B4">
      <w:pPr>
        <w:pStyle w:val="Textual"/>
        <w:rPr>
          <w:rtl/>
        </w:rPr>
      </w:pPr>
      <w:r w:rsidRPr="009E77DE">
        <w:rPr>
          <w:rFonts w:hint="eastAsia"/>
          <w:rtl/>
        </w:rPr>
        <w:t>النتائج</w:t>
      </w:r>
      <w:r w:rsidRPr="009E77DE">
        <w:rPr>
          <w:rFonts w:ascii="Cooper Black" w:hAnsi="Cooper Black"/>
          <w:color w:val="FF0000"/>
          <w:rtl/>
        </w:rPr>
        <w:t>:</w:t>
      </w:r>
      <w:r>
        <w:rPr>
          <w:rtl/>
        </w:rPr>
        <w:t xml:space="preserve"> </w:t>
      </w:r>
      <w:r w:rsidRPr="009E77DE">
        <w:rPr>
          <w:rFonts w:hint="eastAsia"/>
          <w:rtl/>
        </w:rPr>
        <w:t>وجد</w:t>
      </w:r>
      <w:r>
        <w:rPr>
          <w:rtl/>
        </w:rPr>
        <w:t xml:space="preserve"> </w:t>
      </w:r>
      <w:r w:rsidRPr="009E77DE">
        <w:rPr>
          <w:rFonts w:hint="eastAsia"/>
          <w:rtl/>
        </w:rPr>
        <w:t>ان</w:t>
      </w:r>
      <w:r>
        <w:rPr>
          <w:rtl/>
        </w:rPr>
        <w:t xml:space="preserve"> </w:t>
      </w:r>
      <w:r w:rsidRPr="009E77DE">
        <w:rPr>
          <w:rFonts w:hint="eastAsia"/>
          <w:rtl/>
        </w:rPr>
        <w:t>العلاج</w:t>
      </w:r>
      <w:r>
        <w:rPr>
          <w:rtl/>
        </w:rPr>
        <w:t xml:space="preserve"> </w:t>
      </w:r>
      <w:r w:rsidRPr="009E77DE">
        <w:rPr>
          <w:rFonts w:hint="eastAsia"/>
          <w:rtl/>
        </w:rPr>
        <w:t>بالهميوباثى</w:t>
      </w:r>
      <w:r>
        <w:rPr>
          <w:rtl/>
        </w:rPr>
        <w:t xml:space="preserve"> </w:t>
      </w:r>
      <w:r w:rsidRPr="009E77DE">
        <w:rPr>
          <w:rFonts w:hint="eastAsia"/>
          <w:rtl/>
        </w:rPr>
        <w:t>ادى</w:t>
      </w:r>
      <w:r>
        <w:rPr>
          <w:rtl/>
        </w:rPr>
        <w:t xml:space="preserve"> </w:t>
      </w:r>
      <w:r w:rsidRPr="009E77DE">
        <w:rPr>
          <w:rFonts w:hint="eastAsia"/>
          <w:rtl/>
        </w:rPr>
        <w:t>الى</w:t>
      </w:r>
      <w:r>
        <w:rPr>
          <w:rtl/>
        </w:rPr>
        <w:t xml:space="preserve"> </w:t>
      </w:r>
      <w:r w:rsidRPr="009E77DE">
        <w:rPr>
          <w:rFonts w:hint="eastAsia"/>
          <w:rtl/>
        </w:rPr>
        <w:t>تحسنا</w:t>
      </w:r>
      <w:r>
        <w:rPr>
          <w:rtl/>
        </w:rPr>
        <w:t xml:space="preserve"> </w:t>
      </w:r>
      <w:r w:rsidRPr="009E77DE">
        <w:rPr>
          <w:rFonts w:hint="eastAsia"/>
          <w:rtl/>
        </w:rPr>
        <w:t>ملحوظا</w:t>
      </w:r>
      <w:r>
        <w:rPr>
          <w:rtl/>
        </w:rPr>
        <w:t xml:space="preserve"> </w:t>
      </w:r>
      <w:r w:rsidRPr="009E77DE">
        <w:rPr>
          <w:rFonts w:hint="eastAsia"/>
          <w:rtl/>
        </w:rPr>
        <w:t>فى</w:t>
      </w:r>
      <w:r>
        <w:rPr>
          <w:rtl/>
        </w:rPr>
        <w:t xml:space="preserve"> </w:t>
      </w:r>
      <w:r w:rsidRPr="009E77DE">
        <w:rPr>
          <w:rFonts w:hint="eastAsia"/>
          <w:rtl/>
        </w:rPr>
        <w:t>جميع</w:t>
      </w:r>
      <w:r>
        <w:rPr>
          <w:rtl/>
        </w:rPr>
        <w:t xml:space="preserve"> </w:t>
      </w:r>
      <w:r w:rsidRPr="009E77DE">
        <w:rPr>
          <w:rFonts w:hint="eastAsia"/>
          <w:rtl/>
        </w:rPr>
        <w:t>قياسات</w:t>
      </w:r>
      <w:r>
        <w:rPr>
          <w:rtl/>
        </w:rPr>
        <w:t xml:space="preserve"> </w:t>
      </w:r>
      <w:r w:rsidRPr="009E77DE">
        <w:rPr>
          <w:rFonts w:hint="eastAsia"/>
          <w:rtl/>
        </w:rPr>
        <w:t>جودة</w:t>
      </w:r>
      <w:r>
        <w:rPr>
          <w:rtl/>
        </w:rPr>
        <w:t xml:space="preserve"> </w:t>
      </w:r>
      <w:r w:rsidRPr="009E77DE">
        <w:rPr>
          <w:rFonts w:hint="eastAsia"/>
          <w:rtl/>
        </w:rPr>
        <w:t>استبيان</w:t>
      </w:r>
      <w:r>
        <w:rPr>
          <w:rtl/>
        </w:rPr>
        <w:t xml:space="preserve"> </w:t>
      </w:r>
      <w:r w:rsidRPr="009E77DE">
        <w:rPr>
          <w:rFonts w:hint="eastAsia"/>
          <w:rtl/>
        </w:rPr>
        <w:t>الحياة</w:t>
      </w:r>
      <w:r w:rsidRPr="009E77DE">
        <w:rPr>
          <w:rFonts w:ascii="Cooper Black" w:hAnsi="Cooper Black" w:hint="eastAsia"/>
          <w:color w:val="FF0000"/>
          <w:rtl/>
        </w:rPr>
        <w:t>،</w:t>
      </w:r>
      <w:r>
        <w:rPr>
          <w:rFonts w:ascii="Cooper Black" w:hAnsi="Cooper Black"/>
          <w:color w:val="FF0000"/>
          <w:rtl/>
        </w:rPr>
        <w:t xml:space="preserve"> </w:t>
      </w:r>
      <w:r w:rsidRPr="009E77DE">
        <w:rPr>
          <w:rFonts w:ascii="Cooper Black" w:hAnsi="Cooper Black" w:hint="eastAsia"/>
          <w:color w:val="FF0000"/>
          <w:rtl/>
        </w:rPr>
        <w:t>و</w:t>
      </w:r>
      <w:r w:rsidRPr="009E77DE">
        <w:rPr>
          <w:rFonts w:hint="eastAsia"/>
          <w:rtl/>
        </w:rPr>
        <w:t>جميع</w:t>
      </w:r>
      <w:r>
        <w:rPr>
          <w:rtl/>
        </w:rPr>
        <w:t xml:space="preserve"> </w:t>
      </w:r>
      <w:r w:rsidRPr="009E77DE">
        <w:rPr>
          <w:rFonts w:hint="eastAsia"/>
          <w:rtl/>
        </w:rPr>
        <w:t>قياسات</w:t>
      </w:r>
      <w:r>
        <w:rPr>
          <w:rtl/>
        </w:rPr>
        <w:t xml:space="preserve"> </w:t>
      </w:r>
      <w:r w:rsidRPr="009E77DE">
        <w:rPr>
          <w:rFonts w:hint="eastAsia"/>
          <w:rtl/>
        </w:rPr>
        <w:t>مقياس</w:t>
      </w:r>
      <w:r>
        <w:rPr>
          <w:rtl/>
        </w:rPr>
        <w:t xml:space="preserve"> </w:t>
      </w:r>
      <w:r w:rsidRPr="009E77DE">
        <w:rPr>
          <w:rFonts w:hint="eastAsia"/>
          <w:rtl/>
        </w:rPr>
        <w:t>اعراض</w:t>
      </w:r>
      <w:r>
        <w:rPr>
          <w:rtl/>
        </w:rPr>
        <w:t xml:space="preserve"> </w:t>
      </w:r>
      <w:r w:rsidRPr="009E77DE">
        <w:rPr>
          <w:rFonts w:hint="eastAsia"/>
          <w:rtl/>
        </w:rPr>
        <w:t>حساسية</w:t>
      </w:r>
      <w:r>
        <w:rPr>
          <w:rtl/>
        </w:rPr>
        <w:t xml:space="preserve"> </w:t>
      </w:r>
      <w:r w:rsidRPr="009E77DE">
        <w:rPr>
          <w:rFonts w:hint="eastAsia"/>
          <w:rtl/>
        </w:rPr>
        <w:t>الانفو</w:t>
      </w:r>
      <w:r>
        <w:rPr>
          <w:rtl/>
        </w:rPr>
        <w:t xml:space="preserve"> </w:t>
      </w:r>
      <w:r w:rsidRPr="009E77DE">
        <w:rPr>
          <w:rFonts w:hint="eastAsia"/>
          <w:rtl/>
        </w:rPr>
        <w:t>كان</w:t>
      </w:r>
      <w:r>
        <w:rPr>
          <w:rtl/>
        </w:rPr>
        <w:t xml:space="preserve"> </w:t>
      </w:r>
      <w:r w:rsidRPr="009E77DE">
        <w:rPr>
          <w:rFonts w:hint="eastAsia"/>
          <w:rtl/>
        </w:rPr>
        <w:t>ذلك</w:t>
      </w:r>
      <w:r>
        <w:rPr>
          <w:rtl/>
        </w:rPr>
        <w:t xml:space="preserve"> </w:t>
      </w:r>
      <w:r w:rsidRPr="009E77DE">
        <w:rPr>
          <w:rFonts w:hint="eastAsia"/>
          <w:rtl/>
        </w:rPr>
        <w:t>ذو</w:t>
      </w:r>
      <w:r>
        <w:rPr>
          <w:rtl/>
        </w:rPr>
        <w:t xml:space="preserve"> </w:t>
      </w:r>
      <w:r w:rsidRPr="009E77DE">
        <w:rPr>
          <w:rFonts w:hint="eastAsia"/>
          <w:rtl/>
        </w:rPr>
        <w:t>دلالة</w:t>
      </w:r>
      <w:r>
        <w:rPr>
          <w:rtl/>
        </w:rPr>
        <w:t xml:space="preserve"> </w:t>
      </w:r>
      <w:r w:rsidRPr="009E77DE">
        <w:rPr>
          <w:rFonts w:hint="eastAsia"/>
          <w:rtl/>
        </w:rPr>
        <w:t>احصائية،</w:t>
      </w:r>
      <w:r>
        <w:rPr>
          <w:rFonts w:ascii="Cooper Black" w:hAnsi="Cooper Black"/>
          <w:color w:val="FF0000"/>
          <w:rtl/>
        </w:rPr>
        <w:t xml:space="preserve"> </w:t>
      </w:r>
      <w:r w:rsidRPr="009E77DE">
        <w:rPr>
          <w:rFonts w:ascii="Cooper Black" w:hAnsi="Cooper Black" w:hint="eastAsia"/>
          <w:color w:val="FF0000"/>
          <w:rtl/>
        </w:rPr>
        <w:t>و</w:t>
      </w:r>
      <w:r w:rsidRPr="009E77DE">
        <w:rPr>
          <w:rFonts w:hint="eastAsia"/>
          <w:rtl/>
        </w:rPr>
        <w:t>ايضا</w:t>
      </w:r>
      <w:r>
        <w:rPr>
          <w:rtl/>
        </w:rPr>
        <w:t xml:space="preserve"> </w:t>
      </w:r>
      <w:r w:rsidRPr="009E77DE">
        <w:rPr>
          <w:rFonts w:hint="eastAsia"/>
          <w:rtl/>
        </w:rPr>
        <w:t>قل</w:t>
      </w:r>
      <w:r>
        <w:rPr>
          <w:rtl/>
        </w:rPr>
        <w:t xml:space="preserve"> </w:t>
      </w:r>
      <w:r w:rsidRPr="009E77DE">
        <w:rPr>
          <w:rFonts w:hint="eastAsia"/>
          <w:rtl/>
        </w:rPr>
        <w:t>عدد</w:t>
      </w:r>
      <w:r>
        <w:rPr>
          <w:rtl/>
        </w:rPr>
        <w:t xml:space="preserve"> </w:t>
      </w:r>
      <w:r w:rsidRPr="009E77DE">
        <w:rPr>
          <w:rFonts w:hint="eastAsia"/>
          <w:rtl/>
        </w:rPr>
        <w:t>المرضى</w:t>
      </w:r>
      <w:r>
        <w:rPr>
          <w:rtl/>
        </w:rPr>
        <w:t xml:space="preserve"> </w:t>
      </w:r>
      <w:r w:rsidRPr="009E77DE">
        <w:rPr>
          <w:rFonts w:hint="eastAsia"/>
          <w:rtl/>
        </w:rPr>
        <w:t>الذين</w:t>
      </w:r>
      <w:r>
        <w:rPr>
          <w:rtl/>
        </w:rPr>
        <w:t xml:space="preserve"> </w:t>
      </w:r>
      <w:r w:rsidRPr="009E77DE">
        <w:rPr>
          <w:rFonts w:hint="eastAsia"/>
          <w:rtl/>
        </w:rPr>
        <w:t>لديهم</w:t>
      </w:r>
      <w:r>
        <w:rPr>
          <w:rtl/>
        </w:rPr>
        <w:t xml:space="preserve"> </w:t>
      </w:r>
      <w:r w:rsidRPr="009E77DE">
        <w:rPr>
          <w:rFonts w:hint="eastAsia"/>
          <w:rtl/>
        </w:rPr>
        <w:t>مسحة</w:t>
      </w:r>
      <w:r>
        <w:rPr>
          <w:rtl/>
        </w:rPr>
        <w:t xml:space="preserve"> </w:t>
      </w:r>
      <w:r w:rsidRPr="009E77DE">
        <w:rPr>
          <w:rFonts w:hint="eastAsia"/>
          <w:rtl/>
        </w:rPr>
        <w:t>الأنف</w:t>
      </w:r>
      <w:r>
        <w:rPr>
          <w:rtl/>
        </w:rPr>
        <w:t xml:space="preserve"> </w:t>
      </w:r>
      <w:r w:rsidRPr="009E77DE">
        <w:rPr>
          <w:rFonts w:hint="eastAsia"/>
          <w:rtl/>
        </w:rPr>
        <w:t>إيجابية</w:t>
      </w:r>
      <w:r>
        <w:rPr>
          <w:rtl/>
        </w:rPr>
        <w:t xml:space="preserve"> </w:t>
      </w:r>
      <w:r w:rsidRPr="009E77DE">
        <w:rPr>
          <w:rFonts w:hint="eastAsia"/>
          <w:rtl/>
        </w:rPr>
        <w:t>من</w:t>
      </w:r>
      <w:r>
        <w:rPr>
          <w:rtl/>
        </w:rPr>
        <w:t xml:space="preserve"> </w:t>
      </w:r>
      <w:r w:rsidRPr="009E77DE">
        <w:rPr>
          <w:rtl/>
        </w:rPr>
        <w:t>30(100%)</w:t>
      </w:r>
      <w:r>
        <w:rPr>
          <w:rtl/>
        </w:rPr>
        <w:t xml:space="preserve"> </w:t>
      </w:r>
      <w:r w:rsidRPr="009E77DE">
        <w:rPr>
          <w:rFonts w:hint="eastAsia"/>
          <w:rtl/>
        </w:rPr>
        <w:t>الى</w:t>
      </w:r>
      <w:r>
        <w:rPr>
          <w:rtl/>
        </w:rPr>
        <w:t xml:space="preserve"> </w:t>
      </w:r>
      <w:r w:rsidRPr="009E77DE">
        <w:rPr>
          <w:rtl/>
        </w:rPr>
        <w:t>13</w:t>
      </w:r>
      <w:r>
        <w:rPr>
          <w:rtl/>
        </w:rPr>
        <w:t xml:space="preserve"> </w:t>
      </w:r>
      <w:r w:rsidRPr="009E77DE">
        <w:rPr>
          <w:rtl/>
        </w:rPr>
        <w:t>(43.3%)</w:t>
      </w:r>
      <w:r>
        <w:rPr>
          <w:rFonts w:ascii="Cooper Black" w:hAnsi="Cooper Black"/>
          <w:color w:val="FF0000"/>
          <w:rtl/>
        </w:rPr>
        <w:t xml:space="preserve"> </w:t>
      </w:r>
      <w:r w:rsidRPr="009E77DE">
        <w:rPr>
          <w:rFonts w:ascii="Cooper Black" w:hAnsi="Cooper Black" w:hint="eastAsia"/>
          <w:color w:val="FF0000"/>
          <w:rtl/>
        </w:rPr>
        <w:t>و</w:t>
      </w:r>
      <w:r w:rsidRPr="009E77DE">
        <w:rPr>
          <w:rFonts w:hint="eastAsia"/>
          <w:rtl/>
        </w:rPr>
        <w:t>كان</w:t>
      </w:r>
      <w:r>
        <w:rPr>
          <w:rtl/>
        </w:rPr>
        <w:t xml:space="preserve"> </w:t>
      </w:r>
      <w:r w:rsidRPr="009E77DE">
        <w:rPr>
          <w:rFonts w:hint="eastAsia"/>
          <w:rtl/>
        </w:rPr>
        <w:t>ذلك</w:t>
      </w:r>
      <w:r>
        <w:rPr>
          <w:rtl/>
        </w:rPr>
        <w:t xml:space="preserve"> </w:t>
      </w:r>
      <w:r w:rsidRPr="009E77DE">
        <w:rPr>
          <w:rFonts w:hint="eastAsia"/>
          <w:rtl/>
        </w:rPr>
        <w:t>ذو</w:t>
      </w:r>
      <w:r>
        <w:rPr>
          <w:rtl/>
        </w:rPr>
        <w:t xml:space="preserve"> </w:t>
      </w:r>
      <w:r w:rsidRPr="009E77DE">
        <w:rPr>
          <w:rFonts w:hint="eastAsia"/>
          <w:rtl/>
        </w:rPr>
        <w:t>دلالة</w:t>
      </w:r>
      <w:r>
        <w:rPr>
          <w:rtl/>
        </w:rPr>
        <w:t xml:space="preserve"> </w:t>
      </w:r>
      <w:r w:rsidRPr="009E77DE">
        <w:rPr>
          <w:rFonts w:hint="eastAsia"/>
          <w:rtl/>
        </w:rPr>
        <w:t>احصائية</w:t>
      </w:r>
      <w:r w:rsidRPr="009E77DE">
        <w:rPr>
          <w:rtl/>
        </w:rPr>
        <w:t>.</w:t>
      </w:r>
      <w:r>
        <w:rPr>
          <w:rtl/>
        </w:rPr>
        <w:t xml:space="preserve"> </w:t>
      </w:r>
      <w:r w:rsidRPr="009E77DE">
        <w:rPr>
          <w:rFonts w:hint="eastAsia"/>
          <w:rtl/>
        </w:rPr>
        <w:t>كذلك</w:t>
      </w:r>
      <w:r>
        <w:rPr>
          <w:rtl/>
        </w:rPr>
        <w:t xml:space="preserve"> </w:t>
      </w:r>
      <w:r w:rsidRPr="009E77DE">
        <w:rPr>
          <w:rFonts w:hint="eastAsia"/>
          <w:rtl/>
        </w:rPr>
        <w:t>قل</w:t>
      </w:r>
      <w:r>
        <w:rPr>
          <w:rtl/>
        </w:rPr>
        <w:t xml:space="preserve"> </w:t>
      </w:r>
      <w:r w:rsidRPr="009E77DE">
        <w:rPr>
          <w:rFonts w:hint="eastAsia"/>
          <w:rtl/>
        </w:rPr>
        <w:t>متوسط</w:t>
      </w:r>
      <w:r>
        <w:rPr>
          <w:rtl/>
        </w:rPr>
        <w:t xml:space="preserve"> </w:t>
      </w:r>
      <w:r w:rsidRPr="009E77DE">
        <w:rPr>
          <w:rFonts w:hint="eastAsia"/>
          <w:rtl/>
        </w:rPr>
        <w:t>عدد</w:t>
      </w:r>
      <w:r>
        <w:rPr>
          <w:rtl/>
        </w:rPr>
        <w:t xml:space="preserve"> </w:t>
      </w:r>
      <w:r w:rsidRPr="009E77DE">
        <w:rPr>
          <w:rFonts w:hint="eastAsia"/>
          <w:rtl/>
        </w:rPr>
        <w:t>الادوية</w:t>
      </w:r>
      <w:r>
        <w:rPr>
          <w:rtl/>
        </w:rPr>
        <w:t xml:space="preserve"> </w:t>
      </w:r>
      <w:r w:rsidRPr="009E77DE">
        <w:rPr>
          <w:rFonts w:hint="eastAsia"/>
          <w:rtl/>
        </w:rPr>
        <w:t>المستخدمة</w:t>
      </w:r>
      <w:r>
        <w:rPr>
          <w:rtl/>
        </w:rPr>
        <w:t xml:space="preserve"> </w:t>
      </w:r>
      <w:r w:rsidRPr="009E77DE">
        <w:rPr>
          <w:rFonts w:hint="eastAsia"/>
          <w:rtl/>
        </w:rPr>
        <w:t>لكل</w:t>
      </w:r>
      <w:r>
        <w:rPr>
          <w:rtl/>
        </w:rPr>
        <w:t xml:space="preserve"> </w:t>
      </w:r>
      <w:r w:rsidRPr="009E77DE">
        <w:rPr>
          <w:rFonts w:hint="eastAsia"/>
          <w:rtl/>
        </w:rPr>
        <w:t>مريض</w:t>
      </w:r>
      <w:r>
        <w:rPr>
          <w:rtl/>
        </w:rPr>
        <w:t xml:space="preserve"> </w:t>
      </w:r>
      <w:r w:rsidRPr="009E77DE">
        <w:rPr>
          <w:rFonts w:hint="eastAsia"/>
          <w:rtl/>
        </w:rPr>
        <w:t>من</w:t>
      </w:r>
      <w:r>
        <w:rPr>
          <w:rtl/>
        </w:rPr>
        <w:t xml:space="preserve"> </w:t>
      </w:r>
      <w:r w:rsidRPr="009E77DE">
        <w:rPr>
          <w:rtl/>
        </w:rPr>
        <w:t>3.9</w:t>
      </w:r>
      <w:r>
        <w:rPr>
          <w:rtl/>
        </w:rPr>
        <w:t xml:space="preserve"> </w:t>
      </w:r>
      <w:r w:rsidRPr="009E77DE">
        <w:rPr>
          <w:rFonts w:hint="eastAsia"/>
          <w:rtl/>
        </w:rPr>
        <w:t>الى</w:t>
      </w:r>
      <w:r>
        <w:rPr>
          <w:rtl/>
        </w:rPr>
        <w:t xml:space="preserve"> </w:t>
      </w:r>
      <w:r w:rsidRPr="009E77DE">
        <w:rPr>
          <w:rtl/>
        </w:rPr>
        <w:t>2</w:t>
      </w:r>
      <w:r w:rsidRPr="009E77DE">
        <w:rPr>
          <w:rFonts w:hint="eastAsia"/>
          <w:rtl/>
        </w:rPr>
        <w:t>و</w:t>
      </w:r>
      <w:r>
        <w:rPr>
          <w:rtl/>
        </w:rPr>
        <w:t xml:space="preserve"> </w:t>
      </w:r>
      <w:r w:rsidRPr="009E77DE">
        <w:rPr>
          <w:rFonts w:hint="eastAsia"/>
          <w:rtl/>
        </w:rPr>
        <w:t>كان</w:t>
      </w:r>
      <w:r>
        <w:rPr>
          <w:rtl/>
        </w:rPr>
        <w:t xml:space="preserve"> </w:t>
      </w:r>
      <w:r w:rsidRPr="009E77DE">
        <w:rPr>
          <w:rFonts w:hint="eastAsia"/>
          <w:rtl/>
        </w:rPr>
        <w:t>ذلك</w:t>
      </w:r>
      <w:r>
        <w:rPr>
          <w:rtl/>
        </w:rPr>
        <w:t xml:space="preserve"> </w:t>
      </w:r>
      <w:r w:rsidRPr="009E77DE">
        <w:rPr>
          <w:rFonts w:hint="eastAsia"/>
          <w:rtl/>
        </w:rPr>
        <w:t>ذو</w:t>
      </w:r>
      <w:r>
        <w:rPr>
          <w:rtl/>
        </w:rPr>
        <w:t xml:space="preserve"> </w:t>
      </w:r>
      <w:r w:rsidRPr="009E77DE">
        <w:rPr>
          <w:rFonts w:hint="eastAsia"/>
          <w:rtl/>
        </w:rPr>
        <w:t>دلالة</w:t>
      </w:r>
      <w:r>
        <w:rPr>
          <w:rtl/>
        </w:rPr>
        <w:t xml:space="preserve"> </w:t>
      </w:r>
      <w:r w:rsidRPr="009E77DE">
        <w:rPr>
          <w:rFonts w:hint="eastAsia"/>
          <w:rtl/>
        </w:rPr>
        <w:t>احصائية</w:t>
      </w:r>
      <w:r w:rsidRPr="009E77DE">
        <w:rPr>
          <w:rtl/>
        </w:rPr>
        <w:t>.</w:t>
      </w:r>
    </w:p>
    <w:p w:rsidR="003C1422" w:rsidRPr="009E77DE" w:rsidRDefault="003C1422" w:rsidP="004638B4">
      <w:pPr>
        <w:pStyle w:val="Textual"/>
        <w:rPr>
          <w:rtl/>
        </w:rPr>
      </w:pPr>
      <w:r w:rsidRPr="009E77DE">
        <w:rPr>
          <w:rFonts w:hint="eastAsia"/>
          <w:rtl/>
        </w:rPr>
        <w:t>الاستنتاج</w:t>
      </w:r>
      <w:r w:rsidRPr="009E77DE">
        <w:rPr>
          <w:rFonts w:ascii="Cooper Black" w:hAnsi="Cooper Black"/>
          <w:color w:val="FF0000"/>
          <w:rtl/>
        </w:rPr>
        <w:t>:</w:t>
      </w:r>
      <w:r>
        <w:rPr>
          <w:rtl/>
        </w:rPr>
        <w:t xml:space="preserve"> </w:t>
      </w:r>
      <w:r w:rsidRPr="009E77DE">
        <w:rPr>
          <w:rFonts w:hint="eastAsia"/>
          <w:rtl/>
        </w:rPr>
        <w:t>ان</w:t>
      </w:r>
      <w:r>
        <w:rPr>
          <w:rtl/>
        </w:rPr>
        <w:t xml:space="preserve"> </w:t>
      </w:r>
      <w:r w:rsidRPr="009E77DE">
        <w:rPr>
          <w:rFonts w:hint="eastAsia"/>
          <w:rtl/>
        </w:rPr>
        <w:t>العلاج</w:t>
      </w:r>
      <w:r>
        <w:rPr>
          <w:rtl/>
        </w:rPr>
        <w:t xml:space="preserve"> </w:t>
      </w:r>
      <w:r w:rsidRPr="009E77DE">
        <w:rPr>
          <w:rFonts w:hint="eastAsia"/>
          <w:rtl/>
        </w:rPr>
        <w:t>بالهميوباثى</w:t>
      </w:r>
      <w:r>
        <w:rPr>
          <w:rtl/>
        </w:rPr>
        <w:t xml:space="preserve"> </w:t>
      </w:r>
      <w:r w:rsidRPr="009E77DE">
        <w:rPr>
          <w:rFonts w:hint="eastAsia"/>
          <w:rtl/>
        </w:rPr>
        <w:t>ادى</w:t>
      </w:r>
      <w:r>
        <w:rPr>
          <w:rtl/>
        </w:rPr>
        <w:t xml:space="preserve"> </w:t>
      </w:r>
      <w:r w:rsidRPr="009E77DE">
        <w:rPr>
          <w:rFonts w:hint="eastAsia"/>
          <w:rtl/>
        </w:rPr>
        <w:t>الى</w:t>
      </w:r>
      <w:r>
        <w:rPr>
          <w:rtl/>
        </w:rPr>
        <w:t xml:space="preserve"> </w:t>
      </w:r>
      <w:r w:rsidRPr="009E77DE">
        <w:rPr>
          <w:rFonts w:hint="eastAsia"/>
          <w:rtl/>
        </w:rPr>
        <w:t>تحسنا</w:t>
      </w:r>
      <w:r>
        <w:rPr>
          <w:rtl/>
        </w:rPr>
        <w:t xml:space="preserve"> </w:t>
      </w:r>
      <w:r w:rsidRPr="009E77DE">
        <w:rPr>
          <w:rFonts w:hint="eastAsia"/>
          <w:rtl/>
        </w:rPr>
        <w:t>ملحوظا</w:t>
      </w:r>
      <w:r>
        <w:rPr>
          <w:rtl/>
        </w:rPr>
        <w:t xml:space="preserve"> </w:t>
      </w:r>
      <w:r w:rsidRPr="009E77DE">
        <w:rPr>
          <w:rFonts w:hint="eastAsia"/>
          <w:rtl/>
        </w:rPr>
        <w:t>فى</w:t>
      </w:r>
      <w:r>
        <w:rPr>
          <w:rtl/>
        </w:rPr>
        <w:t xml:space="preserve"> </w:t>
      </w:r>
      <w:r w:rsidRPr="009E77DE">
        <w:rPr>
          <w:rFonts w:hint="eastAsia"/>
          <w:rtl/>
        </w:rPr>
        <w:t>اعراض</w:t>
      </w:r>
      <w:r>
        <w:rPr>
          <w:rtl/>
        </w:rPr>
        <w:t xml:space="preserve"> </w:t>
      </w:r>
      <w:r w:rsidRPr="009E77DE">
        <w:rPr>
          <w:rFonts w:hint="eastAsia"/>
          <w:rtl/>
        </w:rPr>
        <w:t>مرض</w:t>
      </w:r>
      <w:r>
        <w:rPr>
          <w:rtl/>
        </w:rPr>
        <w:t xml:space="preserve"> </w:t>
      </w:r>
      <w:r w:rsidRPr="009E77DE">
        <w:rPr>
          <w:rFonts w:hint="eastAsia"/>
          <w:rtl/>
        </w:rPr>
        <w:t>حساسية</w:t>
      </w:r>
      <w:r>
        <w:rPr>
          <w:rtl/>
        </w:rPr>
        <w:t xml:space="preserve"> </w:t>
      </w:r>
      <w:r w:rsidRPr="009E77DE">
        <w:rPr>
          <w:rFonts w:hint="eastAsia"/>
          <w:rtl/>
        </w:rPr>
        <w:t>الانف</w:t>
      </w:r>
      <w:r>
        <w:rPr>
          <w:rtl/>
        </w:rPr>
        <w:t xml:space="preserve"> </w:t>
      </w:r>
      <w:r w:rsidRPr="009E77DE">
        <w:rPr>
          <w:rFonts w:hint="eastAsia"/>
          <w:rtl/>
        </w:rPr>
        <w:t>كما</w:t>
      </w:r>
      <w:r>
        <w:rPr>
          <w:rtl/>
        </w:rPr>
        <w:t xml:space="preserve"> </w:t>
      </w:r>
      <w:r w:rsidRPr="009E77DE">
        <w:rPr>
          <w:rFonts w:hint="eastAsia"/>
          <w:rtl/>
        </w:rPr>
        <w:t>اتضح</w:t>
      </w:r>
      <w:r>
        <w:rPr>
          <w:rtl/>
        </w:rPr>
        <w:t xml:space="preserve"> </w:t>
      </w:r>
      <w:r w:rsidRPr="009E77DE">
        <w:rPr>
          <w:rFonts w:hint="eastAsia"/>
          <w:rtl/>
        </w:rPr>
        <w:t>من</w:t>
      </w:r>
      <w:r>
        <w:rPr>
          <w:rtl/>
        </w:rPr>
        <w:t xml:space="preserve"> </w:t>
      </w:r>
      <w:r w:rsidRPr="009E77DE">
        <w:rPr>
          <w:rFonts w:hint="eastAsia"/>
          <w:rtl/>
        </w:rPr>
        <w:t>خلال</w:t>
      </w:r>
      <w:r>
        <w:rPr>
          <w:rtl/>
        </w:rPr>
        <w:t xml:space="preserve"> </w:t>
      </w:r>
      <w:r w:rsidRPr="009E77DE">
        <w:rPr>
          <w:rFonts w:hint="eastAsia"/>
          <w:rtl/>
        </w:rPr>
        <w:t>قياسات</w:t>
      </w:r>
      <w:r>
        <w:rPr>
          <w:rtl/>
        </w:rPr>
        <w:t xml:space="preserve"> </w:t>
      </w:r>
      <w:r w:rsidRPr="009E77DE">
        <w:rPr>
          <w:rFonts w:hint="eastAsia"/>
          <w:rtl/>
        </w:rPr>
        <w:t>جودة</w:t>
      </w:r>
      <w:r>
        <w:rPr>
          <w:rtl/>
        </w:rPr>
        <w:t xml:space="preserve"> </w:t>
      </w:r>
      <w:r w:rsidRPr="009E77DE">
        <w:rPr>
          <w:rFonts w:hint="eastAsia"/>
          <w:rtl/>
        </w:rPr>
        <w:t>استبيان</w:t>
      </w:r>
      <w:r>
        <w:rPr>
          <w:rtl/>
        </w:rPr>
        <w:t xml:space="preserve"> </w:t>
      </w:r>
      <w:r w:rsidRPr="009E77DE">
        <w:rPr>
          <w:rFonts w:hint="eastAsia"/>
          <w:rtl/>
        </w:rPr>
        <w:t>الحياة</w:t>
      </w:r>
      <w:r>
        <w:rPr>
          <w:rFonts w:ascii="Cooper Black" w:hAnsi="Cooper Black"/>
          <w:color w:val="FF0000"/>
          <w:rtl/>
        </w:rPr>
        <w:t xml:space="preserve"> </w:t>
      </w:r>
      <w:r w:rsidRPr="009E77DE">
        <w:rPr>
          <w:rFonts w:ascii="Cooper Black" w:hAnsi="Cooper Black" w:hint="eastAsia"/>
          <w:color w:val="FF0000"/>
          <w:rtl/>
        </w:rPr>
        <w:t>و</w:t>
      </w:r>
      <w:r w:rsidRPr="009E77DE">
        <w:rPr>
          <w:rFonts w:hint="eastAsia"/>
          <w:rtl/>
        </w:rPr>
        <w:t>مقياس</w:t>
      </w:r>
      <w:r>
        <w:rPr>
          <w:rtl/>
        </w:rPr>
        <w:t xml:space="preserve"> </w:t>
      </w:r>
      <w:r w:rsidRPr="009E77DE">
        <w:rPr>
          <w:rFonts w:hint="eastAsia"/>
          <w:rtl/>
        </w:rPr>
        <w:t>اعراض</w:t>
      </w:r>
      <w:r>
        <w:rPr>
          <w:rtl/>
        </w:rPr>
        <w:t xml:space="preserve"> </w:t>
      </w:r>
      <w:r w:rsidRPr="009E77DE">
        <w:rPr>
          <w:rFonts w:hint="eastAsia"/>
          <w:rtl/>
        </w:rPr>
        <w:t>حساسية</w:t>
      </w:r>
      <w:r>
        <w:rPr>
          <w:rtl/>
        </w:rPr>
        <w:t xml:space="preserve"> </w:t>
      </w:r>
      <w:r w:rsidRPr="009E77DE">
        <w:rPr>
          <w:rFonts w:hint="eastAsia"/>
          <w:rtl/>
        </w:rPr>
        <w:t>الانف</w:t>
      </w:r>
      <w:r>
        <w:rPr>
          <w:rFonts w:ascii="Cooper Black" w:hAnsi="Cooper Black"/>
          <w:color w:val="FF0000"/>
          <w:rtl/>
        </w:rPr>
        <w:t xml:space="preserve"> </w:t>
      </w:r>
      <w:r w:rsidRPr="009E77DE">
        <w:rPr>
          <w:rFonts w:ascii="Cooper Black" w:hAnsi="Cooper Black" w:hint="eastAsia"/>
          <w:color w:val="FF0000"/>
          <w:rtl/>
        </w:rPr>
        <w:t>و</w:t>
      </w:r>
      <w:r w:rsidRPr="009E77DE">
        <w:rPr>
          <w:rFonts w:hint="eastAsia"/>
          <w:rtl/>
        </w:rPr>
        <w:t>اختبار</w:t>
      </w:r>
      <w:r>
        <w:rPr>
          <w:rtl/>
        </w:rPr>
        <w:t xml:space="preserve"> </w:t>
      </w:r>
      <w:r w:rsidRPr="009E77DE">
        <w:rPr>
          <w:rFonts w:hint="eastAsia"/>
          <w:rtl/>
        </w:rPr>
        <w:t>مسحة</w:t>
      </w:r>
      <w:r>
        <w:rPr>
          <w:rtl/>
        </w:rPr>
        <w:t xml:space="preserve"> </w:t>
      </w:r>
      <w:r w:rsidRPr="009E77DE">
        <w:rPr>
          <w:rFonts w:hint="eastAsia"/>
          <w:rtl/>
        </w:rPr>
        <w:t>الانف</w:t>
      </w:r>
    </w:p>
    <w:p w:rsidR="003C1422" w:rsidRPr="009E77DE" w:rsidRDefault="003C1422" w:rsidP="004638B4">
      <w:pPr>
        <w:pStyle w:val="Textual"/>
      </w:pPr>
      <w:r w:rsidRPr="009E77DE">
        <w:rPr>
          <w:rFonts w:hint="eastAsia"/>
          <w:rtl/>
        </w:rPr>
        <w:t>الكلمات</w:t>
      </w:r>
      <w:r>
        <w:rPr>
          <w:rtl/>
        </w:rPr>
        <w:t xml:space="preserve"> </w:t>
      </w:r>
      <w:r w:rsidRPr="009E77DE">
        <w:rPr>
          <w:rFonts w:hint="eastAsia"/>
          <w:rtl/>
        </w:rPr>
        <w:t>الدالة</w:t>
      </w:r>
      <w:r w:rsidRPr="009E77DE">
        <w:rPr>
          <w:rtl/>
        </w:rPr>
        <w:t>:</w:t>
      </w:r>
      <w:r>
        <w:rPr>
          <w:rtl/>
        </w:rPr>
        <w:t xml:space="preserve"> </w:t>
      </w:r>
      <w:r w:rsidRPr="009E77DE">
        <w:rPr>
          <w:rFonts w:hint="eastAsia"/>
          <w:rtl/>
        </w:rPr>
        <w:t>هميوباثى</w:t>
      </w:r>
      <w:r w:rsidRPr="009E77DE">
        <w:rPr>
          <w:rtl/>
        </w:rPr>
        <w:t>,</w:t>
      </w:r>
      <w:r w:rsidRPr="009E77DE">
        <w:rPr>
          <w:rFonts w:hint="eastAsia"/>
          <w:rtl/>
        </w:rPr>
        <w:t>حساسية</w:t>
      </w:r>
      <w:r>
        <w:rPr>
          <w:rtl/>
        </w:rPr>
        <w:t xml:space="preserve"> </w:t>
      </w:r>
      <w:r w:rsidRPr="009E77DE">
        <w:rPr>
          <w:rFonts w:hint="eastAsia"/>
          <w:rtl/>
        </w:rPr>
        <w:t>الانف</w:t>
      </w:r>
      <w:r w:rsidRPr="009E77DE">
        <w:rPr>
          <w:rtl/>
        </w:rPr>
        <w:t>,</w:t>
      </w:r>
      <w:r w:rsidRPr="009E77DE">
        <w:rPr>
          <w:rFonts w:hint="eastAsia"/>
          <w:rtl/>
        </w:rPr>
        <w:t>استبيان</w:t>
      </w:r>
      <w:r>
        <w:rPr>
          <w:rtl/>
        </w:rPr>
        <w:t xml:space="preserve"> </w:t>
      </w:r>
      <w:r w:rsidRPr="009E77DE">
        <w:rPr>
          <w:rFonts w:hint="eastAsia"/>
          <w:rtl/>
        </w:rPr>
        <w:t>جودة</w:t>
      </w:r>
      <w:r>
        <w:rPr>
          <w:rtl/>
        </w:rPr>
        <w:t xml:space="preserve"> </w:t>
      </w:r>
      <w:r w:rsidRPr="009E77DE">
        <w:rPr>
          <w:rFonts w:hint="eastAsia"/>
          <w:rtl/>
        </w:rPr>
        <w:t>الحياة</w:t>
      </w:r>
      <w:r w:rsidRPr="009E77DE">
        <w:rPr>
          <w:rtl/>
        </w:rPr>
        <w:t>,</w:t>
      </w:r>
      <w:r w:rsidRPr="009E77DE">
        <w:rPr>
          <w:rFonts w:hint="eastAsia"/>
          <w:rtl/>
        </w:rPr>
        <w:t>الاطفال</w:t>
      </w:r>
    </w:p>
    <w:p w:rsidR="003C1422" w:rsidRPr="009E77DE" w:rsidRDefault="003C1422" w:rsidP="009E77DE">
      <w:pPr>
        <w:pStyle w:val="a"/>
      </w:pPr>
      <w:r w:rsidRPr="009E77DE">
        <w:t>Introduction:</w:t>
      </w:r>
    </w:p>
    <w:p w:rsidR="003C1422" w:rsidRPr="009E77DE" w:rsidRDefault="003C1422" w:rsidP="009E77DE">
      <w:pPr>
        <w:pStyle w:val="Textual"/>
      </w:pPr>
      <w:r w:rsidRPr="009E77DE">
        <w:t>Allergic rhinitis is described as a symptomatic disease of the nasal mucous membranes resulting from IgE-dependent inflammation after exposure of nasal membranes to allergens (Hendaus et al., 2016).</w:t>
      </w:r>
    </w:p>
    <w:p w:rsidR="003C1422" w:rsidRPr="009E77DE" w:rsidRDefault="003C1422" w:rsidP="009E77DE">
      <w:pPr>
        <w:pStyle w:val="Textual"/>
      </w:pPr>
      <w:r w:rsidRPr="009E77DE">
        <w:t>AR is a major chronic respiratory disease because of its prevalence, its effect on quality of life, productivity and performance at work/school, its economic impact on society and its relation to asthma (Solelhac and Charpin</w:t>
      </w:r>
      <w:r w:rsidRPr="004638B4">
        <w:rPr>
          <w:color w:val="FF0000"/>
        </w:rPr>
        <w:t xml:space="preserve">, </w:t>
      </w:r>
      <w:r w:rsidRPr="009E77DE">
        <w:t>2014).</w:t>
      </w:r>
    </w:p>
    <w:p w:rsidR="003C1422" w:rsidRPr="009E77DE" w:rsidRDefault="003C1422" w:rsidP="009E77DE">
      <w:pPr>
        <w:pStyle w:val="Textual"/>
      </w:pPr>
      <w:r w:rsidRPr="009E77DE">
        <w:t>Homeopathy is one of the leading complementary therapies used in treatment of this disease (Wassenhoven,2013). Worldwide, homeopathic medicine is one of the most popular of complementary and alternative modalities. About 40% of clinicians in England recommend homeopathy and more than 60% of the French people use homeopathic medicine (Ernst, 2007).</w:t>
      </w:r>
    </w:p>
    <w:p w:rsidR="003C1422" w:rsidRPr="009E77DE" w:rsidRDefault="003C1422" w:rsidP="009E77DE">
      <w:pPr>
        <w:pStyle w:val="a"/>
      </w:pPr>
      <w:r w:rsidRPr="009E77DE">
        <w:t>Objective:</w:t>
      </w:r>
    </w:p>
    <w:p w:rsidR="003C1422" w:rsidRPr="009E77DE" w:rsidRDefault="003C1422" w:rsidP="009E77DE">
      <w:pPr>
        <w:pStyle w:val="Textual"/>
      </w:pPr>
      <w:r w:rsidRPr="009E77DE">
        <w:t>This study was performed to evaluate the effect of an individualized homeopathic prescription in the treatment of allergic rhinitis in children.</w:t>
      </w:r>
    </w:p>
    <w:p w:rsidR="003C1422" w:rsidRPr="009E77DE" w:rsidRDefault="003C1422" w:rsidP="009E77DE">
      <w:pPr>
        <w:pStyle w:val="a"/>
      </w:pPr>
      <w:r w:rsidRPr="009E77DE">
        <w:t>Subjects And Methods</w:t>
      </w:r>
    </w:p>
    <w:p w:rsidR="003C1422" w:rsidRPr="009E77DE" w:rsidRDefault="003C1422" w:rsidP="009E77DE">
      <w:pPr>
        <w:pStyle w:val="Textual"/>
      </w:pPr>
      <w:r w:rsidRPr="009E77DE">
        <w:t>A follow up study was conducted on all eligible children (aged 6-12 years) attending the Homeopathic Clinic at the National Research Center, Cairo, Egypt during the period from the first of March 2014 till the end of February 2015, Patients were referred to us from ENT outpatient clinic of Al-Azhar university. Children having history of allergic rhinitis ≥ 1 year with Presence of rhinitis symptoms at the time of the clinic visit ± AR co-morbidities were included in the study. Children who were suffering from acute respiratory infection were excluded, as well children with negative nasal smear. Also, children who were suffering from systemic disease or congenital anomalies were excluded.</w:t>
      </w:r>
    </w:p>
    <w:p w:rsidR="003C1422" w:rsidRPr="009E77DE" w:rsidRDefault="003C1422" w:rsidP="009E77DE">
      <w:pPr>
        <w:pStyle w:val="Textual"/>
      </w:pPr>
      <w:r w:rsidRPr="009E77DE">
        <w:t>After obtaining written informed consent from the parents and explanation of all details about enrollment in the study, demographic data and medical data were recorded. Physical examination was done to all patients with focusing on signs of AR.</w:t>
      </w:r>
    </w:p>
    <w:p w:rsidR="003C1422" w:rsidRPr="009E77DE" w:rsidRDefault="003C1422" w:rsidP="009E77DE">
      <w:pPr>
        <w:pStyle w:val="Textual"/>
      </w:pPr>
      <w:r w:rsidRPr="009E77DE">
        <w:t>Assessment of severity of illness by:</w:t>
      </w:r>
    </w:p>
    <w:p w:rsidR="003C1422" w:rsidRPr="009E77DE" w:rsidRDefault="003C1422" w:rsidP="009E77DE">
      <w:pPr>
        <w:pStyle w:val="Textual"/>
      </w:pPr>
      <w:r w:rsidRPr="009E77DE">
        <w:t>1) Pediatric Rhinoconjuntivitis Quality of life questionnaire (RQLQ) (Juniper et al.,1998). RQLQ is a standard and established method of evaluating quality of life in patients with allergic rhinitis. The measure consists of 23 questions in five domains. The children recalled their experiences from previous week and responded to each question using a 7-point scale ranging from</w:t>
      </w:r>
      <w:r w:rsidRPr="004638B4">
        <w:rPr>
          <w:color w:val="FF0000"/>
        </w:rPr>
        <w:t>0</w:t>
      </w:r>
      <w:r w:rsidRPr="009E77DE">
        <w:t xml:space="preserve"> (not impaired at all) to 6 (severely impaired).</w:t>
      </w:r>
    </w:p>
    <w:p w:rsidR="003C1422" w:rsidRPr="009E77DE" w:rsidRDefault="003C1422" w:rsidP="009E77DE">
      <w:pPr>
        <w:pStyle w:val="Textual"/>
      </w:pPr>
      <w:r w:rsidRPr="009E77DE">
        <w:t>2) Allergic rhinitis nasal symptoms score (Bousquet et al., 2008). It evaluates nasal symptoms by grading them according to a 4-point symptom severity scale.</w:t>
      </w:r>
    </w:p>
    <w:p w:rsidR="003C1422" w:rsidRPr="009E77DE" w:rsidRDefault="003C1422" w:rsidP="009E77DE">
      <w:pPr>
        <w:pStyle w:val="Textual"/>
      </w:pPr>
      <w:r w:rsidRPr="009E77DE">
        <w:t>3) Nasal smear eosinophils: it was done at baseline and after 3 months of treatment. The smears were collected by scraping the mucous membrane of the inferior meatus with a cotton swab, air-dried, stained with Giemsa (MGG) stain and rinsed in tap water. Discoloration with alcohol was done followed again by rinsing in water. After drying, they were examined under light microscopy, all smears were coded and read by a single investigator. A finding of more than 5 eosinophils in 3 to 5 fields of view or a single finding of 20 to 30 cells was considered a positive finding for nasal eosinophilia .</w:t>
      </w:r>
    </w:p>
    <w:p w:rsidR="003C1422" w:rsidRPr="009E77DE" w:rsidRDefault="003C1422" w:rsidP="009E77DE">
      <w:pPr>
        <w:pStyle w:val="a"/>
      </w:pPr>
      <w:r w:rsidRPr="009E77DE">
        <w:t>Homeopathic Prescription</w:t>
      </w:r>
    </w:p>
    <w:p w:rsidR="003C1422" w:rsidRPr="009E77DE" w:rsidRDefault="003C1422" w:rsidP="009E77DE">
      <w:pPr>
        <w:pStyle w:val="Textual"/>
      </w:pPr>
      <w:r w:rsidRPr="009E77DE">
        <w:t>Ten different homeopathic remedies were available for use: Natrum Muriaticum</w:t>
      </w:r>
      <w:r w:rsidRPr="004638B4">
        <w:rPr>
          <w:color w:val="FF0000"/>
        </w:rPr>
        <w:t xml:space="preserve">, </w:t>
      </w:r>
      <w:r w:rsidRPr="009E77DE">
        <w:t>Silicae</w:t>
      </w:r>
      <w:r w:rsidRPr="004638B4">
        <w:rPr>
          <w:color w:val="FF0000"/>
        </w:rPr>
        <w:t xml:space="preserve">, </w:t>
      </w:r>
      <w:r w:rsidRPr="009E77DE">
        <w:t>Calcarea Carbonica</w:t>
      </w:r>
      <w:r w:rsidRPr="004638B4">
        <w:rPr>
          <w:color w:val="FF0000"/>
        </w:rPr>
        <w:t xml:space="preserve">, </w:t>
      </w:r>
      <w:r w:rsidRPr="009E77DE">
        <w:t>Phosphorus</w:t>
      </w:r>
      <w:r w:rsidRPr="004638B4">
        <w:rPr>
          <w:color w:val="FF0000"/>
        </w:rPr>
        <w:t xml:space="preserve">, </w:t>
      </w:r>
      <w:r w:rsidRPr="009E77DE">
        <w:t>Sulphur</w:t>
      </w:r>
      <w:r w:rsidRPr="004638B4">
        <w:rPr>
          <w:color w:val="FF0000"/>
        </w:rPr>
        <w:t xml:space="preserve">, </w:t>
      </w:r>
      <w:r w:rsidRPr="009E77DE">
        <w:t>Pulsatilla</w:t>
      </w:r>
      <w:r w:rsidRPr="004638B4">
        <w:rPr>
          <w:color w:val="FF0000"/>
        </w:rPr>
        <w:t xml:space="preserve">, </w:t>
      </w:r>
      <w:r w:rsidRPr="009E77DE">
        <w:t>Allium Cepa</w:t>
      </w:r>
      <w:r w:rsidRPr="004638B4">
        <w:rPr>
          <w:color w:val="FF0000"/>
        </w:rPr>
        <w:t xml:space="preserve">, </w:t>
      </w:r>
      <w:r w:rsidRPr="009E77DE">
        <w:t>Lycopodium</w:t>
      </w:r>
      <w:r w:rsidRPr="004638B4">
        <w:rPr>
          <w:color w:val="FF0000"/>
        </w:rPr>
        <w:t xml:space="preserve">, </w:t>
      </w:r>
      <w:r w:rsidRPr="009E77DE">
        <w:t>Veratrum album</w:t>
      </w:r>
      <w:r w:rsidRPr="004638B4">
        <w:rPr>
          <w:color w:val="FF0000"/>
        </w:rPr>
        <w:t xml:space="preserve">, </w:t>
      </w:r>
      <w:r w:rsidRPr="009E77DE">
        <w:rPr>
          <w:rFonts w:eastAsia="PalatinoLinotype-Roman"/>
        </w:rPr>
        <w:t>Nux vomica</w:t>
      </w:r>
      <w:r w:rsidRPr="009E77DE">
        <w:t>. Each patient received the remedy that most closely matches his symptoms picture, Choice of remedie swas done twice: 1st: manually (using Murphy’s Homeopathic Medical Repertory) and 2nd: Radar Homeopathic Software to ensure a uniform homeopathic management. These remedies were in the form of sugar pellets imported from Helios homeopathic pharmacy (Tunbridge Wells, UK) The homeopathic remedies were prepared by dissolving 3 tablets of each remedy in 15 ml distilled water in dark brown glass bottles. Mothers were informed about handling of bottles and dosage and also were instructed to report any reactions after starting treatment and to come for follow-up within the first week to ensure proper choice of the selected remedy, then, follow-up will be monthly over the course of 3 months plus extra visits and telephone consultations as necessary, according to normal practice.</w:t>
      </w:r>
    </w:p>
    <w:p w:rsidR="003C1422" w:rsidRPr="009E77DE" w:rsidRDefault="003C1422" w:rsidP="009E77DE">
      <w:pPr>
        <w:pStyle w:val="Textual"/>
      </w:pPr>
      <w:r w:rsidRPr="009E77DE">
        <w:t>Allergic rhinitis symptoms score (ARSS), Pediatric Rhinoconjuntivitis Quality of life questionnaire (RQLQ), nasal smear eosinophils and drugs usage. These measures were done at baseline and after the course of 3 months.</w:t>
      </w:r>
    </w:p>
    <w:p w:rsidR="003C1422" w:rsidRPr="009E77DE" w:rsidRDefault="003C1422" w:rsidP="009E77DE">
      <w:pPr>
        <w:pStyle w:val="a"/>
      </w:pPr>
      <w:r w:rsidRPr="009E77DE">
        <w:t>Statistical Analysis:</w:t>
      </w:r>
    </w:p>
    <w:p w:rsidR="003C1422" w:rsidRPr="009E77DE" w:rsidRDefault="003C1422" w:rsidP="009E77DE">
      <w:pPr>
        <w:pStyle w:val="Textual"/>
      </w:pPr>
      <w:r w:rsidRPr="009E77DE">
        <w:t>All statistical tests were two-sided with statistical significance declared at the</w:t>
      </w:r>
      <w:r w:rsidRPr="004638B4">
        <w:rPr>
          <w:color w:val="FF0000"/>
        </w:rPr>
        <w:t>0</w:t>
      </w:r>
      <w:r w:rsidRPr="009E77DE">
        <w:t>.05 probability level. Paired t-tests were performed between baseline and three months of treatment. The SPSS Ver. 12 program was used for statistical calculations.</w:t>
      </w:r>
    </w:p>
    <w:p w:rsidR="003C1422" w:rsidRPr="009E77DE" w:rsidRDefault="003C1422" w:rsidP="009E77DE">
      <w:pPr>
        <w:pStyle w:val="a"/>
      </w:pPr>
      <w:r w:rsidRPr="009E77DE">
        <w:t>Results:</w:t>
      </w:r>
    </w:p>
    <w:p w:rsidR="003C1422" w:rsidRPr="009E77DE" w:rsidRDefault="003C1422" w:rsidP="009E77DE">
      <w:pPr>
        <w:pStyle w:val="Textual"/>
      </w:pPr>
      <w:r w:rsidRPr="009E77DE">
        <w:t>A total of 53 patients with allergic rhinitis who met the inclusion criteria were enrolled in the study. The flow of patients through the study is shown in (Figure 1).</w:t>
      </w:r>
    </w:p>
    <w:p w:rsidR="003C1422" w:rsidRPr="009E77DE" w:rsidRDefault="003C1422" w:rsidP="009E77DE">
      <w:pPr>
        <w:pStyle w:val="Textual"/>
        <w:rPr>
          <w:rtl/>
        </w:rPr>
      </w:pPr>
      <w:r w:rsidRPr="009E77DE">
        <w:t>Figure 1: Flow chart of patients included in the study.</w:t>
      </w:r>
    </w:p>
    <w:p w:rsidR="003C1422" w:rsidRPr="009E77DE" w:rsidRDefault="003C1422" w:rsidP="009E77DE">
      <w:pPr>
        <w:pStyle w:val="Textual"/>
      </w:pPr>
      <w:r w:rsidRPr="009E77DE">
        <w:t xml:space="preserve">Table 1 shows the demographic characteristics of the 30 included patients. </w:t>
      </w:r>
    </w:p>
    <w:tbl>
      <w:tblPr>
        <w:tblW w:w="3401"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CellMar>
          <w:left w:w="28" w:type="dxa"/>
          <w:right w:w="28" w:type="dxa"/>
        </w:tblCellMar>
        <w:tblLook w:val="01E0"/>
      </w:tblPr>
      <w:tblGrid>
        <w:gridCol w:w="1689"/>
        <w:gridCol w:w="1712"/>
      </w:tblGrid>
      <w:tr w:rsidR="003C1422" w:rsidRPr="009E77DE" w:rsidTr="004638B4">
        <w:trPr>
          <w:trHeight w:val="170"/>
          <w:jc w:val="center"/>
        </w:trPr>
        <w:tc>
          <w:tcPr>
            <w:tcW w:w="4223" w:type="dxa"/>
            <w:tcBorders>
              <w:top w:val="double" w:sz="2" w:space="0" w:color="auto"/>
            </w:tcBorders>
            <w:vAlign w:val="center"/>
          </w:tcPr>
          <w:p w:rsidR="003C1422" w:rsidRPr="009E77DE" w:rsidRDefault="003C1422" w:rsidP="004638B4">
            <w:pPr>
              <w:pStyle w:val="a0"/>
            </w:pPr>
            <w:r w:rsidRPr="009E77DE">
              <w:t> </w:t>
            </w:r>
          </w:p>
        </w:tc>
        <w:tc>
          <w:tcPr>
            <w:tcW w:w="4223" w:type="dxa"/>
            <w:tcBorders>
              <w:top w:val="double" w:sz="2" w:space="0" w:color="auto"/>
            </w:tcBorders>
            <w:vAlign w:val="center"/>
          </w:tcPr>
          <w:p w:rsidR="003C1422" w:rsidRPr="009E77DE" w:rsidRDefault="003C1422" w:rsidP="004638B4">
            <w:pPr>
              <w:pStyle w:val="a0"/>
            </w:pPr>
            <w:r w:rsidRPr="009E77DE">
              <w:t>(Mean ± Sd)</w:t>
            </w:r>
          </w:p>
        </w:tc>
      </w:tr>
      <w:tr w:rsidR="003C1422" w:rsidRPr="009E77DE" w:rsidTr="004638B4">
        <w:trPr>
          <w:trHeight w:val="170"/>
          <w:jc w:val="center"/>
        </w:trPr>
        <w:tc>
          <w:tcPr>
            <w:tcW w:w="4223" w:type="dxa"/>
            <w:vAlign w:val="center"/>
          </w:tcPr>
          <w:p w:rsidR="003C1422" w:rsidRPr="009E77DE" w:rsidRDefault="003C1422" w:rsidP="004638B4">
            <w:pPr>
              <w:pStyle w:val="a0"/>
            </w:pPr>
            <w:r w:rsidRPr="009E77DE">
              <w:t xml:space="preserve"> Age (Years) </w:t>
            </w:r>
          </w:p>
        </w:tc>
        <w:tc>
          <w:tcPr>
            <w:tcW w:w="4223" w:type="dxa"/>
            <w:vAlign w:val="center"/>
          </w:tcPr>
          <w:p w:rsidR="003C1422" w:rsidRPr="009E77DE" w:rsidRDefault="003C1422" w:rsidP="004638B4">
            <w:pPr>
              <w:pStyle w:val="a0"/>
            </w:pPr>
            <w:r w:rsidRPr="009E77DE">
              <w:t>8.30±2.322</w:t>
            </w:r>
          </w:p>
        </w:tc>
      </w:tr>
      <w:tr w:rsidR="003C1422" w:rsidRPr="009E77DE" w:rsidTr="004638B4">
        <w:trPr>
          <w:trHeight w:val="170"/>
          <w:jc w:val="center"/>
        </w:trPr>
        <w:tc>
          <w:tcPr>
            <w:tcW w:w="4223" w:type="dxa"/>
            <w:vAlign w:val="center"/>
          </w:tcPr>
          <w:p w:rsidR="003C1422" w:rsidRPr="009E77DE" w:rsidRDefault="003C1422" w:rsidP="004638B4">
            <w:pPr>
              <w:pStyle w:val="a0"/>
            </w:pPr>
            <w:r w:rsidRPr="009E77DE">
              <w:t>Weight ( Percentile)</w:t>
            </w:r>
          </w:p>
        </w:tc>
        <w:tc>
          <w:tcPr>
            <w:tcW w:w="4223" w:type="dxa"/>
            <w:vAlign w:val="center"/>
          </w:tcPr>
          <w:p w:rsidR="003C1422" w:rsidRPr="009E77DE" w:rsidRDefault="003C1422" w:rsidP="004638B4">
            <w:pPr>
              <w:pStyle w:val="a0"/>
            </w:pPr>
            <w:r w:rsidRPr="009E77DE">
              <w:t>44.60±22.291</w:t>
            </w:r>
          </w:p>
        </w:tc>
      </w:tr>
      <w:tr w:rsidR="003C1422" w:rsidRPr="009E77DE" w:rsidTr="004638B4">
        <w:trPr>
          <w:trHeight w:val="170"/>
          <w:jc w:val="center"/>
        </w:trPr>
        <w:tc>
          <w:tcPr>
            <w:tcW w:w="4223" w:type="dxa"/>
            <w:vAlign w:val="center"/>
          </w:tcPr>
          <w:p w:rsidR="003C1422" w:rsidRPr="009E77DE" w:rsidRDefault="003C1422" w:rsidP="004638B4">
            <w:pPr>
              <w:pStyle w:val="a0"/>
            </w:pPr>
            <w:r w:rsidRPr="009E77DE">
              <w:t>Height ( Percentile)</w:t>
            </w:r>
          </w:p>
        </w:tc>
        <w:tc>
          <w:tcPr>
            <w:tcW w:w="4223" w:type="dxa"/>
            <w:vAlign w:val="center"/>
          </w:tcPr>
          <w:p w:rsidR="003C1422" w:rsidRPr="009E77DE" w:rsidRDefault="003C1422" w:rsidP="004638B4">
            <w:pPr>
              <w:pStyle w:val="a0"/>
            </w:pPr>
            <w:r w:rsidRPr="009E77DE">
              <w:t>56.10±21.729</w:t>
            </w:r>
          </w:p>
        </w:tc>
      </w:tr>
      <w:tr w:rsidR="003C1422" w:rsidRPr="009E77DE" w:rsidTr="004638B4">
        <w:trPr>
          <w:trHeight w:val="170"/>
          <w:jc w:val="center"/>
        </w:trPr>
        <w:tc>
          <w:tcPr>
            <w:tcW w:w="4223" w:type="dxa"/>
            <w:vAlign w:val="center"/>
          </w:tcPr>
          <w:p w:rsidR="003C1422" w:rsidRPr="009E77DE" w:rsidRDefault="003C1422" w:rsidP="004638B4">
            <w:pPr>
              <w:pStyle w:val="a0"/>
            </w:pPr>
            <w:r w:rsidRPr="009E77DE">
              <w:t>Mean duration of illness(years)</w:t>
            </w:r>
          </w:p>
        </w:tc>
        <w:tc>
          <w:tcPr>
            <w:tcW w:w="4223" w:type="dxa"/>
            <w:vAlign w:val="center"/>
          </w:tcPr>
          <w:p w:rsidR="003C1422" w:rsidRPr="009E77DE" w:rsidRDefault="003C1422" w:rsidP="004638B4">
            <w:pPr>
              <w:pStyle w:val="a0"/>
            </w:pPr>
            <w:r w:rsidRPr="009E77DE">
              <w:t>6.32±2.143</w:t>
            </w:r>
          </w:p>
        </w:tc>
      </w:tr>
      <w:tr w:rsidR="003C1422" w:rsidRPr="009E77DE" w:rsidTr="004638B4">
        <w:trPr>
          <w:trHeight w:val="170"/>
          <w:jc w:val="center"/>
        </w:trPr>
        <w:tc>
          <w:tcPr>
            <w:tcW w:w="4223" w:type="dxa"/>
            <w:vAlign w:val="center"/>
          </w:tcPr>
          <w:p w:rsidR="003C1422" w:rsidRPr="009E77DE" w:rsidRDefault="003C1422" w:rsidP="004638B4">
            <w:pPr>
              <w:pStyle w:val="a0"/>
            </w:pPr>
            <w:r w:rsidRPr="009E77DE">
              <w:t xml:space="preserve">Average Number Of Visits </w:t>
            </w:r>
          </w:p>
        </w:tc>
        <w:tc>
          <w:tcPr>
            <w:tcW w:w="4223" w:type="dxa"/>
            <w:vAlign w:val="center"/>
          </w:tcPr>
          <w:p w:rsidR="003C1422" w:rsidRPr="009E77DE" w:rsidRDefault="003C1422" w:rsidP="004638B4">
            <w:pPr>
              <w:pStyle w:val="a0"/>
            </w:pPr>
            <w:r w:rsidRPr="009E77DE">
              <w:t>5.30±1.26</w:t>
            </w:r>
          </w:p>
        </w:tc>
      </w:tr>
      <w:tr w:rsidR="003C1422" w:rsidRPr="009E77DE" w:rsidTr="004638B4">
        <w:trPr>
          <w:trHeight w:val="170"/>
          <w:jc w:val="center"/>
        </w:trPr>
        <w:tc>
          <w:tcPr>
            <w:tcW w:w="4223" w:type="dxa"/>
            <w:tcBorders>
              <w:bottom w:val="double" w:sz="2" w:space="0" w:color="auto"/>
            </w:tcBorders>
            <w:vAlign w:val="center"/>
          </w:tcPr>
          <w:p w:rsidR="003C1422" w:rsidRPr="009E77DE" w:rsidRDefault="003C1422" w:rsidP="004638B4">
            <w:pPr>
              <w:pStyle w:val="a0"/>
            </w:pPr>
            <w:r w:rsidRPr="009E77DE">
              <w:t>Average Weeks Of Response</w:t>
            </w:r>
          </w:p>
        </w:tc>
        <w:tc>
          <w:tcPr>
            <w:tcW w:w="4223" w:type="dxa"/>
            <w:tcBorders>
              <w:bottom w:val="double" w:sz="2" w:space="0" w:color="auto"/>
            </w:tcBorders>
            <w:vAlign w:val="center"/>
          </w:tcPr>
          <w:p w:rsidR="003C1422" w:rsidRPr="009E77DE" w:rsidRDefault="003C1422" w:rsidP="004638B4">
            <w:pPr>
              <w:pStyle w:val="a0"/>
            </w:pPr>
            <w:r w:rsidRPr="009E77DE">
              <w:t>4.39±2.06</w:t>
            </w:r>
          </w:p>
        </w:tc>
      </w:tr>
    </w:tbl>
    <w:p w:rsidR="003C1422" w:rsidRPr="009E77DE" w:rsidRDefault="003C1422" w:rsidP="009E77DE">
      <w:pPr>
        <w:pStyle w:val="Textual"/>
      </w:pPr>
    </w:p>
    <w:p w:rsidR="003C1422" w:rsidRPr="009E77DE" w:rsidRDefault="003C1422" w:rsidP="009E77DE">
      <w:pPr>
        <w:pStyle w:val="Textual"/>
      </w:pPr>
      <w:r w:rsidRPr="009E77DE">
        <w:t>Table 2 shows statistically significant improvement in all parameters of Allergic Rhinitis Symptoms Score after homeopathic treatment. The average ARSS at baseline was 2.32±0.607, after treatment it became 1.14±1.05 (P&lt;0.001) and the mean overall total symptoms score decreased significantly from 9.23±2.07 to 5.57±4.07 (P&lt;0.001).</w:t>
      </w:r>
    </w:p>
    <w:p w:rsidR="003C1422" w:rsidRPr="009E77DE" w:rsidRDefault="003C1422" w:rsidP="009E77DE">
      <w:pPr>
        <w:pStyle w:val="Textual"/>
      </w:pPr>
      <w:r w:rsidRPr="009E77DE">
        <w:t>Table 2: Allergic Rhinitis Symptoms Scores (ARSS) before and after homeopathic treatment</w:t>
      </w:r>
    </w:p>
    <w:tbl>
      <w:tblPr>
        <w:tblW w:w="3401"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CellMar>
          <w:left w:w="28" w:type="dxa"/>
          <w:right w:w="28" w:type="dxa"/>
        </w:tblCellMar>
        <w:tblLook w:val="01E0"/>
      </w:tblPr>
      <w:tblGrid>
        <w:gridCol w:w="1180"/>
        <w:gridCol w:w="816"/>
        <w:gridCol w:w="816"/>
        <w:gridCol w:w="589"/>
      </w:tblGrid>
      <w:tr w:rsidR="003C1422" w:rsidRPr="009E77DE" w:rsidTr="004638B4">
        <w:trPr>
          <w:trHeight w:val="170"/>
          <w:jc w:val="center"/>
        </w:trPr>
        <w:tc>
          <w:tcPr>
            <w:tcW w:w="3348" w:type="dxa"/>
            <w:tcBorders>
              <w:top w:val="double" w:sz="2" w:space="0" w:color="auto"/>
            </w:tcBorders>
            <w:vAlign w:val="center"/>
          </w:tcPr>
          <w:p w:rsidR="003C1422" w:rsidRPr="009E77DE" w:rsidRDefault="003C1422" w:rsidP="004638B4">
            <w:pPr>
              <w:pStyle w:val="a0"/>
            </w:pPr>
            <w:r w:rsidRPr="009E77DE">
              <w:t>ARSS</w:t>
            </w:r>
          </w:p>
        </w:tc>
        <w:tc>
          <w:tcPr>
            <w:tcW w:w="1980" w:type="dxa"/>
            <w:tcBorders>
              <w:top w:val="double" w:sz="2" w:space="0" w:color="auto"/>
            </w:tcBorders>
            <w:vAlign w:val="center"/>
          </w:tcPr>
          <w:p w:rsidR="003C1422" w:rsidRPr="009E77DE" w:rsidRDefault="003C1422" w:rsidP="004638B4">
            <w:pPr>
              <w:pStyle w:val="a0"/>
            </w:pPr>
            <w:r w:rsidRPr="009E77DE">
              <w:t>Before (Mean±SD)</w:t>
            </w:r>
          </w:p>
        </w:tc>
        <w:tc>
          <w:tcPr>
            <w:tcW w:w="1980" w:type="dxa"/>
            <w:tcBorders>
              <w:top w:val="double" w:sz="2" w:space="0" w:color="auto"/>
            </w:tcBorders>
            <w:vAlign w:val="center"/>
          </w:tcPr>
          <w:p w:rsidR="003C1422" w:rsidRPr="009E77DE" w:rsidRDefault="003C1422" w:rsidP="004638B4">
            <w:pPr>
              <w:pStyle w:val="a0"/>
            </w:pPr>
            <w:r w:rsidRPr="009E77DE">
              <w:t>After (Mean±SD)</w:t>
            </w:r>
          </w:p>
        </w:tc>
        <w:tc>
          <w:tcPr>
            <w:tcW w:w="1412" w:type="dxa"/>
            <w:tcBorders>
              <w:top w:val="double" w:sz="2" w:space="0" w:color="auto"/>
            </w:tcBorders>
            <w:vAlign w:val="center"/>
          </w:tcPr>
          <w:p w:rsidR="003C1422" w:rsidRPr="009E77DE" w:rsidRDefault="003C1422" w:rsidP="004638B4">
            <w:pPr>
              <w:pStyle w:val="a0"/>
            </w:pPr>
            <w:r w:rsidRPr="009E77DE">
              <w:t>P_Value</w:t>
            </w:r>
          </w:p>
        </w:tc>
      </w:tr>
      <w:tr w:rsidR="003C1422" w:rsidRPr="009E77DE" w:rsidTr="004638B4">
        <w:trPr>
          <w:trHeight w:val="170"/>
          <w:jc w:val="center"/>
        </w:trPr>
        <w:tc>
          <w:tcPr>
            <w:tcW w:w="3348" w:type="dxa"/>
            <w:vAlign w:val="center"/>
          </w:tcPr>
          <w:p w:rsidR="003C1422" w:rsidRPr="009E77DE" w:rsidRDefault="003C1422" w:rsidP="004638B4">
            <w:pPr>
              <w:pStyle w:val="a0"/>
            </w:pPr>
            <w:r w:rsidRPr="009E77DE">
              <w:t>-Rhinorrhea Score</w:t>
            </w:r>
          </w:p>
        </w:tc>
        <w:tc>
          <w:tcPr>
            <w:tcW w:w="1980" w:type="dxa"/>
            <w:vAlign w:val="center"/>
          </w:tcPr>
          <w:p w:rsidR="003C1422" w:rsidRPr="009E77DE" w:rsidRDefault="003C1422" w:rsidP="004638B4">
            <w:pPr>
              <w:pStyle w:val="a0"/>
            </w:pPr>
            <w:r w:rsidRPr="009E77DE">
              <w:t>2.47±0.507</w:t>
            </w:r>
          </w:p>
        </w:tc>
        <w:tc>
          <w:tcPr>
            <w:tcW w:w="1980" w:type="dxa"/>
            <w:vAlign w:val="center"/>
          </w:tcPr>
          <w:p w:rsidR="003C1422" w:rsidRPr="009E77DE" w:rsidRDefault="003C1422" w:rsidP="004638B4">
            <w:pPr>
              <w:pStyle w:val="a0"/>
            </w:pPr>
            <w:r w:rsidRPr="009E77DE">
              <w:t>1.30±1.022</w:t>
            </w:r>
          </w:p>
        </w:tc>
        <w:tc>
          <w:tcPr>
            <w:tcW w:w="1412" w:type="dxa"/>
            <w:vAlign w:val="center"/>
          </w:tcPr>
          <w:p w:rsidR="003C1422" w:rsidRPr="009E77DE" w:rsidRDefault="003C1422" w:rsidP="004638B4">
            <w:pPr>
              <w:pStyle w:val="a0"/>
            </w:pPr>
            <w:r w:rsidRPr="009E77DE">
              <w:t>0.001</w:t>
            </w:r>
          </w:p>
        </w:tc>
      </w:tr>
      <w:tr w:rsidR="003C1422" w:rsidRPr="009E77DE" w:rsidTr="004638B4">
        <w:trPr>
          <w:trHeight w:val="170"/>
          <w:jc w:val="center"/>
        </w:trPr>
        <w:tc>
          <w:tcPr>
            <w:tcW w:w="3348" w:type="dxa"/>
            <w:vAlign w:val="center"/>
          </w:tcPr>
          <w:p w:rsidR="003C1422" w:rsidRPr="009E77DE" w:rsidRDefault="003C1422" w:rsidP="004638B4">
            <w:pPr>
              <w:pStyle w:val="a0"/>
            </w:pPr>
            <w:r w:rsidRPr="009E77DE">
              <w:t>Sneezing Score</w:t>
            </w:r>
          </w:p>
        </w:tc>
        <w:tc>
          <w:tcPr>
            <w:tcW w:w="1980" w:type="dxa"/>
            <w:vAlign w:val="center"/>
          </w:tcPr>
          <w:p w:rsidR="003C1422" w:rsidRPr="009E77DE" w:rsidRDefault="003C1422" w:rsidP="004638B4">
            <w:pPr>
              <w:pStyle w:val="a0"/>
            </w:pPr>
            <w:r w:rsidRPr="009E77DE">
              <w:t>2.13±0.681</w:t>
            </w:r>
          </w:p>
        </w:tc>
        <w:tc>
          <w:tcPr>
            <w:tcW w:w="1980" w:type="dxa"/>
            <w:vAlign w:val="center"/>
          </w:tcPr>
          <w:p w:rsidR="003C1422" w:rsidRPr="009E77DE" w:rsidRDefault="003C1422" w:rsidP="004638B4">
            <w:pPr>
              <w:pStyle w:val="a0"/>
            </w:pPr>
            <w:r w:rsidRPr="009E77DE">
              <w:t>0.901.125</w:t>
            </w:r>
          </w:p>
        </w:tc>
        <w:tc>
          <w:tcPr>
            <w:tcW w:w="1412" w:type="dxa"/>
            <w:vAlign w:val="center"/>
          </w:tcPr>
          <w:p w:rsidR="003C1422" w:rsidRPr="009E77DE" w:rsidRDefault="003C1422" w:rsidP="004638B4">
            <w:pPr>
              <w:pStyle w:val="a0"/>
            </w:pPr>
            <w:r w:rsidRPr="009E77DE">
              <w:t>0.001</w:t>
            </w:r>
          </w:p>
        </w:tc>
      </w:tr>
      <w:tr w:rsidR="003C1422" w:rsidRPr="009E77DE" w:rsidTr="004638B4">
        <w:trPr>
          <w:trHeight w:val="170"/>
          <w:jc w:val="center"/>
        </w:trPr>
        <w:tc>
          <w:tcPr>
            <w:tcW w:w="3348" w:type="dxa"/>
            <w:vAlign w:val="center"/>
          </w:tcPr>
          <w:p w:rsidR="003C1422" w:rsidRPr="009E77DE" w:rsidRDefault="003C1422" w:rsidP="004638B4">
            <w:pPr>
              <w:pStyle w:val="a0"/>
            </w:pPr>
            <w:r w:rsidRPr="009E77DE">
              <w:t>Nasal Congestion Score</w:t>
            </w:r>
          </w:p>
        </w:tc>
        <w:tc>
          <w:tcPr>
            <w:tcW w:w="1980" w:type="dxa"/>
            <w:vAlign w:val="center"/>
          </w:tcPr>
          <w:p w:rsidR="003C1422" w:rsidRPr="009E77DE" w:rsidRDefault="003C1422" w:rsidP="004638B4">
            <w:pPr>
              <w:pStyle w:val="a0"/>
            </w:pPr>
            <w:r w:rsidRPr="009E77DE">
              <w:t>2.43±0.504</w:t>
            </w:r>
          </w:p>
        </w:tc>
        <w:tc>
          <w:tcPr>
            <w:tcW w:w="1980" w:type="dxa"/>
            <w:vAlign w:val="center"/>
          </w:tcPr>
          <w:p w:rsidR="003C1422" w:rsidRPr="009E77DE" w:rsidRDefault="003C1422" w:rsidP="004638B4">
            <w:pPr>
              <w:pStyle w:val="a0"/>
            </w:pPr>
            <w:r w:rsidRPr="009E77DE">
              <w:t>1.30±1.022</w:t>
            </w:r>
          </w:p>
        </w:tc>
        <w:tc>
          <w:tcPr>
            <w:tcW w:w="1412" w:type="dxa"/>
            <w:vAlign w:val="center"/>
          </w:tcPr>
          <w:p w:rsidR="003C1422" w:rsidRPr="009E77DE" w:rsidRDefault="003C1422" w:rsidP="004638B4">
            <w:pPr>
              <w:pStyle w:val="a0"/>
            </w:pPr>
            <w:r w:rsidRPr="009E77DE">
              <w:t>0.001</w:t>
            </w:r>
          </w:p>
        </w:tc>
      </w:tr>
      <w:tr w:rsidR="003C1422" w:rsidRPr="009E77DE" w:rsidTr="004638B4">
        <w:trPr>
          <w:trHeight w:val="170"/>
          <w:jc w:val="center"/>
        </w:trPr>
        <w:tc>
          <w:tcPr>
            <w:tcW w:w="3348" w:type="dxa"/>
            <w:vAlign w:val="center"/>
          </w:tcPr>
          <w:p w:rsidR="003C1422" w:rsidRPr="009E77DE" w:rsidRDefault="003C1422" w:rsidP="004638B4">
            <w:pPr>
              <w:pStyle w:val="a0"/>
            </w:pPr>
            <w:r w:rsidRPr="009E77DE">
              <w:t>Nasal Itching Score</w:t>
            </w:r>
          </w:p>
        </w:tc>
        <w:tc>
          <w:tcPr>
            <w:tcW w:w="1980" w:type="dxa"/>
            <w:vAlign w:val="center"/>
          </w:tcPr>
          <w:p w:rsidR="003C1422" w:rsidRPr="009E77DE" w:rsidRDefault="003C1422" w:rsidP="004638B4">
            <w:pPr>
              <w:pStyle w:val="a0"/>
            </w:pPr>
            <w:r w:rsidRPr="009E77DE">
              <w:t>2.23±0.679</w:t>
            </w:r>
          </w:p>
        </w:tc>
        <w:tc>
          <w:tcPr>
            <w:tcW w:w="1980" w:type="dxa"/>
            <w:vAlign w:val="center"/>
          </w:tcPr>
          <w:p w:rsidR="003C1422" w:rsidRPr="009E77DE" w:rsidRDefault="003C1422" w:rsidP="004638B4">
            <w:pPr>
              <w:pStyle w:val="a0"/>
            </w:pPr>
            <w:r w:rsidRPr="009E77DE">
              <w:t>1.07±1.048</w:t>
            </w:r>
          </w:p>
        </w:tc>
        <w:tc>
          <w:tcPr>
            <w:tcW w:w="1412" w:type="dxa"/>
            <w:vAlign w:val="center"/>
          </w:tcPr>
          <w:p w:rsidR="003C1422" w:rsidRPr="009E77DE" w:rsidRDefault="003C1422" w:rsidP="004638B4">
            <w:pPr>
              <w:pStyle w:val="a0"/>
            </w:pPr>
            <w:r w:rsidRPr="009E77DE">
              <w:t>0.001</w:t>
            </w:r>
          </w:p>
        </w:tc>
      </w:tr>
      <w:tr w:rsidR="003C1422" w:rsidRPr="009E77DE" w:rsidTr="004638B4">
        <w:trPr>
          <w:trHeight w:val="170"/>
          <w:jc w:val="center"/>
        </w:trPr>
        <w:tc>
          <w:tcPr>
            <w:tcW w:w="3348" w:type="dxa"/>
            <w:vAlign w:val="center"/>
          </w:tcPr>
          <w:p w:rsidR="003C1422" w:rsidRPr="009E77DE" w:rsidRDefault="003C1422" w:rsidP="004638B4">
            <w:pPr>
              <w:pStyle w:val="a0"/>
            </w:pPr>
            <w:r w:rsidRPr="009E77DE">
              <w:t>Eye Itching Score</w:t>
            </w:r>
          </w:p>
        </w:tc>
        <w:tc>
          <w:tcPr>
            <w:tcW w:w="1980" w:type="dxa"/>
            <w:vAlign w:val="center"/>
          </w:tcPr>
          <w:p w:rsidR="003C1422" w:rsidRPr="009E77DE" w:rsidRDefault="003C1422" w:rsidP="004638B4">
            <w:pPr>
              <w:pStyle w:val="a0"/>
            </w:pPr>
            <w:r w:rsidRPr="009E77DE">
              <w:t>1.73±0.740</w:t>
            </w:r>
          </w:p>
        </w:tc>
        <w:tc>
          <w:tcPr>
            <w:tcW w:w="1980" w:type="dxa"/>
            <w:vAlign w:val="center"/>
          </w:tcPr>
          <w:p w:rsidR="003C1422" w:rsidRPr="009E77DE" w:rsidRDefault="003C1422" w:rsidP="004638B4">
            <w:pPr>
              <w:pStyle w:val="a0"/>
            </w:pPr>
            <w:r w:rsidRPr="009E77DE">
              <w:t>0.87±0.776</w:t>
            </w:r>
          </w:p>
        </w:tc>
        <w:tc>
          <w:tcPr>
            <w:tcW w:w="1412" w:type="dxa"/>
            <w:vAlign w:val="center"/>
          </w:tcPr>
          <w:p w:rsidR="003C1422" w:rsidRPr="009E77DE" w:rsidRDefault="003C1422" w:rsidP="004638B4">
            <w:pPr>
              <w:pStyle w:val="a0"/>
            </w:pPr>
            <w:r w:rsidRPr="009E77DE">
              <w:t>0.001</w:t>
            </w:r>
          </w:p>
        </w:tc>
      </w:tr>
      <w:tr w:rsidR="003C1422" w:rsidRPr="009E77DE" w:rsidTr="004638B4">
        <w:trPr>
          <w:trHeight w:val="170"/>
          <w:jc w:val="center"/>
        </w:trPr>
        <w:tc>
          <w:tcPr>
            <w:tcW w:w="3348" w:type="dxa"/>
            <w:vAlign w:val="center"/>
          </w:tcPr>
          <w:p w:rsidR="003C1422" w:rsidRPr="009E77DE" w:rsidRDefault="003C1422" w:rsidP="004638B4">
            <w:pPr>
              <w:pStyle w:val="a0"/>
            </w:pPr>
            <w:r w:rsidRPr="009E77DE">
              <w:t>Average Symptomscore</w:t>
            </w:r>
          </w:p>
        </w:tc>
        <w:tc>
          <w:tcPr>
            <w:tcW w:w="1980" w:type="dxa"/>
            <w:vAlign w:val="center"/>
          </w:tcPr>
          <w:p w:rsidR="003C1422" w:rsidRPr="009E77DE" w:rsidRDefault="003C1422" w:rsidP="004638B4">
            <w:pPr>
              <w:pStyle w:val="a0"/>
            </w:pPr>
            <w:r w:rsidRPr="009E77DE">
              <w:t>2.32±0.607</w:t>
            </w:r>
          </w:p>
        </w:tc>
        <w:tc>
          <w:tcPr>
            <w:tcW w:w="1980" w:type="dxa"/>
            <w:vAlign w:val="center"/>
          </w:tcPr>
          <w:p w:rsidR="003C1422" w:rsidRPr="009E77DE" w:rsidRDefault="003C1422" w:rsidP="004638B4">
            <w:pPr>
              <w:pStyle w:val="a0"/>
            </w:pPr>
            <w:r w:rsidRPr="009E77DE">
              <w:t>1.14± 1.05</w:t>
            </w:r>
          </w:p>
        </w:tc>
        <w:tc>
          <w:tcPr>
            <w:tcW w:w="1412" w:type="dxa"/>
            <w:vAlign w:val="center"/>
          </w:tcPr>
          <w:p w:rsidR="003C1422" w:rsidRPr="009E77DE" w:rsidRDefault="003C1422" w:rsidP="004638B4">
            <w:pPr>
              <w:pStyle w:val="a0"/>
            </w:pPr>
            <w:r w:rsidRPr="009E77DE">
              <w:t>0.001</w:t>
            </w:r>
          </w:p>
        </w:tc>
      </w:tr>
      <w:tr w:rsidR="003C1422" w:rsidRPr="009E77DE" w:rsidTr="004638B4">
        <w:trPr>
          <w:trHeight w:val="170"/>
          <w:jc w:val="center"/>
        </w:trPr>
        <w:tc>
          <w:tcPr>
            <w:tcW w:w="3348" w:type="dxa"/>
            <w:tcBorders>
              <w:bottom w:val="double" w:sz="2" w:space="0" w:color="auto"/>
            </w:tcBorders>
            <w:vAlign w:val="center"/>
          </w:tcPr>
          <w:p w:rsidR="003C1422" w:rsidRPr="009E77DE" w:rsidRDefault="003C1422" w:rsidP="004638B4">
            <w:pPr>
              <w:pStyle w:val="a0"/>
            </w:pPr>
            <w:r w:rsidRPr="009E77DE">
              <w:t>Total Symptoms Score</w:t>
            </w:r>
          </w:p>
        </w:tc>
        <w:tc>
          <w:tcPr>
            <w:tcW w:w="1980" w:type="dxa"/>
            <w:tcBorders>
              <w:bottom w:val="double" w:sz="2" w:space="0" w:color="auto"/>
            </w:tcBorders>
            <w:vAlign w:val="center"/>
          </w:tcPr>
          <w:p w:rsidR="003C1422" w:rsidRPr="009E77DE" w:rsidRDefault="003C1422" w:rsidP="004638B4">
            <w:pPr>
              <w:pStyle w:val="a0"/>
            </w:pPr>
            <w:r w:rsidRPr="009E77DE">
              <w:t>9.23±2.07</w:t>
            </w:r>
          </w:p>
        </w:tc>
        <w:tc>
          <w:tcPr>
            <w:tcW w:w="1980" w:type="dxa"/>
            <w:tcBorders>
              <w:bottom w:val="double" w:sz="2" w:space="0" w:color="auto"/>
            </w:tcBorders>
            <w:vAlign w:val="center"/>
          </w:tcPr>
          <w:p w:rsidR="003C1422" w:rsidRPr="009E77DE" w:rsidRDefault="003C1422" w:rsidP="004638B4">
            <w:pPr>
              <w:pStyle w:val="a0"/>
            </w:pPr>
            <w:r w:rsidRPr="009E77DE">
              <w:t>5.57±4.07</w:t>
            </w:r>
          </w:p>
        </w:tc>
        <w:tc>
          <w:tcPr>
            <w:tcW w:w="1412" w:type="dxa"/>
            <w:tcBorders>
              <w:bottom w:val="double" w:sz="2" w:space="0" w:color="auto"/>
            </w:tcBorders>
            <w:vAlign w:val="center"/>
          </w:tcPr>
          <w:p w:rsidR="003C1422" w:rsidRPr="009E77DE" w:rsidRDefault="003C1422" w:rsidP="004638B4">
            <w:pPr>
              <w:pStyle w:val="a0"/>
            </w:pPr>
            <w:r w:rsidRPr="009E77DE">
              <w:t>0.001</w:t>
            </w:r>
          </w:p>
        </w:tc>
      </w:tr>
    </w:tbl>
    <w:p w:rsidR="003C1422" w:rsidRPr="009E77DE" w:rsidRDefault="003C1422" w:rsidP="009E77DE">
      <w:pPr>
        <w:pStyle w:val="Textual"/>
      </w:pPr>
      <w:r w:rsidRPr="009E77DE">
        <w:t>Table 3 shows that at baseline 56.7</w:t>
      </w:r>
      <w:r w:rsidRPr="004638B4">
        <w:rPr>
          <w:color w:val="FF0000"/>
        </w:rPr>
        <w:t>%</w:t>
      </w:r>
      <w:r w:rsidRPr="009E77DE">
        <w:t xml:space="preserve"> of patients were classified as moderate allergic rhinitis and 43.3% as severe with no mild cases according to ARSS. But after homeopathic treatment, most patients (63.3%) became mild with reduction in number of patients with severe allergic rhinitis to 16.7% and with moderate AR to 20% which is statistically significant. It shows also significant reduction in number of patients with positive nasal smear eosinophils from 100% at baseline to 43.3% after homeopathic treatment.</w:t>
      </w:r>
    </w:p>
    <w:p w:rsidR="003C1422" w:rsidRPr="009E77DE" w:rsidRDefault="003C1422" w:rsidP="009E77DE">
      <w:pPr>
        <w:pStyle w:val="Textual"/>
      </w:pPr>
      <w:r w:rsidRPr="009E77DE">
        <w:t>Table 3</w:t>
      </w:r>
      <w:r w:rsidRPr="004638B4">
        <w:rPr>
          <w:color w:val="FF0000"/>
        </w:rPr>
        <w:t xml:space="preserve">: </w:t>
      </w:r>
      <w:r w:rsidRPr="009E77DE">
        <w:t>Classification of severity according to total score of ARSS and Nasal smear eosinophils before and after homeopathic treatment</w:t>
      </w:r>
    </w:p>
    <w:tbl>
      <w:tblPr>
        <w:tblW w:w="3401"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CellMar>
          <w:left w:w="28" w:type="dxa"/>
          <w:right w:w="28" w:type="dxa"/>
        </w:tblCellMar>
        <w:tblLook w:val="01E0"/>
      </w:tblPr>
      <w:tblGrid>
        <w:gridCol w:w="1319"/>
        <w:gridCol w:w="670"/>
        <w:gridCol w:w="739"/>
        <w:gridCol w:w="673"/>
      </w:tblGrid>
      <w:tr w:rsidR="003C1422" w:rsidRPr="009E77DE" w:rsidTr="004638B4">
        <w:trPr>
          <w:trHeight w:val="170"/>
          <w:jc w:val="center"/>
        </w:trPr>
        <w:tc>
          <w:tcPr>
            <w:tcW w:w="2622" w:type="dxa"/>
            <w:vMerge w:val="restart"/>
            <w:tcBorders>
              <w:top w:val="double" w:sz="2" w:space="0" w:color="auto"/>
            </w:tcBorders>
            <w:vAlign w:val="center"/>
          </w:tcPr>
          <w:p w:rsidR="003C1422" w:rsidRPr="009E77DE" w:rsidRDefault="003C1422" w:rsidP="004638B4">
            <w:pPr>
              <w:pStyle w:val="a0"/>
            </w:pPr>
          </w:p>
        </w:tc>
        <w:tc>
          <w:tcPr>
            <w:tcW w:w="3240" w:type="dxa"/>
            <w:gridSpan w:val="2"/>
            <w:tcBorders>
              <w:top w:val="double" w:sz="2" w:space="0" w:color="auto"/>
            </w:tcBorders>
            <w:vAlign w:val="center"/>
          </w:tcPr>
          <w:p w:rsidR="003C1422" w:rsidRPr="009E77DE" w:rsidRDefault="003C1422" w:rsidP="004638B4">
            <w:pPr>
              <w:pStyle w:val="a0"/>
            </w:pPr>
            <w:r w:rsidRPr="009E77DE">
              <w:t>treatment</w:t>
            </w:r>
          </w:p>
        </w:tc>
        <w:tc>
          <w:tcPr>
            <w:tcW w:w="1766" w:type="dxa"/>
            <w:vMerge w:val="restart"/>
            <w:tcBorders>
              <w:top w:val="double" w:sz="2" w:space="0" w:color="auto"/>
            </w:tcBorders>
            <w:vAlign w:val="center"/>
          </w:tcPr>
          <w:p w:rsidR="003C1422" w:rsidRPr="009E77DE" w:rsidRDefault="003C1422" w:rsidP="004638B4">
            <w:pPr>
              <w:pStyle w:val="a0"/>
            </w:pPr>
            <w:r w:rsidRPr="009E77DE">
              <w:t>P Value</w:t>
            </w:r>
          </w:p>
        </w:tc>
      </w:tr>
      <w:tr w:rsidR="003C1422" w:rsidRPr="009E77DE" w:rsidTr="004638B4">
        <w:trPr>
          <w:trHeight w:val="170"/>
          <w:jc w:val="center"/>
        </w:trPr>
        <w:tc>
          <w:tcPr>
            <w:tcW w:w="2622" w:type="dxa"/>
            <w:vMerge/>
            <w:vAlign w:val="center"/>
          </w:tcPr>
          <w:p w:rsidR="003C1422" w:rsidRPr="009E77DE" w:rsidRDefault="003C1422" w:rsidP="004638B4">
            <w:pPr>
              <w:pStyle w:val="a0"/>
            </w:pPr>
          </w:p>
        </w:tc>
        <w:tc>
          <w:tcPr>
            <w:tcW w:w="1620" w:type="dxa"/>
            <w:vAlign w:val="center"/>
          </w:tcPr>
          <w:p w:rsidR="003C1422" w:rsidRPr="009E77DE" w:rsidRDefault="003C1422" w:rsidP="004638B4">
            <w:pPr>
              <w:pStyle w:val="a0"/>
            </w:pPr>
            <w:r w:rsidRPr="009E77DE">
              <w:t>before</w:t>
            </w:r>
          </w:p>
        </w:tc>
        <w:tc>
          <w:tcPr>
            <w:tcW w:w="1620" w:type="dxa"/>
            <w:vAlign w:val="center"/>
          </w:tcPr>
          <w:p w:rsidR="003C1422" w:rsidRPr="009E77DE" w:rsidRDefault="003C1422" w:rsidP="004638B4">
            <w:pPr>
              <w:pStyle w:val="a0"/>
            </w:pPr>
            <w:r w:rsidRPr="009E77DE">
              <w:t>after</w:t>
            </w:r>
          </w:p>
        </w:tc>
        <w:tc>
          <w:tcPr>
            <w:tcW w:w="1766" w:type="dxa"/>
            <w:vMerge/>
            <w:vAlign w:val="center"/>
          </w:tcPr>
          <w:p w:rsidR="003C1422" w:rsidRPr="009E77DE" w:rsidRDefault="003C1422" w:rsidP="004638B4">
            <w:pPr>
              <w:pStyle w:val="a0"/>
            </w:pPr>
          </w:p>
        </w:tc>
      </w:tr>
      <w:tr w:rsidR="003C1422" w:rsidRPr="009E77DE" w:rsidTr="004638B4">
        <w:trPr>
          <w:trHeight w:val="170"/>
          <w:jc w:val="center"/>
        </w:trPr>
        <w:tc>
          <w:tcPr>
            <w:tcW w:w="2622" w:type="dxa"/>
            <w:vAlign w:val="center"/>
          </w:tcPr>
          <w:p w:rsidR="003C1422" w:rsidRPr="009E77DE" w:rsidRDefault="003C1422" w:rsidP="004638B4">
            <w:pPr>
              <w:pStyle w:val="a0"/>
            </w:pPr>
            <w:r w:rsidRPr="009E77DE">
              <w:t>Mild</w:t>
            </w:r>
          </w:p>
        </w:tc>
        <w:tc>
          <w:tcPr>
            <w:tcW w:w="1620" w:type="dxa"/>
            <w:vAlign w:val="center"/>
          </w:tcPr>
          <w:p w:rsidR="003C1422" w:rsidRPr="009E77DE" w:rsidRDefault="003C1422" w:rsidP="004638B4">
            <w:pPr>
              <w:pStyle w:val="a0"/>
            </w:pPr>
            <w:r w:rsidRPr="009E77DE">
              <w:t>0</w:t>
            </w:r>
          </w:p>
        </w:tc>
        <w:tc>
          <w:tcPr>
            <w:tcW w:w="1620" w:type="dxa"/>
            <w:vAlign w:val="center"/>
          </w:tcPr>
          <w:p w:rsidR="003C1422" w:rsidRPr="009E77DE" w:rsidRDefault="003C1422" w:rsidP="004638B4">
            <w:pPr>
              <w:pStyle w:val="a0"/>
            </w:pPr>
            <w:r w:rsidRPr="009E77DE">
              <w:t>19 (63.3%)</w:t>
            </w:r>
          </w:p>
        </w:tc>
        <w:tc>
          <w:tcPr>
            <w:tcW w:w="1766" w:type="dxa"/>
            <w:vAlign w:val="center"/>
          </w:tcPr>
          <w:p w:rsidR="003C1422" w:rsidRPr="009E77DE" w:rsidRDefault="003C1422" w:rsidP="004638B4">
            <w:pPr>
              <w:pStyle w:val="a0"/>
            </w:pPr>
          </w:p>
        </w:tc>
      </w:tr>
      <w:tr w:rsidR="003C1422" w:rsidRPr="009E77DE" w:rsidTr="004638B4">
        <w:trPr>
          <w:trHeight w:val="170"/>
          <w:jc w:val="center"/>
        </w:trPr>
        <w:tc>
          <w:tcPr>
            <w:tcW w:w="2622" w:type="dxa"/>
            <w:vAlign w:val="center"/>
          </w:tcPr>
          <w:p w:rsidR="003C1422" w:rsidRPr="009E77DE" w:rsidRDefault="003C1422" w:rsidP="004638B4">
            <w:pPr>
              <w:pStyle w:val="a0"/>
            </w:pPr>
            <w:r w:rsidRPr="009E77DE">
              <w:t>Moderate</w:t>
            </w:r>
          </w:p>
        </w:tc>
        <w:tc>
          <w:tcPr>
            <w:tcW w:w="1620" w:type="dxa"/>
            <w:vAlign w:val="center"/>
          </w:tcPr>
          <w:p w:rsidR="003C1422" w:rsidRPr="009E77DE" w:rsidRDefault="003C1422" w:rsidP="004638B4">
            <w:pPr>
              <w:pStyle w:val="a0"/>
            </w:pPr>
            <w:r w:rsidRPr="009E77DE">
              <w:t>17 (56.7%)</w:t>
            </w:r>
          </w:p>
        </w:tc>
        <w:tc>
          <w:tcPr>
            <w:tcW w:w="1620" w:type="dxa"/>
            <w:vAlign w:val="center"/>
          </w:tcPr>
          <w:p w:rsidR="003C1422" w:rsidRPr="009E77DE" w:rsidRDefault="003C1422" w:rsidP="004638B4">
            <w:pPr>
              <w:pStyle w:val="a0"/>
            </w:pPr>
            <w:r w:rsidRPr="009E77DE">
              <w:t>6 (20.0%)</w:t>
            </w:r>
          </w:p>
        </w:tc>
        <w:tc>
          <w:tcPr>
            <w:tcW w:w="1766" w:type="dxa"/>
            <w:vAlign w:val="center"/>
          </w:tcPr>
          <w:p w:rsidR="003C1422" w:rsidRPr="009E77DE" w:rsidRDefault="003C1422" w:rsidP="004638B4">
            <w:pPr>
              <w:pStyle w:val="a0"/>
            </w:pPr>
            <w:r w:rsidRPr="009E77DE">
              <w:t>0.022*</w:t>
            </w:r>
          </w:p>
        </w:tc>
      </w:tr>
      <w:tr w:rsidR="003C1422" w:rsidRPr="009E77DE" w:rsidTr="004638B4">
        <w:trPr>
          <w:trHeight w:val="170"/>
          <w:jc w:val="center"/>
        </w:trPr>
        <w:tc>
          <w:tcPr>
            <w:tcW w:w="2622" w:type="dxa"/>
            <w:vAlign w:val="center"/>
          </w:tcPr>
          <w:p w:rsidR="003C1422" w:rsidRPr="009E77DE" w:rsidRDefault="003C1422" w:rsidP="004638B4">
            <w:pPr>
              <w:pStyle w:val="a0"/>
            </w:pPr>
            <w:r w:rsidRPr="009E77DE">
              <w:t>severe</w:t>
            </w:r>
          </w:p>
        </w:tc>
        <w:tc>
          <w:tcPr>
            <w:tcW w:w="1620" w:type="dxa"/>
            <w:vAlign w:val="center"/>
          </w:tcPr>
          <w:p w:rsidR="003C1422" w:rsidRPr="009E77DE" w:rsidRDefault="003C1422" w:rsidP="004638B4">
            <w:pPr>
              <w:pStyle w:val="a0"/>
            </w:pPr>
            <w:r w:rsidRPr="009E77DE">
              <w:t>13 (43.3%)</w:t>
            </w:r>
          </w:p>
        </w:tc>
        <w:tc>
          <w:tcPr>
            <w:tcW w:w="1620" w:type="dxa"/>
            <w:vAlign w:val="center"/>
          </w:tcPr>
          <w:p w:rsidR="003C1422" w:rsidRPr="009E77DE" w:rsidRDefault="003C1422" w:rsidP="004638B4">
            <w:pPr>
              <w:pStyle w:val="a0"/>
            </w:pPr>
            <w:r w:rsidRPr="009E77DE">
              <w:t>5 (16.7%)</w:t>
            </w:r>
          </w:p>
        </w:tc>
        <w:tc>
          <w:tcPr>
            <w:tcW w:w="1766" w:type="dxa"/>
            <w:vAlign w:val="center"/>
          </w:tcPr>
          <w:p w:rsidR="003C1422" w:rsidRPr="009E77DE" w:rsidRDefault="003C1422" w:rsidP="004638B4">
            <w:pPr>
              <w:pStyle w:val="a0"/>
            </w:pPr>
            <w:r w:rsidRPr="009E77DE">
              <w:t>0.059</w:t>
            </w:r>
          </w:p>
        </w:tc>
      </w:tr>
      <w:tr w:rsidR="003C1422" w:rsidRPr="009E77DE" w:rsidTr="004638B4">
        <w:trPr>
          <w:trHeight w:val="170"/>
          <w:jc w:val="center"/>
        </w:trPr>
        <w:tc>
          <w:tcPr>
            <w:tcW w:w="2622" w:type="dxa"/>
            <w:tcBorders>
              <w:bottom w:val="double" w:sz="2" w:space="0" w:color="auto"/>
            </w:tcBorders>
            <w:vAlign w:val="center"/>
          </w:tcPr>
          <w:p w:rsidR="003C1422" w:rsidRPr="009E77DE" w:rsidRDefault="003C1422" w:rsidP="004638B4">
            <w:pPr>
              <w:pStyle w:val="a0"/>
            </w:pPr>
            <w:r w:rsidRPr="009E77DE">
              <w:t>+Venasaleosinophilia</w:t>
            </w:r>
          </w:p>
        </w:tc>
        <w:tc>
          <w:tcPr>
            <w:tcW w:w="1620" w:type="dxa"/>
            <w:tcBorders>
              <w:bottom w:val="double" w:sz="2" w:space="0" w:color="auto"/>
            </w:tcBorders>
            <w:vAlign w:val="center"/>
          </w:tcPr>
          <w:p w:rsidR="003C1422" w:rsidRPr="009E77DE" w:rsidRDefault="003C1422" w:rsidP="004638B4">
            <w:pPr>
              <w:pStyle w:val="a0"/>
            </w:pPr>
            <w:r w:rsidRPr="009E77DE">
              <w:t>30 (100%)</w:t>
            </w:r>
          </w:p>
        </w:tc>
        <w:tc>
          <w:tcPr>
            <w:tcW w:w="1620" w:type="dxa"/>
            <w:tcBorders>
              <w:bottom w:val="double" w:sz="2" w:space="0" w:color="auto"/>
            </w:tcBorders>
            <w:vAlign w:val="center"/>
          </w:tcPr>
          <w:p w:rsidR="003C1422" w:rsidRPr="009E77DE" w:rsidRDefault="003C1422" w:rsidP="004638B4">
            <w:pPr>
              <w:pStyle w:val="a0"/>
            </w:pPr>
            <w:r w:rsidRPr="009E77DE">
              <w:t>13(43.3%)</w:t>
            </w:r>
          </w:p>
        </w:tc>
        <w:tc>
          <w:tcPr>
            <w:tcW w:w="1766" w:type="dxa"/>
            <w:tcBorders>
              <w:bottom w:val="double" w:sz="2" w:space="0" w:color="auto"/>
            </w:tcBorders>
            <w:vAlign w:val="center"/>
          </w:tcPr>
          <w:p w:rsidR="003C1422" w:rsidRPr="009E77DE" w:rsidRDefault="003C1422" w:rsidP="004638B4">
            <w:pPr>
              <w:pStyle w:val="a0"/>
            </w:pPr>
            <w:r w:rsidRPr="009E77DE">
              <w:t>0.001*</w:t>
            </w:r>
          </w:p>
        </w:tc>
      </w:tr>
    </w:tbl>
    <w:p w:rsidR="003C1422" w:rsidRPr="009E77DE" w:rsidRDefault="003C1422" w:rsidP="009E77DE">
      <w:pPr>
        <w:pStyle w:val="Textual"/>
      </w:pPr>
    </w:p>
    <w:p w:rsidR="003C1422" w:rsidRPr="009E77DE" w:rsidRDefault="003C1422" w:rsidP="009E77DE">
      <w:pPr>
        <w:pStyle w:val="Textual"/>
      </w:pPr>
      <w:r w:rsidRPr="009E77DE">
        <w:t>Table 4 shows statistically significant improvement in all parameters of Pediatric Rhinoconjuntivitis Quality of life questionnaire (RQLQ) after 3 months of homeopathic treatment. RQLQ: has 23 questions in five domains (activity limitation, nose symptoms, eye symptoms, other symptoms, practical problems) and each question will be scaled from</w:t>
      </w:r>
      <w:r w:rsidRPr="004638B4">
        <w:rPr>
          <w:color w:val="FF0000"/>
        </w:rPr>
        <w:t>0</w:t>
      </w:r>
      <w:r w:rsidRPr="009E77DE">
        <w:t xml:space="preserve"> (not impaired at all) to 6 (severely impaired) .The highest RQLQ score at baseline was 5.77±0.430</w:t>
      </w:r>
      <w:r w:rsidRPr="004638B4">
        <w:rPr>
          <w:color w:val="FF0000"/>
        </w:rPr>
        <w:t xml:space="preserve">, </w:t>
      </w:r>
      <w:r w:rsidRPr="009E77DE">
        <w:t>the lowest was 2.90±1.242</w:t>
      </w:r>
      <w:r w:rsidRPr="004638B4">
        <w:rPr>
          <w:color w:val="FF0000"/>
        </w:rPr>
        <w:t xml:space="preserve">, </w:t>
      </w:r>
      <w:r w:rsidRPr="009E77DE">
        <w:t>the mean was 4.44±1.31 . After 3 months of treatment, patients reported statistically significant improvement in RQLQ scores, the highest score became 2.90±1.539 (P&lt;0.000), the lowest1.10±1.447 (P&lt;0.001).the mean had fallen to 2.10±1.66 (P&lt;0.001) with mean reduction percent 52.7</w:t>
      </w:r>
      <w:r w:rsidRPr="004638B4">
        <w:rPr>
          <w:color w:val="FF0000"/>
        </w:rPr>
        <w:t>%</w:t>
      </w:r>
      <w:r w:rsidRPr="009E77DE">
        <w:t>.</w:t>
      </w:r>
    </w:p>
    <w:p w:rsidR="003C1422" w:rsidRPr="009E77DE" w:rsidRDefault="003C1422" w:rsidP="009E77DE">
      <w:pPr>
        <w:pStyle w:val="Textual"/>
      </w:pPr>
      <w:r w:rsidRPr="009E77DE">
        <w:t>Table 4</w:t>
      </w:r>
      <w:r w:rsidRPr="004638B4">
        <w:rPr>
          <w:color w:val="FF0000"/>
        </w:rPr>
        <w:t xml:space="preserve">: </w:t>
      </w:r>
      <w:r w:rsidRPr="009E77DE">
        <w:t>PRQLQ before and after homeopathic treatment</w:t>
      </w:r>
    </w:p>
    <w:tbl>
      <w:tblPr>
        <w:tblW w:w="3401"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CellMar>
          <w:left w:w="28" w:type="dxa"/>
          <w:right w:w="28" w:type="dxa"/>
        </w:tblCellMar>
        <w:tblLook w:val="01E0"/>
      </w:tblPr>
      <w:tblGrid>
        <w:gridCol w:w="322"/>
        <w:gridCol w:w="983"/>
        <w:gridCol w:w="866"/>
        <w:gridCol w:w="821"/>
        <w:gridCol w:w="409"/>
      </w:tblGrid>
      <w:tr w:rsidR="003C1422" w:rsidRPr="009E77DE" w:rsidTr="004638B4">
        <w:trPr>
          <w:cantSplit/>
          <w:trHeight w:val="170"/>
          <w:tblHeader/>
          <w:jc w:val="center"/>
        </w:trPr>
        <w:tc>
          <w:tcPr>
            <w:tcW w:w="4618" w:type="dxa"/>
            <w:gridSpan w:val="2"/>
            <w:tcBorders>
              <w:top w:val="double" w:sz="2" w:space="0" w:color="auto"/>
            </w:tcBorders>
            <w:vAlign w:val="center"/>
          </w:tcPr>
          <w:p w:rsidR="003C1422" w:rsidRPr="009E77DE" w:rsidRDefault="003C1422" w:rsidP="004638B4">
            <w:pPr>
              <w:pStyle w:val="a0"/>
            </w:pPr>
            <w:r w:rsidRPr="009E77DE">
              <w:t>PRQLQ</w:t>
            </w:r>
          </w:p>
        </w:tc>
        <w:tc>
          <w:tcPr>
            <w:tcW w:w="1608" w:type="dxa"/>
            <w:tcBorders>
              <w:top w:val="double" w:sz="2" w:space="0" w:color="auto"/>
            </w:tcBorders>
            <w:vAlign w:val="center"/>
          </w:tcPr>
          <w:p w:rsidR="003C1422" w:rsidRPr="009E77DE" w:rsidRDefault="003C1422" w:rsidP="004638B4">
            <w:pPr>
              <w:pStyle w:val="a0"/>
            </w:pPr>
            <w:r w:rsidRPr="009E77DE">
              <w:t>Before(Mean±SD)</w:t>
            </w:r>
          </w:p>
        </w:tc>
        <w:tc>
          <w:tcPr>
            <w:tcW w:w="1607" w:type="dxa"/>
            <w:tcBorders>
              <w:top w:val="double" w:sz="2" w:space="0" w:color="auto"/>
            </w:tcBorders>
            <w:vAlign w:val="center"/>
          </w:tcPr>
          <w:p w:rsidR="003C1422" w:rsidRPr="009E77DE" w:rsidRDefault="003C1422" w:rsidP="004638B4">
            <w:pPr>
              <w:pStyle w:val="a0"/>
            </w:pPr>
            <w:r w:rsidRPr="009E77DE">
              <w:t>After(Mean±SD)</w:t>
            </w:r>
          </w:p>
        </w:tc>
        <w:tc>
          <w:tcPr>
            <w:tcW w:w="1176" w:type="dxa"/>
            <w:tcBorders>
              <w:top w:val="double" w:sz="2" w:space="0" w:color="auto"/>
            </w:tcBorders>
            <w:vAlign w:val="center"/>
          </w:tcPr>
          <w:p w:rsidR="003C1422" w:rsidRPr="009E77DE" w:rsidRDefault="003C1422" w:rsidP="004638B4">
            <w:pPr>
              <w:pStyle w:val="a0"/>
            </w:pPr>
            <w:r w:rsidRPr="009E77DE">
              <w:t>P Value</w:t>
            </w:r>
          </w:p>
        </w:tc>
      </w:tr>
      <w:tr w:rsidR="003C1422" w:rsidRPr="009E77DE" w:rsidTr="004638B4">
        <w:trPr>
          <w:cantSplit/>
          <w:trHeight w:val="170"/>
          <w:jc w:val="center"/>
        </w:trPr>
        <w:tc>
          <w:tcPr>
            <w:tcW w:w="973" w:type="dxa"/>
            <w:vMerge w:val="restart"/>
            <w:textDirection w:val="btLr"/>
            <w:vAlign w:val="center"/>
          </w:tcPr>
          <w:p w:rsidR="003C1422" w:rsidRPr="009E77DE" w:rsidRDefault="003C1422" w:rsidP="004638B4">
            <w:pPr>
              <w:pStyle w:val="a0"/>
            </w:pPr>
            <w:r w:rsidRPr="009E77DE">
              <w:t>Nose Symptoms</w:t>
            </w:r>
          </w:p>
        </w:tc>
        <w:tc>
          <w:tcPr>
            <w:tcW w:w="3645" w:type="dxa"/>
            <w:vAlign w:val="center"/>
          </w:tcPr>
          <w:p w:rsidR="003C1422" w:rsidRPr="009E77DE" w:rsidRDefault="003C1422" w:rsidP="004638B4">
            <w:pPr>
              <w:pStyle w:val="a0"/>
            </w:pPr>
            <w:r w:rsidRPr="009E77DE">
              <w:t>Blocked Nose</w:t>
            </w:r>
          </w:p>
        </w:tc>
        <w:tc>
          <w:tcPr>
            <w:tcW w:w="1608" w:type="dxa"/>
            <w:vAlign w:val="center"/>
          </w:tcPr>
          <w:p w:rsidR="003C1422" w:rsidRPr="009E77DE" w:rsidRDefault="003C1422" w:rsidP="004638B4">
            <w:pPr>
              <w:pStyle w:val="a0"/>
            </w:pPr>
            <w:r w:rsidRPr="009E77DE">
              <w:t>5.23±0.971</w:t>
            </w:r>
          </w:p>
        </w:tc>
        <w:tc>
          <w:tcPr>
            <w:tcW w:w="1607" w:type="dxa"/>
            <w:vAlign w:val="center"/>
          </w:tcPr>
          <w:p w:rsidR="003C1422" w:rsidRPr="009E77DE" w:rsidRDefault="003C1422" w:rsidP="004638B4">
            <w:pPr>
              <w:pStyle w:val="a0"/>
            </w:pPr>
            <w:r w:rsidRPr="009E77DE">
              <w:t>2.60±1.632</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Sneezing</w:t>
            </w:r>
          </w:p>
        </w:tc>
        <w:tc>
          <w:tcPr>
            <w:tcW w:w="1608" w:type="dxa"/>
            <w:vAlign w:val="center"/>
          </w:tcPr>
          <w:p w:rsidR="003C1422" w:rsidRPr="009E77DE" w:rsidRDefault="003C1422" w:rsidP="004638B4">
            <w:pPr>
              <w:pStyle w:val="a0"/>
            </w:pPr>
            <w:r w:rsidRPr="009E77DE">
              <w:t>4.20±1.297</w:t>
            </w:r>
          </w:p>
        </w:tc>
        <w:tc>
          <w:tcPr>
            <w:tcW w:w="1607" w:type="dxa"/>
            <w:vAlign w:val="center"/>
          </w:tcPr>
          <w:p w:rsidR="003C1422" w:rsidRPr="009E77DE" w:rsidRDefault="003C1422" w:rsidP="004638B4">
            <w:pPr>
              <w:pStyle w:val="a0"/>
            </w:pPr>
            <w:r w:rsidRPr="009E77DE">
              <w:t>1.83±1.315</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Runny Nose</w:t>
            </w:r>
          </w:p>
        </w:tc>
        <w:tc>
          <w:tcPr>
            <w:tcW w:w="1608" w:type="dxa"/>
            <w:vAlign w:val="center"/>
          </w:tcPr>
          <w:p w:rsidR="003C1422" w:rsidRPr="009E77DE" w:rsidRDefault="003C1422" w:rsidP="004638B4">
            <w:pPr>
              <w:pStyle w:val="a0"/>
            </w:pPr>
            <w:r w:rsidRPr="009E77DE">
              <w:t>5.43±1.040</w:t>
            </w:r>
          </w:p>
        </w:tc>
        <w:tc>
          <w:tcPr>
            <w:tcW w:w="1607" w:type="dxa"/>
            <w:vAlign w:val="center"/>
          </w:tcPr>
          <w:p w:rsidR="003C1422" w:rsidRPr="009E77DE" w:rsidRDefault="003C1422" w:rsidP="004638B4">
            <w:pPr>
              <w:pStyle w:val="a0"/>
            </w:pPr>
            <w:r w:rsidRPr="009E77DE">
              <w:t>2.80±1.827</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Itchy Nose</w:t>
            </w:r>
          </w:p>
        </w:tc>
        <w:tc>
          <w:tcPr>
            <w:tcW w:w="1608" w:type="dxa"/>
            <w:vAlign w:val="center"/>
          </w:tcPr>
          <w:p w:rsidR="003C1422" w:rsidRPr="009E77DE" w:rsidRDefault="003C1422" w:rsidP="004638B4">
            <w:pPr>
              <w:pStyle w:val="a0"/>
            </w:pPr>
            <w:r w:rsidRPr="009E77DE">
              <w:t>4.97±1.351</w:t>
            </w:r>
          </w:p>
        </w:tc>
        <w:tc>
          <w:tcPr>
            <w:tcW w:w="1607" w:type="dxa"/>
            <w:vAlign w:val="center"/>
          </w:tcPr>
          <w:p w:rsidR="003C1422" w:rsidRPr="009E77DE" w:rsidRDefault="003C1422" w:rsidP="004638B4">
            <w:pPr>
              <w:pStyle w:val="a0"/>
            </w:pPr>
            <w:r w:rsidRPr="009E77DE">
              <w:t>2.33±1.826</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Mean Of All Nasal Symptoms</w:t>
            </w:r>
          </w:p>
        </w:tc>
        <w:tc>
          <w:tcPr>
            <w:tcW w:w="1608" w:type="dxa"/>
            <w:vAlign w:val="center"/>
          </w:tcPr>
          <w:p w:rsidR="003C1422" w:rsidRPr="009E77DE" w:rsidRDefault="003C1422" w:rsidP="004638B4">
            <w:pPr>
              <w:pStyle w:val="a0"/>
            </w:pPr>
            <w:r w:rsidRPr="009E77DE">
              <w:t>4.96±1.25</w:t>
            </w:r>
          </w:p>
        </w:tc>
        <w:tc>
          <w:tcPr>
            <w:tcW w:w="1607" w:type="dxa"/>
            <w:vAlign w:val="center"/>
          </w:tcPr>
          <w:p w:rsidR="003C1422" w:rsidRPr="009E77DE" w:rsidRDefault="003C1422" w:rsidP="004638B4">
            <w:pPr>
              <w:pStyle w:val="a0"/>
            </w:pPr>
            <w:r w:rsidRPr="009E77DE">
              <w:t>2.39±1.68</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973" w:type="dxa"/>
            <w:vMerge w:val="restart"/>
            <w:textDirection w:val="btLr"/>
            <w:vAlign w:val="center"/>
          </w:tcPr>
          <w:p w:rsidR="003C1422" w:rsidRPr="009E77DE" w:rsidRDefault="003C1422" w:rsidP="004638B4">
            <w:pPr>
              <w:pStyle w:val="a0"/>
            </w:pPr>
            <w:r w:rsidRPr="009E77DE">
              <w:t>Eye Symptoms</w:t>
            </w:r>
          </w:p>
        </w:tc>
        <w:tc>
          <w:tcPr>
            <w:tcW w:w="3645" w:type="dxa"/>
            <w:vAlign w:val="center"/>
          </w:tcPr>
          <w:p w:rsidR="003C1422" w:rsidRPr="009E77DE" w:rsidRDefault="003C1422" w:rsidP="004638B4">
            <w:pPr>
              <w:pStyle w:val="a0"/>
            </w:pPr>
            <w:r w:rsidRPr="009E77DE">
              <w:t>Itchy Eyes</w:t>
            </w:r>
          </w:p>
        </w:tc>
        <w:tc>
          <w:tcPr>
            <w:tcW w:w="1608" w:type="dxa"/>
            <w:vAlign w:val="center"/>
          </w:tcPr>
          <w:p w:rsidR="003C1422" w:rsidRPr="009E77DE" w:rsidRDefault="003C1422" w:rsidP="004638B4">
            <w:pPr>
              <w:pStyle w:val="a0"/>
            </w:pPr>
            <w:r w:rsidRPr="009E77DE">
              <w:t>4.30±1.418</w:t>
            </w:r>
          </w:p>
        </w:tc>
        <w:tc>
          <w:tcPr>
            <w:tcW w:w="1607" w:type="dxa"/>
            <w:vAlign w:val="center"/>
          </w:tcPr>
          <w:p w:rsidR="003C1422" w:rsidRPr="009E77DE" w:rsidRDefault="003C1422" w:rsidP="004638B4">
            <w:pPr>
              <w:pStyle w:val="a0"/>
            </w:pPr>
            <w:r w:rsidRPr="009E77DE">
              <w:t>1.97±1.650</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Watery Eyes</w:t>
            </w:r>
          </w:p>
        </w:tc>
        <w:tc>
          <w:tcPr>
            <w:tcW w:w="1608" w:type="dxa"/>
            <w:vAlign w:val="center"/>
          </w:tcPr>
          <w:p w:rsidR="003C1422" w:rsidRPr="009E77DE" w:rsidRDefault="003C1422" w:rsidP="004638B4">
            <w:pPr>
              <w:pStyle w:val="a0"/>
            </w:pPr>
            <w:r w:rsidRPr="009E77DE">
              <w:t>3.50±1.333</w:t>
            </w:r>
          </w:p>
        </w:tc>
        <w:tc>
          <w:tcPr>
            <w:tcW w:w="1607" w:type="dxa"/>
            <w:vAlign w:val="center"/>
          </w:tcPr>
          <w:p w:rsidR="003C1422" w:rsidRPr="009E77DE" w:rsidRDefault="003C1422" w:rsidP="004638B4">
            <w:pPr>
              <w:pStyle w:val="a0"/>
            </w:pPr>
            <w:r w:rsidRPr="009E77DE">
              <w:t>1.47±1.456</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Puffy Eyes</w:t>
            </w:r>
          </w:p>
        </w:tc>
        <w:tc>
          <w:tcPr>
            <w:tcW w:w="1608" w:type="dxa"/>
            <w:vAlign w:val="center"/>
          </w:tcPr>
          <w:p w:rsidR="003C1422" w:rsidRPr="009E77DE" w:rsidRDefault="003C1422" w:rsidP="004638B4">
            <w:pPr>
              <w:pStyle w:val="a0"/>
            </w:pPr>
            <w:r w:rsidRPr="009E77DE">
              <w:t>3.00±1.259</w:t>
            </w:r>
          </w:p>
        </w:tc>
        <w:tc>
          <w:tcPr>
            <w:tcW w:w="1607" w:type="dxa"/>
            <w:vAlign w:val="center"/>
          </w:tcPr>
          <w:p w:rsidR="003C1422" w:rsidRPr="009E77DE" w:rsidRDefault="003C1422" w:rsidP="004638B4">
            <w:pPr>
              <w:pStyle w:val="a0"/>
            </w:pPr>
            <w:r w:rsidRPr="009E77DE">
              <w:t>1.17±1.177</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Sore Eyes</w:t>
            </w:r>
          </w:p>
        </w:tc>
        <w:tc>
          <w:tcPr>
            <w:tcW w:w="1608" w:type="dxa"/>
            <w:vAlign w:val="center"/>
          </w:tcPr>
          <w:p w:rsidR="003C1422" w:rsidRPr="009E77DE" w:rsidRDefault="003C1422" w:rsidP="004638B4">
            <w:pPr>
              <w:pStyle w:val="a0"/>
            </w:pPr>
            <w:r w:rsidRPr="009E77DE">
              <w:t>2.90±1.242</w:t>
            </w:r>
          </w:p>
        </w:tc>
        <w:tc>
          <w:tcPr>
            <w:tcW w:w="1607" w:type="dxa"/>
            <w:vAlign w:val="center"/>
          </w:tcPr>
          <w:p w:rsidR="003C1422" w:rsidRPr="009E77DE" w:rsidRDefault="003C1422" w:rsidP="004638B4">
            <w:pPr>
              <w:pStyle w:val="a0"/>
            </w:pPr>
            <w:r w:rsidRPr="009E77DE">
              <w:t>1.10±1.447</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Mean Of Eye Symptoms</w:t>
            </w:r>
          </w:p>
        </w:tc>
        <w:tc>
          <w:tcPr>
            <w:tcW w:w="1608" w:type="dxa"/>
            <w:vAlign w:val="center"/>
          </w:tcPr>
          <w:p w:rsidR="003C1422" w:rsidRPr="009E77DE" w:rsidRDefault="003C1422" w:rsidP="004638B4">
            <w:pPr>
              <w:pStyle w:val="a0"/>
            </w:pPr>
            <w:r w:rsidRPr="009E77DE">
              <w:t>3.43±1.41</w:t>
            </w:r>
          </w:p>
        </w:tc>
        <w:tc>
          <w:tcPr>
            <w:tcW w:w="1607" w:type="dxa"/>
            <w:vAlign w:val="center"/>
          </w:tcPr>
          <w:p w:rsidR="003C1422" w:rsidRPr="009E77DE" w:rsidRDefault="003C1422" w:rsidP="004638B4">
            <w:pPr>
              <w:pStyle w:val="a0"/>
            </w:pPr>
            <w:r w:rsidRPr="009E77DE">
              <w:t>1.43±1.46</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973" w:type="dxa"/>
            <w:vMerge w:val="restart"/>
            <w:textDirection w:val="btLr"/>
            <w:vAlign w:val="center"/>
          </w:tcPr>
          <w:p w:rsidR="003C1422" w:rsidRPr="009E77DE" w:rsidRDefault="003C1422" w:rsidP="004638B4">
            <w:pPr>
              <w:pStyle w:val="a0"/>
            </w:pPr>
            <w:r w:rsidRPr="009E77DE">
              <w:t>Practical Problems:</w:t>
            </w:r>
          </w:p>
        </w:tc>
        <w:tc>
          <w:tcPr>
            <w:tcW w:w="3645" w:type="dxa"/>
            <w:vAlign w:val="center"/>
          </w:tcPr>
          <w:p w:rsidR="003C1422" w:rsidRPr="009E77DE" w:rsidRDefault="003C1422" w:rsidP="004638B4">
            <w:pPr>
              <w:pStyle w:val="a0"/>
            </w:pPr>
            <w:r w:rsidRPr="009E77DE">
              <w:t>Rub Nose And Eyes</w:t>
            </w:r>
          </w:p>
        </w:tc>
        <w:tc>
          <w:tcPr>
            <w:tcW w:w="1608" w:type="dxa"/>
            <w:vAlign w:val="center"/>
          </w:tcPr>
          <w:p w:rsidR="003C1422" w:rsidRPr="009E77DE" w:rsidRDefault="003C1422" w:rsidP="004638B4">
            <w:pPr>
              <w:pStyle w:val="a0"/>
            </w:pPr>
            <w:r w:rsidRPr="009E77DE">
              <w:t>4.40±1.276</w:t>
            </w:r>
          </w:p>
        </w:tc>
        <w:tc>
          <w:tcPr>
            <w:tcW w:w="1607" w:type="dxa"/>
            <w:vAlign w:val="center"/>
          </w:tcPr>
          <w:p w:rsidR="003C1422" w:rsidRPr="009E77DE" w:rsidRDefault="003C1422" w:rsidP="004638B4">
            <w:pPr>
              <w:pStyle w:val="a0"/>
            </w:pPr>
            <w:r w:rsidRPr="009E77DE">
              <w:t>2.07±1.660</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Blow Nose</w:t>
            </w:r>
          </w:p>
        </w:tc>
        <w:tc>
          <w:tcPr>
            <w:tcW w:w="1608" w:type="dxa"/>
            <w:vAlign w:val="center"/>
          </w:tcPr>
          <w:p w:rsidR="003C1422" w:rsidRPr="009E77DE" w:rsidRDefault="003C1422" w:rsidP="004638B4">
            <w:pPr>
              <w:pStyle w:val="a0"/>
            </w:pPr>
            <w:r w:rsidRPr="009E77DE">
              <w:t>5.33±1.028</w:t>
            </w:r>
          </w:p>
        </w:tc>
        <w:tc>
          <w:tcPr>
            <w:tcW w:w="1607" w:type="dxa"/>
            <w:vAlign w:val="center"/>
          </w:tcPr>
          <w:p w:rsidR="003C1422" w:rsidRPr="009E77DE" w:rsidRDefault="003C1422" w:rsidP="004638B4">
            <w:pPr>
              <w:pStyle w:val="a0"/>
            </w:pPr>
            <w:r w:rsidRPr="009E77DE">
              <w:t>2.67±1.688</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Carry Tissues</w:t>
            </w:r>
          </w:p>
        </w:tc>
        <w:tc>
          <w:tcPr>
            <w:tcW w:w="1608" w:type="dxa"/>
            <w:vAlign w:val="center"/>
          </w:tcPr>
          <w:p w:rsidR="003C1422" w:rsidRPr="009E77DE" w:rsidRDefault="003C1422" w:rsidP="004638B4">
            <w:pPr>
              <w:pStyle w:val="a0"/>
            </w:pPr>
            <w:r w:rsidRPr="009E77DE">
              <w:t>5.70±0.596</w:t>
            </w:r>
          </w:p>
        </w:tc>
        <w:tc>
          <w:tcPr>
            <w:tcW w:w="1607" w:type="dxa"/>
            <w:vAlign w:val="center"/>
          </w:tcPr>
          <w:p w:rsidR="003C1422" w:rsidRPr="009E77DE" w:rsidRDefault="003C1422" w:rsidP="004638B4">
            <w:pPr>
              <w:pStyle w:val="a0"/>
            </w:pPr>
            <w:r w:rsidRPr="009E77DE">
              <w:t>2.87±1.655</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Take Medications</w:t>
            </w:r>
          </w:p>
        </w:tc>
        <w:tc>
          <w:tcPr>
            <w:tcW w:w="1608" w:type="dxa"/>
            <w:vAlign w:val="center"/>
          </w:tcPr>
          <w:p w:rsidR="003C1422" w:rsidRPr="009E77DE" w:rsidRDefault="003C1422" w:rsidP="004638B4">
            <w:pPr>
              <w:pStyle w:val="a0"/>
            </w:pPr>
            <w:r w:rsidRPr="009E77DE">
              <w:t>5.77±0.430</w:t>
            </w:r>
          </w:p>
        </w:tc>
        <w:tc>
          <w:tcPr>
            <w:tcW w:w="1607" w:type="dxa"/>
            <w:vAlign w:val="center"/>
          </w:tcPr>
          <w:p w:rsidR="003C1422" w:rsidRPr="009E77DE" w:rsidRDefault="003C1422" w:rsidP="004638B4">
            <w:pPr>
              <w:pStyle w:val="a0"/>
            </w:pPr>
            <w:r w:rsidRPr="009E77DE">
              <w:t>2.90±1.539</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Feel Embarrassed</w:t>
            </w:r>
          </w:p>
        </w:tc>
        <w:tc>
          <w:tcPr>
            <w:tcW w:w="1608" w:type="dxa"/>
            <w:vAlign w:val="center"/>
          </w:tcPr>
          <w:p w:rsidR="003C1422" w:rsidRPr="009E77DE" w:rsidRDefault="003C1422" w:rsidP="004638B4">
            <w:pPr>
              <w:pStyle w:val="a0"/>
            </w:pPr>
            <w:r w:rsidRPr="009E77DE">
              <w:t>3.97±1.033</w:t>
            </w:r>
          </w:p>
        </w:tc>
        <w:tc>
          <w:tcPr>
            <w:tcW w:w="1607" w:type="dxa"/>
            <w:vAlign w:val="center"/>
          </w:tcPr>
          <w:p w:rsidR="003C1422" w:rsidRPr="009E77DE" w:rsidRDefault="003C1422" w:rsidP="004638B4">
            <w:pPr>
              <w:pStyle w:val="a0"/>
            </w:pPr>
            <w:r w:rsidRPr="009E77DE">
              <w:t>1.90±1.729</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Mean Of Practical Problems</w:t>
            </w:r>
          </w:p>
        </w:tc>
        <w:tc>
          <w:tcPr>
            <w:tcW w:w="1608" w:type="dxa"/>
            <w:vAlign w:val="center"/>
          </w:tcPr>
          <w:p w:rsidR="003C1422" w:rsidRPr="009E77DE" w:rsidRDefault="003C1422" w:rsidP="004638B4">
            <w:pPr>
              <w:pStyle w:val="a0"/>
            </w:pPr>
            <w:r w:rsidRPr="009E77DE">
              <w:t>4.37±1.08</w:t>
            </w:r>
          </w:p>
        </w:tc>
        <w:tc>
          <w:tcPr>
            <w:tcW w:w="1607" w:type="dxa"/>
            <w:vAlign w:val="center"/>
          </w:tcPr>
          <w:p w:rsidR="003C1422" w:rsidRPr="009E77DE" w:rsidRDefault="003C1422" w:rsidP="004638B4">
            <w:pPr>
              <w:pStyle w:val="a0"/>
            </w:pPr>
            <w:r w:rsidRPr="009E77DE">
              <w:t>2.03±1.66</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973" w:type="dxa"/>
            <w:vMerge w:val="restart"/>
            <w:textDirection w:val="btLr"/>
            <w:vAlign w:val="center"/>
          </w:tcPr>
          <w:p w:rsidR="003C1422" w:rsidRPr="009E77DE" w:rsidRDefault="003C1422" w:rsidP="004638B4">
            <w:pPr>
              <w:pStyle w:val="a0"/>
            </w:pPr>
            <w:r w:rsidRPr="009E77DE">
              <w:t>Other Symptoms:</w:t>
            </w:r>
          </w:p>
        </w:tc>
        <w:tc>
          <w:tcPr>
            <w:tcW w:w="3645" w:type="dxa"/>
            <w:vAlign w:val="center"/>
          </w:tcPr>
          <w:p w:rsidR="003C1422" w:rsidRPr="009E77DE" w:rsidRDefault="003C1422" w:rsidP="004638B4">
            <w:pPr>
              <w:pStyle w:val="a0"/>
            </w:pPr>
            <w:r w:rsidRPr="009E77DE">
              <w:t>Thirst</w:t>
            </w:r>
          </w:p>
        </w:tc>
        <w:tc>
          <w:tcPr>
            <w:tcW w:w="1608" w:type="dxa"/>
            <w:vAlign w:val="center"/>
          </w:tcPr>
          <w:p w:rsidR="003C1422" w:rsidRPr="009E77DE" w:rsidRDefault="003C1422" w:rsidP="004638B4">
            <w:pPr>
              <w:pStyle w:val="a0"/>
            </w:pPr>
            <w:r w:rsidRPr="009E77DE">
              <w:t>4.60±1.133</w:t>
            </w:r>
          </w:p>
        </w:tc>
        <w:tc>
          <w:tcPr>
            <w:tcW w:w="1607" w:type="dxa"/>
            <w:vAlign w:val="center"/>
          </w:tcPr>
          <w:p w:rsidR="003C1422" w:rsidRPr="009E77DE" w:rsidRDefault="003C1422" w:rsidP="004638B4">
            <w:pPr>
              <w:pStyle w:val="a0"/>
            </w:pPr>
            <w:r w:rsidRPr="009E77DE">
              <w:t>2.17±1.704</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Don’t Feel Well All Over</w:t>
            </w:r>
          </w:p>
        </w:tc>
        <w:tc>
          <w:tcPr>
            <w:tcW w:w="1608" w:type="dxa"/>
            <w:vAlign w:val="center"/>
          </w:tcPr>
          <w:p w:rsidR="003C1422" w:rsidRPr="009E77DE" w:rsidRDefault="003C1422" w:rsidP="004638B4">
            <w:pPr>
              <w:pStyle w:val="a0"/>
            </w:pPr>
            <w:r w:rsidRPr="009E77DE">
              <w:t>4.57±0.935</w:t>
            </w:r>
          </w:p>
        </w:tc>
        <w:tc>
          <w:tcPr>
            <w:tcW w:w="1607" w:type="dxa"/>
            <w:vAlign w:val="center"/>
          </w:tcPr>
          <w:p w:rsidR="003C1422" w:rsidRPr="009E77DE" w:rsidRDefault="003C1422" w:rsidP="004638B4">
            <w:pPr>
              <w:pStyle w:val="a0"/>
            </w:pPr>
            <w:r w:rsidRPr="009E77DE">
              <w:t>2.20±1.710</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Irritable</w:t>
            </w:r>
          </w:p>
        </w:tc>
        <w:tc>
          <w:tcPr>
            <w:tcW w:w="1608" w:type="dxa"/>
            <w:vAlign w:val="center"/>
          </w:tcPr>
          <w:p w:rsidR="003C1422" w:rsidRPr="009E77DE" w:rsidRDefault="003C1422" w:rsidP="004638B4">
            <w:pPr>
              <w:pStyle w:val="a0"/>
            </w:pPr>
            <w:r w:rsidRPr="009E77DE">
              <w:t>4.27±1.048</w:t>
            </w:r>
          </w:p>
        </w:tc>
        <w:tc>
          <w:tcPr>
            <w:tcW w:w="1607" w:type="dxa"/>
            <w:vAlign w:val="center"/>
          </w:tcPr>
          <w:p w:rsidR="003C1422" w:rsidRPr="009E77DE" w:rsidRDefault="003C1422" w:rsidP="004638B4">
            <w:pPr>
              <w:pStyle w:val="a0"/>
            </w:pPr>
            <w:r w:rsidRPr="009E77DE">
              <w:t>2.00±1.661</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Tired</w:t>
            </w:r>
          </w:p>
        </w:tc>
        <w:tc>
          <w:tcPr>
            <w:tcW w:w="1608" w:type="dxa"/>
            <w:vAlign w:val="center"/>
          </w:tcPr>
          <w:p w:rsidR="003C1422" w:rsidRPr="009E77DE" w:rsidRDefault="003C1422" w:rsidP="004638B4">
            <w:pPr>
              <w:pStyle w:val="a0"/>
            </w:pPr>
            <w:r w:rsidRPr="009E77DE">
              <w:t>4.37±0.850</w:t>
            </w:r>
          </w:p>
        </w:tc>
        <w:tc>
          <w:tcPr>
            <w:tcW w:w="1607" w:type="dxa"/>
            <w:vAlign w:val="center"/>
          </w:tcPr>
          <w:p w:rsidR="003C1422" w:rsidRPr="009E77DE" w:rsidRDefault="003C1422" w:rsidP="004638B4">
            <w:pPr>
              <w:pStyle w:val="a0"/>
            </w:pPr>
            <w:r w:rsidRPr="009E77DE">
              <w:t>2.17±1.704</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Headache</w:t>
            </w:r>
          </w:p>
        </w:tc>
        <w:tc>
          <w:tcPr>
            <w:tcW w:w="1608" w:type="dxa"/>
            <w:vAlign w:val="center"/>
          </w:tcPr>
          <w:p w:rsidR="003C1422" w:rsidRPr="009E77DE" w:rsidRDefault="003C1422" w:rsidP="004638B4">
            <w:pPr>
              <w:pStyle w:val="a0"/>
            </w:pPr>
            <w:r w:rsidRPr="009E77DE">
              <w:t>3.90± 1.322</w:t>
            </w:r>
          </w:p>
        </w:tc>
        <w:tc>
          <w:tcPr>
            <w:tcW w:w="1607" w:type="dxa"/>
            <w:vAlign w:val="center"/>
          </w:tcPr>
          <w:p w:rsidR="003C1422" w:rsidRPr="009E77DE" w:rsidRDefault="003C1422" w:rsidP="004638B4">
            <w:pPr>
              <w:pStyle w:val="a0"/>
            </w:pPr>
            <w:r w:rsidRPr="009E77DE">
              <w:t>1.77±1.569</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Scratchy/Itchy Throat</w:t>
            </w:r>
          </w:p>
        </w:tc>
        <w:tc>
          <w:tcPr>
            <w:tcW w:w="1608" w:type="dxa"/>
            <w:vAlign w:val="center"/>
          </w:tcPr>
          <w:p w:rsidR="003C1422" w:rsidRPr="009E77DE" w:rsidRDefault="003C1422" w:rsidP="004638B4">
            <w:pPr>
              <w:pStyle w:val="a0"/>
            </w:pPr>
            <w:r w:rsidRPr="009E77DE">
              <w:t>4.07± 1.311</w:t>
            </w:r>
          </w:p>
        </w:tc>
        <w:tc>
          <w:tcPr>
            <w:tcW w:w="1607" w:type="dxa"/>
            <w:vAlign w:val="center"/>
          </w:tcPr>
          <w:p w:rsidR="003C1422" w:rsidRPr="009E77DE" w:rsidRDefault="003C1422" w:rsidP="004638B4">
            <w:pPr>
              <w:pStyle w:val="a0"/>
            </w:pPr>
            <w:r w:rsidRPr="009E77DE">
              <w:t>1.80±1.400</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Mean Of All Other Symptoms</w:t>
            </w:r>
          </w:p>
        </w:tc>
        <w:tc>
          <w:tcPr>
            <w:tcW w:w="1608" w:type="dxa"/>
            <w:vAlign w:val="center"/>
          </w:tcPr>
          <w:p w:rsidR="003C1422" w:rsidRPr="009E77DE" w:rsidRDefault="003C1422" w:rsidP="004638B4">
            <w:pPr>
              <w:pStyle w:val="a0"/>
            </w:pPr>
            <w:r w:rsidRPr="009E77DE">
              <w:t>4.29±1.11</w:t>
            </w:r>
          </w:p>
        </w:tc>
        <w:tc>
          <w:tcPr>
            <w:tcW w:w="1607" w:type="dxa"/>
            <w:vAlign w:val="center"/>
          </w:tcPr>
          <w:p w:rsidR="003C1422" w:rsidRPr="009E77DE" w:rsidRDefault="003C1422" w:rsidP="004638B4">
            <w:pPr>
              <w:pStyle w:val="a0"/>
            </w:pPr>
            <w:r w:rsidRPr="009E77DE">
              <w:t>2.04±1.62</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973" w:type="dxa"/>
            <w:vMerge w:val="restart"/>
            <w:textDirection w:val="btLr"/>
            <w:vAlign w:val="center"/>
          </w:tcPr>
          <w:p w:rsidR="003C1422" w:rsidRPr="009E77DE" w:rsidRDefault="003C1422" w:rsidP="004638B4">
            <w:pPr>
              <w:pStyle w:val="a0"/>
            </w:pPr>
            <w:r w:rsidRPr="009E77DE">
              <w:t>Activities:</w:t>
            </w:r>
          </w:p>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Playing Outdoors</w:t>
            </w:r>
          </w:p>
        </w:tc>
        <w:tc>
          <w:tcPr>
            <w:tcW w:w="1608" w:type="dxa"/>
            <w:vAlign w:val="center"/>
          </w:tcPr>
          <w:p w:rsidR="003C1422" w:rsidRPr="009E77DE" w:rsidRDefault="003C1422" w:rsidP="004638B4">
            <w:pPr>
              <w:pStyle w:val="a0"/>
            </w:pPr>
            <w:r w:rsidRPr="009E77DE">
              <w:t>4.27±0.907</w:t>
            </w:r>
          </w:p>
        </w:tc>
        <w:tc>
          <w:tcPr>
            <w:tcW w:w="1607" w:type="dxa"/>
            <w:vAlign w:val="center"/>
          </w:tcPr>
          <w:p w:rsidR="003C1422" w:rsidRPr="009E77DE" w:rsidRDefault="003C1422" w:rsidP="004638B4">
            <w:pPr>
              <w:pStyle w:val="a0"/>
            </w:pPr>
            <w:r w:rsidRPr="009E77DE">
              <w:t>2.17±1.704</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Hard to get to sleep at night</w:t>
            </w:r>
          </w:p>
        </w:tc>
        <w:tc>
          <w:tcPr>
            <w:tcW w:w="1608" w:type="dxa"/>
            <w:vAlign w:val="center"/>
          </w:tcPr>
          <w:p w:rsidR="003C1422" w:rsidRPr="009E77DE" w:rsidRDefault="003C1422" w:rsidP="004638B4">
            <w:pPr>
              <w:pStyle w:val="a0"/>
            </w:pPr>
            <w:r w:rsidRPr="009E77DE">
              <w:t>4.80±0.997</w:t>
            </w:r>
          </w:p>
        </w:tc>
        <w:tc>
          <w:tcPr>
            <w:tcW w:w="1607" w:type="dxa"/>
            <w:vAlign w:val="center"/>
          </w:tcPr>
          <w:p w:rsidR="003C1422" w:rsidRPr="009E77DE" w:rsidRDefault="003C1422" w:rsidP="004638B4">
            <w:pPr>
              <w:pStyle w:val="a0"/>
            </w:pPr>
            <w:r w:rsidRPr="009E77DE">
              <w:t>2.27±1.596</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Hard To Pay Attention</w:t>
            </w:r>
          </w:p>
        </w:tc>
        <w:tc>
          <w:tcPr>
            <w:tcW w:w="1608" w:type="dxa"/>
            <w:vAlign w:val="center"/>
          </w:tcPr>
          <w:p w:rsidR="003C1422" w:rsidRPr="009E77DE" w:rsidRDefault="003C1422" w:rsidP="004638B4">
            <w:pPr>
              <w:pStyle w:val="a0"/>
            </w:pPr>
            <w:r w:rsidRPr="009E77DE">
              <w:t>4.00±1.050</w:t>
            </w:r>
          </w:p>
        </w:tc>
        <w:tc>
          <w:tcPr>
            <w:tcW w:w="1607" w:type="dxa"/>
            <w:vAlign w:val="center"/>
          </w:tcPr>
          <w:p w:rsidR="003C1422" w:rsidRPr="009E77DE" w:rsidRDefault="003C1422" w:rsidP="004638B4">
            <w:pPr>
              <w:pStyle w:val="a0"/>
            </w:pPr>
            <w:r w:rsidRPr="009E77DE">
              <w:t>1.73±1.596</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Wake Up During The Night</w:t>
            </w:r>
          </w:p>
        </w:tc>
        <w:tc>
          <w:tcPr>
            <w:tcW w:w="1608" w:type="dxa"/>
            <w:vAlign w:val="center"/>
          </w:tcPr>
          <w:p w:rsidR="003C1422" w:rsidRPr="009E77DE" w:rsidRDefault="003C1422" w:rsidP="004638B4">
            <w:pPr>
              <w:pStyle w:val="a0"/>
            </w:pPr>
            <w:r w:rsidRPr="009E77DE">
              <w:t>4.80±0.997</w:t>
            </w:r>
          </w:p>
        </w:tc>
        <w:tc>
          <w:tcPr>
            <w:tcW w:w="1607" w:type="dxa"/>
            <w:vAlign w:val="center"/>
          </w:tcPr>
          <w:p w:rsidR="003C1422" w:rsidRPr="009E77DE" w:rsidRDefault="003C1422" w:rsidP="004638B4">
            <w:pPr>
              <w:pStyle w:val="a0"/>
            </w:pPr>
            <w:r w:rsidRPr="009E77DE">
              <w:t>2.27±1.741</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0" w:type="auto"/>
            <w:vMerge/>
            <w:vAlign w:val="center"/>
          </w:tcPr>
          <w:p w:rsidR="003C1422" w:rsidRPr="009E77DE" w:rsidRDefault="003C1422" w:rsidP="004638B4">
            <w:pPr>
              <w:pStyle w:val="a0"/>
            </w:pPr>
          </w:p>
        </w:tc>
        <w:tc>
          <w:tcPr>
            <w:tcW w:w="3645" w:type="dxa"/>
            <w:vAlign w:val="center"/>
          </w:tcPr>
          <w:p w:rsidR="003C1422" w:rsidRPr="009E77DE" w:rsidRDefault="003C1422" w:rsidP="004638B4">
            <w:pPr>
              <w:pStyle w:val="a0"/>
            </w:pPr>
            <w:r w:rsidRPr="009E77DE">
              <w:t xml:space="preserve">Mean Of Activities </w:t>
            </w:r>
          </w:p>
        </w:tc>
        <w:tc>
          <w:tcPr>
            <w:tcW w:w="1608" w:type="dxa"/>
            <w:vAlign w:val="center"/>
          </w:tcPr>
          <w:p w:rsidR="003C1422" w:rsidRPr="009E77DE" w:rsidRDefault="003C1422" w:rsidP="004638B4">
            <w:pPr>
              <w:pStyle w:val="a0"/>
            </w:pPr>
            <w:r w:rsidRPr="009E77DE">
              <w:t>4.37±1.08</w:t>
            </w:r>
          </w:p>
        </w:tc>
        <w:tc>
          <w:tcPr>
            <w:tcW w:w="1607" w:type="dxa"/>
            <w:vAlign w:val="center"/>
          </w:tcPr>
          <w:p w:rsidR="003C1422" w:rsidRPr="009E77DE" w:rsidRDefault="003C1422" w:rsidP="004638B4">
            <w:pPr>
              <w:pStyle w:val="a0"/>
            </w:pPr>
            <w:r w:rsidRPr="009E77DE">
              <w:t>2.03±1.66</w:t>
            </w:r>
          </w:p>
        </w:tc>
        <w:tc>
          <w:tcPr>
            <w:tcW w:w="1176" w:type="dxa"/>
            <w:vAlign w:val="center"/>
          </w:tcPr>
          <w:p w:rsidR="003C1422" w:rsidRPr="009E77DE" w:rsidRDefault="003C1422" w:rsidP="004638B4">
            <w:pPr>
              <w:pStyle w:val="a0"/>
            </w:pPr>
            <w:r w:rsidRPr="009E77DE">
              <w:t>0.001*</w:t>
            </w:r>
          </w:p>
        </w:tc>
      </w:tr>
      <w:tr w:rsidR="003C1422" w:rsidRPr="009E77DE" w:rsidTr="004638B4">
        <w:trPr>
          <w:cantSplit/>
          <w:trHeight w:val="170"/>
          <w:jc w:val="center"/>
        </w:trPr>
        <w:tc>
          <w:tcPr>
            <w:tcW w:w="4618" w:type="dxa"/>
            <w:gridSpan w:val="2"/>
            <w:tcBorders>
              <w:bottom w:val="double" w:sz="2" w:space="0" w:color="auto"/>
            </w:tcBorders>
            <w:vAlign w:val="center"/>
          </w:tcPr>
          <w:p w:rsidR="003C1422" w:rsidRPr="009E77DE" w:rsidRDefault="003C1422" w:rsidP="004638B4">
            <w:pPr>
              <w:pStyle w:val="a0"/>
            </w:pPr>
            <w:r w:rsidRPr="009E77DE">
              <w:t>Mean Rqlqscore</w:t>
            </w:r>
          </w:p>
        </w:tc>
        <w:tc>
          <w:tcPr>
            <w:tcW w:w="1608" w:type="dxa"/>
            <w:tcBorders>
              <w:bottom w:val="double" w:sz="2" w:space="0" w:color="auto"/>
            </w:tcBorders>
            <w:vAlign w:val="center"/>
          </w:tcPr>
          <w:p w:rsidR="003C1422" w:rsidRPr="009E77DE" w:rsidRDefault="003C1422" w:rsidP="004638B4">
            <w:pPr>
              <w:pStyle w:val="a0"/>
            </w:pPr>
            <w:r w:rsidRPr="009E77DE">
              <w:t>4.44±1.31</w:t>
            </w:r>
          </w:p>
        </w:tc>
        <w:tc>
          <w:tcPr>
            <w:tcW w:w="1607" w:type="dxa"/>
            <w:tcBorders>
              <w:bottom w:val="double" w:sz="2" w:space="0" w:color="auto"/>
            </w:tcBorders>
            <w:vAlign w:val="center"/>
          </w:tcPr>
          <w:p w:rsidR="003C1422" w:rsidRPr="009E77DE" w:rsidRDefault="003C1422" w:rsidP="004638B4">
            <w:pPr>
              <w:pStyle w:val="a0"/>
            </w:pPr>
            <w:r w:rsidRPr="009E77DE">
              <w:t>2.10±1.66</w:t>
            </w:r>
          </w:p>
        </w:tc>
        <w:tc>
          <w:tcPr>
            <w:tcW w:w="1176" w:type="dxa"/>
            <w:tcBorders>
              <w:bottom w:val="double" w:sz="2" w:space="0" w:color="auto"/>
            </w:tcBorders>
            <w:vAlign w:val="center"/>
          </w:tcPr>
          <w:p w:rsidR="003C1422" w:rsidRPr="009E77DE" w:rsidRDefault="003C1422" w:rsidP="004638B4">
            <w:pPr>
              <w:pStyle w:val="a0"/>
            </w:pPr>
            <w:r w:rsidRPr="009E77DE">
              <w:t>0.001*</w:t>
            </w:r>
          </w:p>
        </w:tc>
      </w:tr>
    </w:tbl>
    <w:p w:rsidR="003C1422" w:rsidRPr="009E77DE" w:rsidRDefault="003C1422" w:rsidP="009E77DE">
      <w:pPr>
        <w:pStyle w:val="Textual"/>
      </w:pPr>
      <w:r w:rsidRPr="009E77DE">
        <w:t>Table 5 shows statistically significant reduction in using some conventional medicines usually prescribed for allergic rhinitis {decongestants (P&lt;0.001)</w:t>
      </w:r>
      <w:r w:rsidRPr="004638B4">
        <w:rPr>
          <w:color w:val="FF0000"/>
        </w:rPr>
        <w:t xml:space="preserve">, </w:t>
      </w:r>
      <w:r w:rsidRPr="009E77DE">
        <w:t>oral steroids (P&lt;0.035)</w:t>
      </w:r>
      <w:r w:rsidRPr="004638B4">
        <w:rPr>
          <w:color w:val="FF0000"/>
        </w:rPr>
        <w:t xml:space="preserve">, </w:t>
      </w:r>
      <w:r w:rsidRPr="009E77DE">
        <w:t>antibiotics (P&lt;0.001)}, it showed also reduction in using other drugs but it is not statistically significant. Patients used an average of 3.9 medications before homeopathic treatment and 2 after (P&lt;0.001).</w:t>
      </w:r>
    </w:p>
    <w:p w:rsidR="003C1422" w:rsidRPr="009E77DE" w:rsidRDefault="003C1422" w:rsidP="009E77DE">
      <w:pPr>
        <w:pStyle w:val="Textual"/>
      </w:pPr>
      <w:r w:rsidRPr="009E77DE">
        <w:t>Table 5: Comparison before and after homeopathic treatment as regards to medications</w:t>
      </w:r>
    </w:p>
    <w:tbl>
      <w:tblPr>
        <w:tblW w:w="3401" w:type="dxa"/>
        <w:jc w:val="center"/>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CellMar>
          <w:left w:w="28" w:type="dxa"/>
          <w:right w:w="28" w:type="dxa"/>
        </w:tblCellMar>
        <w:tblLook w:val="01E0"/>
      </w:tblPr>
      <w:tblGrid>
        <w:gridCol w:w="995"/>
        <w:gridCol w:w="813"/>
        <w:gridCol w:w="813"/>
        <w:gridCol w:w="780"/>
      </w:tblGrid>
      <w:tr w:rsidR="003C1422" w:rsidRPr="009E77DE" w:rsidTr="004638B4">
        <w:trPr>
          <w:trHeight w:val="170"/>
          <w:jc w:val="center"/>
        </w:trPr>
        <w:tc>
          <w:tcPr>
            <w:tcW w:w="2180" w:type="dxa"/>
            <w:tcBorders>
              <w:top w:val="double" w:sz="2" w:space="0" w:color="auto"/>
            </w:tcBorders>
            <w:vAlign w:val="center"/>
          </w:tcPr>
          <w:p w:rsidR="003C1422" w:rsidRPr="009E77DE" w:rsidRDefault="003C1422" w:rsidP="004638B4">
            <w:pPr>
              <w:pStyle w:val="a0"/>
            </w:pPr>
          </w:p>
        </w:tc>
        <w:tc>
          <w:tcPr>
            <w:tcW w:w="2180" w:type="dxa"/>
            <w:tcBorders>
              <w:top w:val="double" w:sz="2" w:space="0" w:color="auto"/>
            </w:tcBorders>
            <w:vAlign w:val="center"/>
          </w:tcPr>
          <w:p w:rsidR="003C1422" w:rsidRPr="009E77DE" w:rsidRDefault="003C1422" w:rsidP="004638B4">
            <w:pPr>
              <w:pStyle w:val="a0"/>
            </w:pPr>
            <w:r w:rsidRPr="009E77DE">
              <w:t>before</w:t>
            </w:r>
          </w:p>
        </w:tc>
        <w:tc>
          <w:tcPr>
            <w:tcW w:w="2180" w:type="dxa"/>
            <w:tcBorders>
              <w:top w:val="double" w:sz="2" w:space="0" w:color="auto"/>
            </w:tcBorders>
            <w:vAlign w:val="center"/>
          </w:tcPr>
          <w:p w:rsidR="003C1422" w:rsidRPr="009E77DE" w:rsidRDefault="003C1422" w:rsidP="004638B4">
            <w:pPr>
              <w:pStyle w:val="a0"/>
            </w:pPr>
            <w:r w:rsidRPr="009E77DE">
              <w:t>after</w:t>
            </w:r>
          </w:p>
        </w:tc>
        <w:tc>
          <w:tcPr>
            <w:tcW w:w="2180" w:type="dxa"/>
            <w:tcBorders>
              <w:top w:val="double" w:sz="2" w:space="0" w:color="auto"/>
            </w:tcBorders>
            <w:vAlign w:val="center"/>
          </w:tcPr>
          <w:p w:rsidR="003C1422" w:rsidRPr="009E77DE" w:rsidRDefault="003C1422" w:rsidP="004638B4">
            <w:pPr>
              <w:pStyle w:val="a0"/>
            </w:pPr>
            <w:r w:rsidRPr="009E77DE">
              <w:t>P- Value</w:t>
            </w:r>
          </w:p>
        </w:tc>
      </w:tr>
      <w:tr w:rsidR="003C1422" w:rsidRPr="009E77DE" w:rsidTr="004638B4">
        <w:trPr>
          <w:trHeight w:val="170"/>
          <w:jc w:val="center"/>
        </w:trPr>
        <w:tc>
          <w:tcPr>
            <w:tcW w:w="2180" w:type="dxa"/>
            <w:vAlign w:val="center"/>
          </w:tcPr>
          <w:p w:rsidR="003C1422" w:rsidRPr="009E77DE" w:rsidRDefault="003C1422" w:rsidP="004638B4">
            <w:pPr>
              <w:pStyle w:val="a0"/>
            </w:pPr>
            <w:r w:rsidRPr="009E77DE">
              <w:t>decongestants</w:t>
            </w:r>
          </w:p>
        </w:tc>
        <w:tc>
          <w:tcPr>
            <w:tcW w:w="2180" w:type="dxa"/>
            <w:vAlign w:val="center"/>
          </w:tcPr>
          <w:p w:rsidR="003C1422" w:rsidRPr="009E77DE" w:rsidRDefault="003C1422" w:rsidP="004638B4">
            <w:pPr>
              <w:pStyle w:val="a0"/>
            </w:pPr>
            <w:r w:rsidRPr="009E77DE">
              <w:t>16 (53.3%)</w:t>
            </w:r>
          </w:p>
        </w:tc>
        <w:tc>
          <w:tcPr>
            <w:tcW w:w="2180" w:type="dxa"/>
            <w:vAlign w:val="center"/>
          </w:tcPr>
          <w:p w:rsidR="003C1422" w:rsidRPr="009E77DE" w:rsidRDefault="003C1422" w:rsidP="004638B4">
            <w:pPr>
              <w:pStyle w:val="a0"/>
            </w:pPr>
            <w:r w:rsidRPr="009E77DE">
              <w:t>2 (6.6%)</w:t>
            </w:r>
          </w:p>
        </w:tc>
        <w:tc>
          <w:tcPr>
            <w:tcW w:w="2180" w:type="dxa"/>
            <w:vAlign w:val="center"/>
          </w:tcPr>
          <w:p w:rsidR="003C1422" w:rsidRPr="009E77DE" w:rsidRDefault="003C1422" w:rsidP="004638B4">
            <w:pPr>
              <w:pStyle w:val="a0"/>
            </w:pPr>
            <w:r w:rsidRPr="009E77DE">
              <w:t>0.001*</w:t>
            </w:r>
          </w:p>
        </w:tc>
      </w:tr>
      <w:tr w:rsidR="003C1422" w:rsidRPr="009E77DE" w:rsidTr="004638B4">
        <w:trPr>
          <w:trHeight w:val="170"/>
          <w:jc w:val="center"/>
        </w:trPr>
        <w:tc>
          <w:tcPr>
            <w:tcW w:w="2180" w:type="dxa"/>
            <w:vAlign w:val="center"/>
          </w:tcPr>
          <w:p w:rsidR="003C1422" w:rsidRPr="009E77DE" w:rsidRDefault="003C1422" w:rsidP="004638B4">
            <w:pPr>
              <w:pStyle w:val="a0"/>
            </w:pPr>
            <w:r w:rsidRPr="009E77DE">
              <w:t>Nasal Irrigation</w:t>
            </w:r>
          </w:p>
        </w:tc>
        <w:tc>
          <w:tcPr>
            <w:tcW w:w="2180" w:type="dxa"/>
            <w:vAlign w:val="center"/>
          </w:tcPr>
          <w:p w:rsidR="003C1422" w:rsidRPr="009E77DE" w:rsidRDefault="003C1422" w:rsidP="004638B4">
            <w:pPr>
              <w:pStyle w:val="a0"/>
            </w:pPr>
            <w:r w:rsidRPr="009E77DE">
              <w:t>21 (70%)</w:t>
            </w:r>
          </w:p>
        </w:tc>
        <w:tc>
          <w:tcPr>
            <w:tcW w:w="2180" w:type="dxa"/>
            <w:vAlign w:val="center"/>
          </w:tcPr>
          <w:p w:rsidR="003C1422" w:rsidRPr="009E77DE" w:rsidRDefault="003C1422" w:rsidP="004638B4">
            <w:pPr>
              <w:pStyle w:val="a0"/>
            </w:pPr>
            <w:r w:rsidRPr="009E77DE">
              <w:t>20 (66.6%)</w:t>
            </w:r>
          </w:p>
        </w:tc>
        <w:tc>
          <w:tcPr>
            <w:tcW w:w="2180" w:type="dxa"/>
            <w:vAlign w:val="center"/>
          </w:tcPr>
          <w:p w:rsidR="003C1422" w:rsidRPr="009E77DE" w:rsidRDefault="003C1422" w:rsidP="004638B4">
            <w:pPr>
              <w:pStyle w:val="a0"/>
            </w:pPr>
            <w:r w:rsidRPr="009E77DE">
              <w:t>0.879</w:t>
            </w:r>
          </w:p>
        </w:tc>
      </w:tr>
      <w:tr w:rsidR="003C1422" w:rsidRPr="009E77DE" w:rsidTr="004638B4">
        <w:trPr>
          <w:trHeight w:val="170"/>
          <w:jc w:val="center"/>
        </w:trPr>
        <w:tc>
          <w:tcPr>
            <w:tcW w:w="2180" w:type="dxa"/>
            <w:vAlign w:val="center"/>
          </w:tcPr>
          <w:p w:rsidR="003C1422" w:rsidRPr="009E77DE" w:rsidRDefault="003C1422" w:rsidP="004638B4">
            <w:pPr>
              <w:pStyle w:val="a0"/>
            </w:pPr>
            <w:r w:rsidRPr="009E77DE">
              <w:t>singular</w:t>
            </w:r>
          </w:p>
        </w:tc>
        <w:tc>
          <w:tcPr>
            <w:tcW w:w="2180" w:type="dxa"/>
            <w:vAlign w:val="center"/>
          </w:tcPr>
          <w:p w:rsidR="003C1422" w:rsidRPr="009E77DE" w:rsidRDefault="003C1422" w:rsidP="004638B4">
            <w:pPr>
              <w:pStyle w:val="a0"/>
            </w:pPr>
            <w:r w:rsidRPr="009E77DE">
              <w:t>5 (16.6%)</w:t>
            </w:r>
          </w:p>
        </w:tc>
        <w:tc>
          <w:tcPr>
            <w:tcW w:w="2180" w:type="dxa"/>
            <w:vAlign w:val="center"/>
          </w:tcPr>
          <w:p w:rsidR="003C1422" w:rsidRPr="009E77DE" w:rsidRDefault="003C1422" w:rsidP="004638B4">
            <w:pPr>
              <w:pStyle w:val="a0"/>
            </w:pPr>
            <w:r w:rsidRPr="009E77DE">
              <w:t>4 (13.3%)</w:t>
            </w:r>
          </w:p>
        </w:tc>
        <w:tc>
          <w:tcPr>
            <w:tcW w:w="2180" w:type="dxa"/>
            <w:vAlign w:val="center"/>
          </w:tcPr>
          <w:p w:rsidR="003C1422" w:rsidRPr="009E77DE" w:rsidRDefault="003C1422" w:rsidP="004638B4">
            <w:pPr>
              <w:pStyle w:val="a0"/>
            </w:pPr>
            <w:r w:rsidRPr="009E77DE">
              <w:t>0.739</w:t>
            </w:r>
          </w:p>
        </w:tc>
      </w:tr>
      <w:tr w:rsidR="003C1422" w:rsidRPr="009E77DE" w:rsidTr="004638B4">
        <w:trPr>
          <w:trHeight w:val="170"/>
          <w:jc w:val="center"/>
        </w:trPr>
        <w:tc>
          <w:tcPr>
            <w:tcW w:w="2180" w:type="dxa"/>
            <w:vAlign w:val="center"/>
          </w:tcPr>
          <w:p w:rsidR="003C1422" w:rsidRPr="009E77DE" w:rsidRDefault="003C1422" w:rsidP="004638B4">
            <w:pPr>
              <w:pStyle w:val="a0"/>
            </w:pPr>
            <w:r w:rsidRPr="009E77DE">
              <w:t>zaditen</w:t>
            </w:r>
          </w:p>
        </w:tc>
        <w:tc>
          <w:tcPr>
            <w:tcW w:w="2180" w:type="dxa"/>
            <w:vAlign w:val="center"/>
          </w:tcPr>
          <w:p w:rsidR="003C1422" w:rsidRPr="009E77DE" w:rsidRDefault="003C1422" w:rsidP="004638B4">
            <w:pPr>
              <w:pStyle w:val="a0"/>
            </w:pPr>
            <w:r w:rsidRPr="009E77DE">
              <w:t>2 (6.6%)</w:t>
            </w:r>
          </w:p>
        </w:tc>
        <w:tc>
          <w:tcPr>
            <w:tcW w:w="2180" w:type="dxa"/>
            <w:vAlign w:val="center"/>
          </w:tcPr>
          <w:p w:rsidR="003C1422" w:rsidRPr="009E77DE" w:rsidRDefault="003C1422" w:rsidP="004638B4">
            <w:pPr>
              <w:pStyle w:val="a0"/>
            </w:pPr>
            <w:r w:rsidRPr="009E77DE">
              <w:t>1 (3.3%)</w:t>
            </w:r>
          </w:p>
        </w:tc>
        <w:tc>
          <w:tcPr>
            <w:tcW w:w="2180" w:type="dxa"/>
            <w:vAlign w:val="center"/>
          </w:tcPr>
          <w:p w:rsidR="003C1422" w:rsidRPr="009E77DE" w:rsidRDefault="003C1422" w:rsidP="004638B4">
            <w:pPr>
              <w:pStyle w:val="a0"/>
            </w:pPr>
            <w:r w:rsidRPr="009E77DE">
              <w:t>0.564</w:t>
            </w:r>
          </w:p>
        </w:tc>
      </w:tr>
      <w:tr w:rsidR="003C1422" w:rsidRPr="009E77DE" w:rsidTr="004638B4">
        <w:trPr>
          <w:trHeight w:val="170"/>
          <w:jc w:val="center"/>
        </w:trPr>
        <w:tc>
          <w:tcPr>
            <w:tcW w:w="2180" w:type="dxa"/>
            <w:vAlign w:val="center"/>
          </w:tcPr>
          <w:p w:rsidR="003C1422" w:rsidRPr="009E77DE" w:rsidRDefault="003C1422" w:rsidP="004638B4">
            <w:pPr>
              <w:pStyle w:val="a0"/>
            </w:pPr>
            <w:r w:rsidRPr="009E77DE">
              <w:t>Oral_Steroids</w:t>
            </w:r>
          </w:p>
        </w:tc>
        <w:tc>
          <w:tcPr>
            <w:tcW w:w="2180" w:type="dxa"/>
            <w:vAlign w:val="center"/>
          </w:tcPr>
          <w:p w:rsidR="003C1422" w:rsidRPr="009E77DE" w:rsidRDefault="003C1422" w:rsidP="004638B4">
            <w:pPr>
              <w:pStyle w:val="a0"/>
            </w:pPr>
            <w:r w:rsidRPr="009E77DE">
              <w:t>9 (30%)</w:t>
            </w:r>
          </w:p>
        </w:tc>
        <w:tc>
          <w:tcPr>
            <w:tcW w:w="2180" w:type="dxa"/>
            <w:vAlign w:val="center"/>
          </w:tcPr>
          <w:p w:rsidR="003C1422" w:rsidRPr="009E77DE" w:rsidRDefault="003C1422" w:rsidP="004638B4">
            <w:pPr>
              <w:pStyle w:val="a0"/>
            </w:pPr>
            <w:r w:rsidRPr="009E77DE">
              <w:t>2 (6.6%)</w:t>
            </w:r>
          </w:p>
        </w:tc>
        <w:tc>
          <w:tcPr>
            <w:tcW w:w="2180" w:type="dxa"/>
            <w:vAlign w:val="center"/>
          </w:tcPr>
          <w:p w:rsidR="003C1422" w:rsidRPr="009E77DE" w:rsidRDefault="003C1422" w:rsidP="004638B4">
            <w:pPr>
              <w:pStyle w:val="a0"/>
            </w:pPr>
            <w:r w:rsidRPr="009E77DE">
              <w:t>0.035*</w:t>
            </w:r>
          </w:p>
        </w:tc>
      </w:tr>
      <w:tr w:rsidR="003C1422" w:rsidRPr="009E77DE" w:rsidTr="004638B4">
        <w:trPr>
          <w:trHeight w:val="170"/>
          <w:jc w:val="center"/>
        </w:trPr>
        <w:tc>
          <w:tcPr>
            <w:tcW w:w="2180" w:type="dxa"/>
            <w:vAlign w:val="center"/>
          </w:tcPr>
          <w:p w:rsidR="003C1422" w:rsidRPr="009E77DE" w:rsidRDefault="003C1422" w:rsidP="004638B4">
            <w:pPr>
              <w:pStyle w:val="a0"/>
            </w:pPr>
            <w:r w:rsidRPr="009E77DE">
              <w:t>Antibiotics</w:t>
            </w:r>
          </w:p>
        </w:tc>
        <w:tc>
          <w:tcPr>
            <w:tcW w:w="2180" w:type="dxa"/>
            <w:vAlign w:val="center"/>
          </w:tcPr>
          <w:p w:rsidR="003C1422" w:rsidRPr="009E77DE" w:rsidRDefault="003C1422" w:rsidP="004638B4">
            <w:pPr>
              <w:pStyle w:val="a0"/>
            </w:pPr>
            <w:r w:rsidRPr="009E77DE">
              <w:t>23 (76.6%)</w:t>
            </w:r>
          </w:p>
        </w:tc>
        <w:tc>
          <w:tcPr>
            <w:tcW w:w="2180" w:type="dxa"/>
            <w:vAlign w:val="center"/>
          </w:tcPr>
          <w:p w:rsidR="003C1422" w:rsidRPr="009E77DE" w:rsidRDefault="003C1422" w:rsidP="004638B4">
            <w:pPr>
              <w:pStyle w:val="a0"/>
            </w:pPr>
            <w:r w:rsidRPr="009E77DE">
              <w:t>5 (16.6%)</w:t>
            </w:r>
          </w:p>
        </w:tc>
        <w:tc>
          <w:tcPr>
            <w:tcW w:w="2180" w:type="dxa"/>
            <w:vAlign w:val="center"/>
          </w:tcPr>
          <w:p w:rsidR="003C1422" w:rsidRPr="009E77DE" w:rsidRDefault="003C1422" w:rsidP="004638B4">
            <w:pPr>
              <w:pStyle w:val="a0"/>
            </w:pPr>
            <w:r w:rsidRPr="009E77DE">
              <w:t>0.001*</w:t>
            </w:r>
          </w:p>
        </w:tc>
      </w:tr>
      <w:tr w:rsidR="003C1422" w:rsidRPr="009E77DE" w:rsidTr="004638B4">
        <w:trPr>
          <w:trHeight w:val="170"/>
          <w:jc w:val="center"/>
        </w:trPr>
        <w:tc>
          <w:tcPr>
            <w:tcW w:w="2180" w:type="dxa"/>
            <w:vAlign w:val="center"/>
          </w:tcPr>
          <w:p w:rsidR="003C1422" w:rsidRPr="009E77DE" w:rsidRDefault="003C1422" w:rsidP="004638B4">
            <w:pPr>
              <w:pStyle w:val="a0"/>
            </w:pPr>
            <w:r w:rsidRPr="009E77DE">
              <w:t>Cough_Drugs</w:t>
            </w:r>
          </w:p>
        </w:tc>
        <w:tc>
          <w:tcPr>
            <w:tcW w:w="2180" w:type="dxa"/>
            <w:vAlign w:val="center"/>
          </w:tcPr>
          <w:p w:rsidR="003C1422" w:rsidRPr="009E77DE" w:rsidRDefault="003C1422" w:rsidP="004638B4">
            <w:pPr>
              <w:pStyle w:val="a0"/>
            </w:pPr>
            <w:r w:rsidRPr="009E77DE">
              <w:t>15 (50.0%)</w:t>
            </w:r>
          </w:p>
        </w:tc>
        <w:tc>
          <w:tcPr>
            <w:tcW w:w="2180" w:type="dxa"/>
            <w:vAlign w:val="center"/>
          </w:tcPr>
          <w:p w:rsidR="003C1422" w:rsidRPr="009E77DE" w:rsidRDefault="003C1422" w:rsidP="004638B4">
            <w:pPr>
              <w:pStyle w:val="a0"/>
            </w:pPr>
            <w:r w:rsidRPr="009E77DE">
              <w:t>10 (33.3%)</w:t>
            </w:r>
          </w:p>
        </w:tc>
        <w:tc>
          <w:tcPr>
            <w:tcW w:w="2180" w:type="dxa"/>
            <w:vAlign w:val="center"/>
          </w:tcPr>
          <w:p w:rsidR="003C1422" w:rsidRPr="009E77DE" w:rsidRDefault="003C1422" w:rsidP="004638B4">
            <w:pPr>
              <w:pStyle w:val="a0"/>
            </w:pPr>
            <w:r w:rsidRPr="009E77DE">
              <w:t>0.317</w:t>
            </w:r>
          </w:p>
        </w:tc>
      </w:tr>
      <w:tr w:rsidR="003C1422" w:rsidRPr="009E77DE" w:rsidTr="004638B4">
        <w:trPr>
          <w:trHeight w:val="170"/>
          <w:jc w:val="center"/>
        </w:trPr>
        <w:tc>
          <w:tcPr>
            <w:tcW w:w="2180" w:type="dxa"/>
            <w:vAlign w:val="center"/>
          </w:tcPr>
          <w:p w:rsidR="003C1422" w:rsidRPr="009E77DE" w:rsidRDefault="003C1422" w:rsidP="004638B4">
            <w:pPr>
              <w:pStyle w:val="a0"/>
            </w:pPr>
            <w:r w:rsidRPr="009E77DE">
              <w:t>antihistamine</w:t>
            </w:r>
          </w:p>
        </w:tc>
        <w:tc>
          <w:tcPr>
            <w:tcW w:w="2180" w:type="dxa"/>
            <w:vAlign w:val="center"/>
          </w:tcPr>
          <w:p w:rsidR="003C1422" w:rsidRPr="009E77DE" w:rsidRDefault="003C1422" w:rsidP="004638B4">
            <w:pPr>
              <w:pStyle w:val="a0"/>
            </w:pPr>
            <w:r w:rsidRPr="009E77DE">
              <w:t>21 (70%)</w:t>
            </w:r>
          </w:p>
        </w:tc>
        <w:tc>
          <w:tcPr>
            <w:tcW w:w="2180" w:type="dxa"/>
            <w:vAlign w:val="center"/>
          </w:tcPr>
          <w:p w:rsidR="003C1422" w:rsidRPr="009E77DE" w:rsidRDefault="003C1422" w:rsidP="004638B4">
            <w:pPr>
              <w:pStyle w:val="a0"/>
            </w:pPr>
            <w:r w:rsidRPr="009E77DE">
              <w:t>17 (56.6%)</w:t>
            </w:r>
          </w:p>
        </w:tc>
        <w:tc>
          <w:tcPr>
            <w:tcW w:w="2180" w:type="dxa"/>
            <w:vAlign w:val="center"/>
          </w:tcPr>
          <w:p w:rsidR="003C1422" w:rsidRPr="009E77DE" w:rsidRDefault="003C1422" w:rsidP="004638B4">
            <w:pPr>
              <w:pStyle w:val="a0"/>
            </w:pPr>
            <w:r w:rsidRPr="009E77DE">
              <w:t>0.516</w:t>
            </w:r>
          </w:p>
        </w:tc>
      </w:tr>
      <w:tr w:rsidR="003C1422" w:rsidRPr="009E77DE" w:rsidTr="004638B4">
        <w:trPr>
          <w:trHeight w:val="170"/>
          <w:jc w:val="center"/>
        </w:trPr>
        <w:tc>
          <w:tcPr>
            <w:tcW w:w="2180" w:type="dxa"/>
            <w:vAlign w:val="center"/>
          </w:tcPr>
          <w:p w:rsidR="003C1422" w:rsidRPr="009E77DE" w:rsidRDefault="003C1422" w:rsidP="004638B4">
            <w:pPr>
              <w:pStyle w:val="a0"/>
            </w:pPr>
            <w:r w:rsidRPr="009E77DE">
              <w:t>Nasal_Steroid</w:t>
            </w:r>
          </w:p>
        </w:tc>
        <w:tc>
          <w:tcPr>
            <w:tcW w:w="2180" w:type="dxa"/>
            <w:vAlign w:val="center"/>
          </w:tcPr>
          <w:p w:rsidR="003C1422" w:rsidRPr="009E77DE" w:rsidRDefault="003C1422" w:rsidP="004638B4">
            <w:pPr>
              <w:pStyle w:val="a0"/>
            </w:pPr>
            <w:r w:rsidRPr="009E77DE">
              <w:t>11 (36.6%)</w:t>
            </w:r>
          </w:p>
        </w:tc>
        <w:tc>
          <w:tcPr>
            <w:tcW w:w="2180" w:type="dxa"/>
            <w:vAlign w:val="center"/>
          </w:tcPr>
          <w:p w:rsidR="003C1422" w:rsidRPr="009E77DE" w:rsidRDefault="003C1422" w:rsidP="004638B4">
            <w:pPr>
              <w:pStyle w:val="a0"/>
            </w:pPr>
            <w:r w:rsidRPr="009E77DE">
              <w:t>6 (20%)</w:t>
            </w:r>
          </w:p>
        </w:tc>
        <w:tc>
          <w:tcPr>
            <w:tcW w:w="2180" w:type="dxa"/>
            <w:vAlign w:val="center"/>
          </w:tcPr>
          <w:p w:rsidR="003C1422" w:rsidRPr="009E77DE" w:rsidRDefault="003C1422" w:rsidP="004638B4">
            <w:pPr>
              <w:pStyle w:val="a0"/>
            </w:pPr>
            <w:r w:rsidRPr="009E77DE">
              <w:t>0.225</w:t>
            </w:r>
          </w:p>
        </w:tc>
      </w:tr>
      <w:tr w:rsidR="003C1422" w:rsidRPr="009E77DE" w:rsidTr="004638B4">
        <w:trPr>
          <w:trHeight w:val="170"/>
          <w:jc w:val="center"/>
        </w:trPr>
        <w:tc>
          <w:tcPr>
            <w:tcW w:w="2180" w:type="dxa"/>
            <w:tcBorders>
              <w:bottom w:val="double" w:sz="2" w:space="0" w:color="auto"/>
            </w:tcBorders>
            <w:vAlign w:val="center"/>
          </w:tcPr>
          <w:p w:rsidR="003C1422" w:rsidRPr="009E77DE" w:rsidRDefault="003C1422" w:rsidP="004638B4">
            <w:pPr>
              <w:pStyle w:val="a0"/>
            </w:pPr>
            <w:r w:rsidRPr="009E77DE">
              <w:t>Average N. of drugs for each patient</w:t>
            </w:r>
          </w:p>
        </w:tc>
        <w:tc>
          <w:tcPr>
            <w:tcW w:w="2180" w:type="dxa"/>
            <w:tcBorders>
              <w:bottom w:val="double" w:sz="2" w:space="0" w:color="auto"/>
            </w:tcBorders>
            <w:vAlign w:val="center"/>
          </w:tcPr>
          <w:p w:rsidR="003C1422" w:rsidRPr="009E77DE" w:rsidRDefault="003C1422" w:rsidP="004638B4">
            <w:pPr>
              <w:pStyle w:val="a0"/>
            </w:pPr>
            <w:r w:rsidRPr="009E77DE">
              <w:t>3.9 ±1.11</w:t>
            </w:r>
          </w:p>
        </w:tc>
        <w:tc>
          <w:tcPr>
            <w:tcW w:w="2180" w:type="dxa"/>
            <w:tcBorders>
              <w:bottom w:val="double" w:sz="2" w:space="0" w:color="auto"/>
            </w:tcBorders>
            <w:vAlign w:val="center"/>
          </w:tcPr>
          <w:p w:rsidR="003C1422" w:rsidRPr="009E77DE" w:rsidRDefault="003C1422" w:rsidP="004638B4">
            <w:pPr>
              <w:pStyle w:val="a0"/>
            </w:pPr>
            <w:r w:rsidRPr="009E77DE">
              <w:t>2± 1.17</w:t>
            </w:r>
          </w:p>
        </w:tc>
        <w:tc>
          <w:tcPr>
            <w:tcW w:w="2180" w:type="dxa"/>
            <w:tcBorders>
              <w:bottom w:val="double" w:sz="2" w:space="0" w:color="auto"/>
            </w:tcBorders>
            <w:vAlign w:val="center"/>
          </w:tcPr>
          <w:p w:rsidR="003C1422" w:rsidRPr="009E77DE" w:rsidRDefault="003C1422" w:rsidP="004638B4">
            <w:pPr>
              <w:pStyle w:val="a0"/>
            </w:pPr>
            <w:r w:rsidRPr="009E77DE">
              <w:t>0.001*</w:t>
            </w:r>
          </w:p>
        </w:tc>
      </w:tr>
    </w:tbl>
    <w:p w:rsidR="003C1422" w:rsidRPr="009E77DE" w:rsidRDefault="003C1422" w:rsidP="009E77DE">
      <w:pPr>
        <w:pStyle w:val="a"/>
      </w:pPr>
      <w:r w:rsidRPr="009E77DE">
        <w:t>Discussion:</w:t>
      </w:r>
    </w:p>
    <w:p w:rsidR="003C1422" w:rsidRPr="009E77DE" w:rsidRDefault="003C1422" w:rsidP="009E77DE">
      <w:pPr>
        <w:pStyle w:val="Textual"/>
      </w:pPr>
      <w:r w:rsidRPr="009E77DE">
        <w:t>In the current study, the outcome measures for the 30 patients for whom there were complete follow- up data showed positive response to homeopathic treatment in most of patients as represented by statistically significant improvement in all parameters of RQLQ and ARSS after 3 months of homeopathic treatment (P&lt;0.001). At baseline 56.7</w:t>
      </w:r>
      <w:r w:rsidRPr="004638B4">
        <w:rPr>
          <w:color w:val="FF0000"/>
        </w:rPr>
        <w:t>%</w:t>
      </w:r>
      <w:r w:rsidRPr="009E77DE">
        <w:t xml:space="preserve"> of patients were classified according to ARSS as moderate allergic rhinitis and 43.3% as severe with no mild cases. But after homeopathic treatment, most patients (63.3%) became mild with reduction in number of patients with severe allergic rhinitis to 16.7% and with moderate AR to 20% which is statistically significant (P&lt;0.02). In (2009) Goossens et al. conducted a prospective, open, non-comparative study in Belgium. Patients with SAR were treated by one of seven homeopathic physicians. Patients completed the RQLQ at baseline and again after three and four weeks of homeopathic treatment. Patients reported an alleviation of their symptoms of allergic rhinitis as reported in the RQLQ. The highest RQLQ score at baseline was 5.50, the lowest 1.21, the mean was 3.40 ±0.98 at baseline. After three and four weeks of treatment, patients reported significant improvement in the HRQL. After three weeks of homeopathic treatment it was 1.97 ±1.32 (P &lt;</w:t>
      </w:r>
      <w:r w:rsidRPr="004638B4">
        <w:rPr>
          <w:color w:val="FF0000"/>
        </w:rPr>
        <w:t>0</w:t>
      </w:r>
      <w:r w:rsidRPr="009E77DE">
        <w:t>.0001) and after four weeks of treatment 1.6 ±1.28 (P &lt;</w:t>
      </w:r>
      <w:r w:rsidRPr="004638B4">
        <w:rPr>
          <w:color w:val="FF0000"/>
        </w:rPr>
        <w:t>0</w:t>
      </w:r>
      <w:r w:rsidRPr="009E77DE">
        <w:t>.0001) .Patients reported an improvement of 38% after three weeks of homeopathic treatment in HRQL. After four weeks of homeopathic treatment the improvement was 52% (Goossens et al.</w:t>
      </w:r>
      <w:r w:rsidRPr="004638B4">
        <w:rPr>
          <w:color w:val="FF0000"/>
        </w:rPr>
        <w:t xml:space="preserve">, </w:t>
      </w:r>
      <w:r w:rsidRPr="009E77DE">
        <w:t>2009). In agreement with our study, the highest RQLQ score at baseline was 5.77±0.43, the lowest was 2.90±1.242, the mean was 4.44±1.31 at baseline. After 3 months of treatment, patients reported statistically significant improvement in RQLQ scores, the highest score became2.90±1.539 (P&lt;0.000), the lowest1.10±1.447 (P&lt;0.001), the mean 2.1±1.66 with mean reduction percent 52.7%. This study like our study, both of them used Individualized homeopathic treatment, in which each patient was prescribed either a single remedy or multiple remedies based on the totality of each patient's symptoms.</w:t>
      </w:r>
    </w:p>
    <w:p w:rsidR="003C1422" w:rsidRPr="009E77DE" w:rsidRDefault="003C1422" w:rsidP="009E77DE">
      <w:pPr>
        <w:pStyle w:val="Textual"/>
      </w:pPr>
      <w:r w:rsidRPr="009E77DE">
        <w:t xml:space="preserve">An open-label, 3-arm, parallel group, multicenter study to evaluate the efficacy and safety of nasal steroid (ciclesonide) in comparison to both levocetirizine alone, and a ciclesonide/levocetirizine combination in patients with seasonal allergic rhinitis (SAR) and perennial allergic rhinitis (PAR). Subjects exhibiting moderate to severe allergic rhinitis for longer than 1 year received 200 </w:t>
      </w:r>
      <w:r w:rsidRPr="009E77DE">
        <w:rPr>
          <w:rFonts w:ascii="Times New Roman" w:hAnsi="Times New Roman" w:cs="Times New Roman"/>
        </w:rPr>
        <w:t>μ</w:t>
      </w:r>
      <w:r w:rsidRPr="009E77DE">
        <w:rPr>
          <w:rFonts w:cs="Calisto MT"/>
        </w:rPr>
        <w:t>g cicle</w:t>
      </w:r>
      <w:r w:rsidRPr="009E77DE">
        <w:rPr>
          <w:rFonts w:cs="Calisto MT"/>
        </w:rPr>
        <w:softHyphen/>
        <w:t>sonide, 5 mg levocetirizi</w:t>
      </w:r>
      <w:r w:rsidRPr="009E77DE">
        <w:t>ne, or a combination of both. Changes from baseline until the end-of-study visit (2 weeks following) were evaluated by re</w:t>
      </w:r>
      <w:r w:rsidRPr="009E77DE">
        <w:softHyphen/>
        <w:t>flective total nasal symptom scores (rTNSSs) and rhinoconjunctivitis quality-of-life questionnaires (RQLQ). Mean RQLQ [SD] at baseline was 4.1+/-0.9</w:t>
      </w:r>
      <w:r w:rsidRPr="004638B4">
        <w:rPr>
          <w:color w:val="FF0000"/>
        </w:rPr>
        <w:t xml:space="preserve">, </w:t>
      </w:r>
      <w:r w:rsidRPr="009E77DE">
        <w:t>3.8+/-0.9</w:t>
      </w:r>
      <w:r w:rsidRPr="004638B4">
        <w:rPr>
          <w:color w:val="FF0000"/>
        </w:rPr>
        <w:t xml:space="preserve">, </w:t>
      </w:r>
      <w:r w:rsidRPr="009E77DE">
        <w:t>4.1+/-1.1 for nasal steroid (ciclesonide) group, levocetirizine alone group and a ciclesonide/levocetirizine combination group respectively. After 2 weeks of treatment, all groups showed statistically significant improvement of RQLQ . Mean RQLQ [SD] was 2.7+/-1.0</w:t>
      </w:r>
      <w:r w:rsidRPr="004638B4">
        <w:rPr>
          <w:color w:val="FF0000"/>
        </w:rPr>
        <w:t xml:space="preserve">, </w:t>
      </w:r>
      <w:r w:rsidRPr="009E77DE">
        <w:t>2.7+/-1.0</w:t>
      </w:r>
      <w:r w:rsidRPr="004638B4">
        <w:rPr>
          <w:color w:val="FF0000"/>
        </w:rPr>
        <w:t xml:space="preserve">, </w:t>
      </w:r>
      <w:r w:rsidRPr="009E77DE">
        <w:t>2.5+/-1.2 for nasal steroid (ciclesonide) group, levocetirizine alone group and a ciclesonide/levocetirizine combination group respectively (Pvalue&lt;0.010) (Kim et al., 2015). In comparison to our study</w:t>
      </w:r>
      <w:r w:rsidRPr="004638B4">
        <w:rPr>
          <w:color w:val="FF0000"/>
        </w:rPr>
        <w:t xml:space="preserve">, </w:t>
      </w:r>
      <w:r w:rsidRPr="009E77DE">
        <w:t>the mean RQLQ at baseline was 4.44±1.31</w:t>
      </w:r>
      <w:r w:rsidRPr="004638B4">
        <w:rPr>
          <w:color w:val="FF0000"/>
        </w:rPr>
        <w:t xml:space="preserve">, </w:t>
      </w:r>
      <w:r w:rsidRPr="009E77DE">
        <w:t>after treatment it had fallen to2.1±1.66 (P&lt;0.001).Mean(rTNSSs) at baseline was 7.5±1.5, 7.3±1.2, 7.6±1.4 for nasal steroid (ciclesonide) group, levocetirizine alone group and a ciclesonide/levocetirizine combination group respectively. After 2 weeks of treatment, all groups showed significant improvement of rTNSS,with superiority of ciclesonide group over the levo</w:t>
      </w:r>
      <w:r w:rsidRPr="009E77DE">
        <w:softHyphen/>
        <w:t>cetirizine group in rTNSS . A similar de</w:t>
      </w:r>
      <w:r w:rsidRPr="009E77DE">
        <w:softHyphen/>
        <w:t>gree of improvement was seen in the combination treatment group . Mean (rTNSS) after treatment was 3.6±2.2, 3.0±2.1, 3.9±2.6 for nasal steroid (ciclesonide) group, levocetirizine alone group and a ciclesonide/levocetirizine combination group respectively (Kim et al., 2015) . In comparison to our study</w:t>
      </w:r>
      <w:r w:rsidRPr="004638B4">
        <w:rPr>
          <w:color w:val="FF0000"/>
        </w:rPr>
        <w:t xml:space="preserve">, </w:t>
      </w:r>
      <w:r w:rsidRPr="009E77DE">
        <w:t>the mean ARSS total score at baseline was 9.23±2.07</w:t>
      </w:r>
      <w:r w:rsidRPr="004638B4">
        <w:rPr>
          <w:color w:val="FF0000"/>
        </w:rPr>
        <w:t xml:space="preserve">, </w:t>
      </w:r>
      <w:r w:rsidRPr="009E77DE">
        <w:t>after treatment it had fallen to4.57±4.07 (P&lt;0.001).In agreement with our results, the above study showed that homeopathy is not inferior to conventional treatment for improving clinical symptoms and quality of life in patients with allergic. Frenkel and Hermoni conducted a retrospective analysis of patients with respiratory allergies who had received individually chosen homeopathic medicines. The clinic’s database revealed that when evaluating drug usage three months before homeopathic treatment and three months after, 27 of 31 patients who used conventional allergy medications (antihistamines, steroids, and decongestants) reduced usage of these drugs after homeopathic treatment; two patients experienced an increase in drug usage, and two patients showed no change. A 60% reduction in drug costs was observed after homeopathic treatment, amounting to an average savings of $24 per patient in a three-month period. Patients used an average of 3.1 medications before homeopathic treatment and 1.6 after (p&lt;0.001) (Frenkel and Hermoni</w:t>
      </w:r>
      <w:r w:rsidRPr="004638B4">
        <w:rPr>
          <w:color w:val="FF0000"/>
        </w:rPr>
        <w:t xml:space="preserve">, </w:t>
      </w:r>
      <w:r w:rsidRPr="009E77DE">
        <w:t>2002).In agreement with our study, it showed statistically significant reduction in using allergic rhinitis medications. Patients used an average of 3.9+/-1.1medications before homeopathic treatment and 2.0+/-1.2 after (P&lt;0.001) with mean percent reduction 48.72%.In contrast to our study, a double-blind, randomized, placebo-controlled trial was conducted to determine if the homeopathic medicine Betula 30c is more effective than placebo at reducing symptoms of pollen allergy in patients sensitive to birch pollen. Tablets were given both as a prophylactic agent, once a week four weeks before the pollen season and as an acute remedy during the pollen season. The study involved 73 children, adolescents and young adults from 7 to 25 y of age. Allergy-symptoms were assessed on a visual analogue scale (VAS) by patients or parents. Main outcome measure was the median of the symptom scores for all the treated patients, each day during a 10-day period. Homeopaths might attribute the findings to a putative aggravation response, but the results certainly do not lend support to the usefulness of the tested homeopathic approach (Aabel, 2000).</w:t>
      </w:r>
    </w:p>
    <w:p w:rsidR="003C1422" w:rsidRPr="009E77DE" w:rsidRDefault="003C1422" w:rsidP="009E77DE">
      <w:pPr>
        <w:pStyle w:val="Textual"/>
      </w:pPr>
      <w:r w:rsidRPr="009E77DE">
        <w:t>Clinical and experimental observations have shown that the presence of eosinophils and their products in the airways is strongly correlated with disease severity and the development of airway hyperreactivity. A cross sectional study of 50 Children with allergic rhinitis, aged 5 to 18 years was conducted</w:t>
      </w:r>
      <w:r w:rsidRPr="004638B4">
        <w:rPr>
          <w:color w:val="FF0000"/>
        </w:rPr>
        <w:t xml:space="preserve">, </w:t>
      </w:r>
      <w:r w:rsidRPr="009E77DE">
        <w:t>nasal smear eosinophilia was carried out and graded as I-V</w:t>
      </w:r>
      <w:r w:rsidRPr="004638B4">
        <w:rPr>
          <w:color w:val="FF0000"/>
        </w:rPr>
        <w:t xml:space="preserve">, </w:t>
      </w:r>
      <w:r w:rsidRPr="009E77DE">
        <w:t>The correlation between the class of allergic rhinitis and grade of nasal smear eosinophilia, obtained using Spearman correlation, was significant (r=0.82, P&lt;0.001) (Amperayani and Kuravi</w:t>
      </w:r>
      <w:r w:rsidRPr="004638B4">
        <w:rPr>
          <w:color w:val="FF0000"/>
        </w:rPr>
        <w:t xml:space="preserve">, </w:t>
      </w:r>
      <w:r w:rsidRPr="009E77DE">
        <w:t>2011). The reduction in number of patients with positive nasal smear eosinophils from 100% at baseline to 43.3% after homeopathic treatment, is matching with the significant improvement in other clinical parameters (ARSS and RQLQ) But our study is lacking the grading of nasal smear eosinophils, which may be the cause of undetected improvement in eosinophilic count after homeopathic treatment. Our results suggest that homeopathic therapy could be effective as adjuvant therapy for treating allergic rhinitis in children</w:t>
      </w:r>
      <w:r w:rsidRPr="009E77DE">
        <w:rPr>
          <w:rtl/>
        </w:rPr>
        <w:t>.</w:t>
      </w:r>
    </w:p>
    <w:p w:rsidR="003C1422" w:rsidRPr="009E77DE" w:rsidRDefault="003C1422" w:rsidP="009E77DE">
      <w:pPr>
        <w:pStyle w:val="Textual"/>
      </w:pPr>
      <w:r w:rsidRPr="009E77DE">
        <w:t>Conclusions: After homeopathic treatment, patients reported an improvement of their symptoms of allergic rhinitis as reported in PRQLQ, ARSS and nasal smear eosinophils.</w:t>
      </w:r>
    </w:p>
    <w:p w:rsidR="003C1422" w:rsidRPr="009E77DE" w:rsidRDefault="003C1422" w:rsidP="009E77DE">
      <w:pPr>
        <w:pStyle w:val="Textual"/>
      </w:pPr>
      <w:r w:rsidRPr="009E77DE">
        <w:t>Recommendation: A formal Randomized Clinical Trial (RCT) is required.</w:t>
      </w:r>
    </w:p>
    <w:p w:rsidR="003C1422" w:rsidRPr="009E77DE" w:rsidRDefault="003C1422" w:rsidP="009E77DE">
      <w:pPr>
        <w:pStyle w:val="a"/>
      </w:pPr>
      <w:r w:rsidRPr="009E77DE">
        <w:t>References:</w:t>
      </w:r>
    </w:p>
    <w:p w:rsidR="003C1422" w:rsidRPr="009E77DE" w:rsidRDefault="003C1422" w:rsidP="009E77DE">
      <w:pPr>
        <w:pStyle w:val="Textual"/>
      </w:pPr>
      <w:r w:rsidRPr="009E77DE">
        <w:t>Aabel S. No beneficial effect of isopathic prophylactic treatment for birch pollen allergy during a low-pollen season: a double-blind, placebo-controlled clinical trial of homeopathic Betula 30c. Br Homeopath J. (2000 Oct);89(4):169-73.</w:t>
      </w:r>
    </w:p>
    <w:p w:rsidR="003C1422" w:rsidRPr="009E77DE" w:rsidRDefault="003C1422" w:rsidP="009E77DE">
      <w:pPr>
        <w:pStyle w:val="Textual"/>
      </w:pPr>
      <w:r w:rsidRPr="009E77DE">
        <w:t>Amperayani S and Kuravi N. Correlation of nasal smear eosinophilia with class of allergic rhinitis. Indian Pediatr. (2011 Apr);48(4):329-30.</w:t>
      </w:r>
    </w:p>
    <w:p w:rsidR="003C1422" w:rsidRPr="009E77DE" w:rsidRDefault="003C1422" w:rsidP="009E77DE">
      <w:pPr>
        <w:pStyle w:val="Textual"/>
      </w:pPr>
      <w:r w:rsidRPr="009E77DE">
        <w:t>Ernst E</w:t>
      </w:r>
      <w:r w:rsidRPr="004638B4">
        <w:rPr>
          <w:color w:val="FF0000"/>
        </w:rPr>
        <w:t xml:space="preserve">: </w:t>
      </w:r>
      <w:r w:rsidRPr="009E77DE">
        <w:t>The truth about homeopathy. British Journal of Clinical Pharmacology. (2007);65(2):163-164.</w:t>
      </w:r>
    </w:p>
    <w:p w:rsidR="003C1422" w:rsidRPr="009E77DE" w:rsidRDefault="003C1422" w:rsidP="009E77DE">
      <w:pPr>
        <w:pStyle w:val="Textual"/>
      </w:pPr>
      <w:r w:rsidRPr="009E77DE">
        <w:t>Goossens M, Laekeman G, Aertgeerts B, et al. ARCH study group. Evaluation of the quality of life after individualized homeopathic treatment for seasonal allergic rhinitis. A prospective, open, non-comparative study. Homeopathy.(2009 Jan);98(1):11-6.</w:t>
      </w:r>
    </w:p>
    <w:p w:rsidR="003C1422" w:rsidRPr="009E77DE" w:rsidRDefault="003C1422" w:rsidP="009E77DE">
      <w:pPr>
        <w:pStyle w:val="Textual"/>
      </w:pPr>
      <w:r w:rsidRPr="009E77DE">
        <w:t>Hendaus MA, Jomha FA and Ehlayel M. Allergic diseases among children: nutritional prevention and intervention. Therapeutics and Clinical Risk Management. (2016);12:361-372.</w:t>
      </w:r>
    </w:p>
    <w:p w:rsidR="003C1422" w:rsidRPr="009E77DE" w:rsidRDefault="003C1422" w:rsidP="009E77DE">
      <w:pPr>
        <w:pStyle w:val="Textual"/>
      </w:pPr>
      <w:r w:rsidRPr="009E77DE">
        <w:t>Juniper EF, Howland WC, Roberts NB, et al. Measuring quality of life in children with rhinoconjunctivitis. J Allergy ClinImmuno l(1998);2: 163</w:t>
      </w:r>
      <w:r w:rsidRPr="004638B4">
        <w:rPr>
          <w:color w:val="FF0000"/>
        </w:rPr>
        <w:t>-</w:t>
      </w:r>
      <w:r w:rsidRPr="009E77DE">
        <w:t>170.</w:t>
      </w:r>
    </w:p>
    <w:p w:rsidR="003C1422" w:rsidRPr="009E77DE" w:rsidRDefault="003C1422" w:rsidP="009E77DE">
      <w:pPr>
        <w:pStyle w:val="Textual"/>
      </w:pPr>
      <w:r w:rsidRPr="009E77DE">
        <w:t>Kim CH, Kim JK, Kim HJ, et al. Comparison of intranasal ciclesonide, oral levocetirizine, and combination treatment for allergic rhinitis. Allergy Asthma Immunol Res.(2015 Mar);7(2):158-66.</w:t>
      </w:r>
    </w:p>
    <w:p w:rsidR="003C1422" w:rsidRPr="009E77DE" w:rsidRDefault="003C1422" w:rsidP="009E77DE">
      <w:pPr>
        <w:pStyle w:val="Textual"/>
      </w:pPr>
      <w:r w:rsidRPr="009E77DE">
        <w:t>Solelhac G and CharpinD . Management of allergic rhinitis. F1000Prime Reports (2014), 6:94.</w:t>
      </w:r>
    </w:p>
    <w:p w:rsidR="003C1422" w:rsidRDefault="003C1422" w:rsidP="004638B4">
      <w:pPr>
        <w:pStyle w:val="Textual"/>
        <w:rPr>
          <w:rtl/>
        </w:rPr>
      </w:pPr>
      <w:r w:rsidRPr="009E77DE">
        <w:t>Wassenhoven MV</w:t>
      </w:r>
      <w:r w:rsidRPr="004638B4">
        <w:rPr>
          <w:color w:val="FF0000"/>
        </w:rPr>
        <w:t xml:space="preserve">: </w:t>
      </w:r>
      <w:r w:rsidRPr="009E77DE">
        <w:t>Priorities and methods for developing the</w:t>
      </w:r>
      <w:r>
        <w:t xml:space="preserve"> </w:t>
      </w:r>
      <w:r w:rsidRPr="009E77DE">
        <w:t>evidence profile of homeopathy. (2005);94:107-124.</w:t>
      </w:r>
    </w:p>
    <w:p w:rsidR="003C1422" w:rsidRPr="009E77DE" w:rsidRDefault="003C1422" w:rsidP="009E77DE">
      <w:pPr>
        <w:pStyle w:val="Textual"/>
        <w:rPr>
          <w:rtl/>
        </w:rPr>
      </w:pPr>
    </w:p>
    <w:sectPr w:rsidR="003C1422" w:rsidRPr="009E77DE" w:rsidSect="009E77DE">
      <w:headerReference w:type="even" r:id="rId8"/>
      <w:headerReference w:type="default" r:id="rId9"/>
      <w:footerReference w:type="even" r:id="rId10"/>
      <w:footerReference w:type="default" r:id="rId11"/>
      <w:pgSz w:w="8419" w:h="11907" w:orient="landscape" w:code="9"/>
      <w:pgMar w:top="369" w:right="850" w:bottom="669" w:left="510" w:header="369" w:footer="340" w:gutter="0"/>
      <w:pgNumType w:start="1"/>
      <w:cols w:num="2" w:space="25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422" w:rsidRDefault="003C1422" w:rsidP="00A36DF9">
      <w:pPr>
        <w:spacing w:line="240" w:lineRule="auto"/>
      </w:pPr>
      <w:r>
        <w:separator/>
      </w:r>
    </w:p>
  </w:endnote>
  <w:endnote w:type="continuationSeparator" w:id="0">
    <w:p w:rsidR="003C1422" w:rsidRDefault="003C1422" w:rsidP="00A36DF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 w:name="SimSun">
    <w:altName w:val="??¨¬?"/>
    <w:panose1 w:val="02010600030101010101"/>
    <w:charset w:val="86"/>
    <w:family w:val="auto"/>
    <w:notTrueType/>
    <w:pitch w:val="variable"/>
    <w:sig w:usb0="00000001" w:usb1="080E0000" w:usb2="00000010" w:usb3="00000000" w:csb0="00040000"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PalatinoLinotype-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422" w:rsidRDefault="003C1422" w:rsidP="0015007C">
    <w:pPr>
      <w:pStyle w:val="Footer"/>
      <w:framePr w:wrap="auto" w:vAnchor="text" w:hAnchor="margin" w:xAlign="center" w:y="1"/>
      <w:rPr>
        <w:rStyle w:val="PageNumber"/>
        <w:sz w:val="10"/>
      </w:rPr>
    </w:pPr>
    <w:r>
      <w:rPr>
        <w:rStyle w:val="PageNumber"/>
        <w:sz w:val="10"/>
      </w:rPr>
      <w:fldChar w:fldCharType="begin"/>
    </w:r>
    <w:r>
      <w:rPr>
        <w:rStyle w:val="PageNumber"/>
        <w:sz w:val="10"/>
      </w:rPr>
      <w:instrText xml:space="preserve">PAGE  </w:instrText>
    </w:r>
    <w:r>
      <w:rPr>
        <w:rStyle w:val="PageNumber"/>
        <w:sz w:val="10"/>
      </w:rPr>
      <w:fldChar w:fldCharType="separate"/>
    </w:r>
    <w:r>
      <w:rPr>
        <w:rStyle w:val="PageNumber"/>
        <w:noProof/>
        <w:sz w:val="10"/>
      </w:rPr>
      <w:t>4</w:t>
    </w:r>
    <w:r>
      <w:rPr>
        <w:rStyle w:val="PageNumber"/>
        <w:sz w:val="10"/>
      </w:rPr>
      <w:fldChar w:fldCharType="end"/>
    </w:r>
  </w:p>
  <w:p w:rsidR="003C1422" w:rsidRDefault="003C1422" w:rsidP="009E77DE">
    <w:pPr>
      <w:pStyle w:val="a3"/>
    </w:pPr>
    <w:r w:rsidRPr="009E77DE">
      <w:t>)Evaluation Of Effectiveness Of Adjuvant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422" w:rsidRDefault="003C1422" w:rsidP="0015007C">
    <w:pPr>
      <w:pStyle w:val="Footer"/>
      <w:framePr w:wrap="auto" w:vAnchor="text" w:hAnchor="margin" w:xAlign="center" w:y="1"/>
      <w:rPr>
        <w:rStyle w:val="PageNumber"/>
        <w:sz w:val="10"/>
      </w:rPr>
    </w:pPr>
    <w:r>
      <w:rPr>
        <w:rStyle w:val="PageNumber"/>
        <w:sz w:val="10"/>
      </w:rPr>
      <w:fldChar w:fldCharType="begin"/>
    </w:r>
    <w:r>
      <w:rPr>
        <w:rStyle w:val="PageNumber"/>
        <w:sz w:val="10"/>
      </w:rPr>
      <w:instrText xml:space="preserve">PAGE  </w:instrText>
    </w:r>
    <w:r>
      <w:rPr>
        <w:rStyle w:val="PageNumber"/>
        <w:sz w:val="10"/>
      </w:rPr>
      <w:fldChar w:fldCharType="separate"/>
    </w:r>
    <w:r>
      <w:rPr>
        <w:rStyle w:val="PageNumber"/>
        <w:noProof/>
        <w:sz w:val="10"/>
      </w:rPr>
      <w:t>1</w:t>
    </w:r>
    <w:r>
      <w:rPr>
        <w:rStyle w:val="PageNumber"/>
        <w:sz w:val="10"/>
      </w:rPr>
      <w:fldChar w:fldCharType="end"/>
    </w:r>
  </w:p>
  <w:p w:rsidR="003C1422" w:rsidRDefault="003C1422" w:rsidP="009E77DE">
    <w:pPr>
      <w:pStyle w:val="a4"/>
    </w:pPr>
    <w:r w:rsidRPr="009E77DE">
      <w:t>)Evaluation Of Effectiveness Of Adjuvant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422" w:rsidRDefault="003C1422" w:rsidP="009E77DE">
      <w:pPr>
        <w:pStyle w:val="a1"/>
      </w:pPr>
      <w:r>
        <w:rPr>
          <w:rFonts w:hint="eastAsia"/>
          <w:rtl/>
        </w:rPr>
        <w:t>ـــــــــــــــ</w:t>
      </w:r>
    </w:p>
  </w:footnote>
  <w:footnote w:type="continuationSeparator" w:id="0">
    <w:p w:rsidR="003C1422" w:rsidRDefault="003C1422" w:rsidP="009E77DE">
      <w:pPr>
        <w:pStyle w:val="a1"/>
      </w:pPr>
      <w:r>
        <w:t>+</w:t>
      </w:r>
      <w:r>
        <w:rPr>
          <w:rFonts w:hint="eastAsia"/>
          <w:rtl/>
        </w:rPr>
        <w:t>ـــــــــــــــ</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422" w:rsidRDefault="003C1422" w:rsidP="009E77DE">
    <w:pPr>
      <w:pStyle w:val="a4"/>
    </w:pPr>
    <w:r>
      <w:t>Childhood Studies</w:t>
    </w:r>
    <w:r>
      <w:rPr>
        <w:rFonts w:hint="eastAsia"/>
        <w:rtl/>
      </w:rPr>
      <w:t>يوليو</w:t>
    </w:r>
    <w:r>
      <w:rPr>
        <w:rtl/>
      </w:rPr>
      <w:t>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422" w:rsidRDefault="003C1422" w:rsidP="009E77DE">
    <w:pPr>
      <w:pStyle w:val="a3"/>
    </w:pPr>
    <w:r>
      <w:rPr>
        <w:noProof/>
        <w:w w:val="1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8.8pt;margin-top:-18.45pt;width:21.25pt;height:14.15pt;z-index:251660288">
          <v:imagedata r:id="rId1" o:title=""/>
          <w10:wrap type="square"/>
        </v:shape>
      </w:pict>
    </w:r>
    <w:r>
      <w:t>Childhood Studies</w:t>
    </w:r>
    <w:r>
      <w:rPr>
        <w:rFonts w:hint="eastAsia"/>
        <w:rtl/>
      </w:rPr>
      <w:t>يوليو</w:t>
    </w:r>
    <w:r>
      <w:rPr>
        <w:rtl/>
      </w:rPr>
      <w:t>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7494C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A8AADF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1162FD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406506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F20C9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01C79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68AC4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8B056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E6C4B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464BCF8"/>
    <w:lvl w:ilvl="0">
      <w:start w:val="1"/>
      <w:numFmt w:val="bullet"/>
      <w:lvlText w:val=""/>
      <w:lvlJc w:val="left"/>
      <w:pPr>
        <w:tabs>
          <w:tab w:val="num" w:pos="360"/>
        </w:tabs>
        <w:ind w:left="360" w:hanging="360"/>
      </w:pPr>
      <w:rPr>
        <w:rFonts w:ascii="Symbol" w:hAnsi="Symbol" w:hint="default"/>
      </w:rPr>
    </w:lvl>
  </w:abstractNum>
  <w:abstractNum w:abstractNumId="10">
    <w:nsid w:val="243E09B5"/>
    <w:multiLevelType w:val="hybridMultilevel"/>
    <w:tmpl w:val="33D4A7EE"/>
    <w:lvl w:ilvl="0" w:tplc="4EAA5332">
      <w:start w:val="1"/>
      <w:numFmt w:val="decimal"/>
      <w:lvlText w:val="%1)"/>
      <w:lvlJc w:val="left"/>
      <w:pPr>
        <w:ind w:left="720" w:hanging="720"/>
      </w:pPr>
      <w:rPr>
        <w:rFonts w:ascii="Times New Roman" w:hAnsi="Times New Roman" w:cs="Times New Roman" w:hint="default"/>
        <w:sz w:val="28"/>
        <w:u w:val="none"/>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30915C9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39B753BD"/>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3">
    <w:nsid w:val="52A37A1D"/>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5">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nsid w:val="5803341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nsid w:val="5ABE061B"/>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nsid w:val="6144469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nsid w:val="678B19C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6B9870E2"/>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6D60387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725C08CA"/>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75947310"/>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79E3510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2"/>
  </w:num>
  <w:num w:numId="34">
    <w:abstractNumId w:val="18"/>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5"/>
  </w:num>
  <w:num w:numId="46">
    <w:abstractNumId w:val="14"/>
  </w:num>
  <w:num w:numId="47">
    <w:abstractNumId w:val="21"/>
  </w:num>
  <w:num w:numId="48">
    <w:abstractNumId w:val="12"/>
  </w:num>
  <w:num w:numId="49">
    <w:abstractNumId w:val="11"/>
  </w:num>
  <w:num w:numId="50">
    <w:abstractNumId w:val="16"/>
  </w:num>
  <w:num w:numId="51">
    <w:abstractNumId w:val="20"/>
  </w:num>
  <w:num w:numId="52">
    <w:abstractNumId w:val="19"/>
  </w:num>
  <w:num w:numId="53">
    <w:abstractNumId w:val="13"/>
  </w:num>
  <w:num w:numId="54">
    <w:abstractNumId w:val="23"/>
  </w:num>
  <w:num w:numId="5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20"/>
  <w:doNotHyphenateCaps/>
  <w:clickAndTypeStyle w:val="Textual"/>
  <w:evenAndOddHeaders/>
  <w:bookFoldPrinting/>
  <w:bookFoldPrintingSheets w:val="116"/>
  <w:drawingGridHorizontalSpacing w:val="54"/>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status" w:val="13260"/>
  </w:docVars>
  <w:rsids>
    <w:rsidRoot w:val="00A36DF9"/>
    <w:rsid w:val="00003174"/>
    <w:rsid w:val="0004147F"/>
    <w:rsid w:val="000425F5"/>
    <w:rsid w:val="0006483D"/>
    <w:rsid w:val="000661BD"/>
    <w:rsid w:val="00075933"/>
    <w:rsid w:val="00075BC2"/>
    <w:rsid w:val="00086856"/>
    <w:rsid w:val="00093B1A"/>
    <w:rsid w:val="000A1A72"/>
    <w:rsid w:val="000A39C9"/>
    <w:rsid w:val="000A6D53"/>
    <w:rsid w:val="000C7AD5"/>
    <w:rsid w:val="000E6A04"/>
    <w:rsid w:val="000F0F10"/>
    <w:rsid w:val="000F3FEA"/>
    <w:rsid w:val="00121F50"/>
    <w:rsid w:val="00131389"/>
    <w:rsid w:val="0015007C"/>
    <w:rsid w:val="001B339E"/>
    <w:rsid w:val="001C6753"/>
    <w:rsid w:val="001C7FD4"/>
    <w:rsid w:val="001F0D42"/>
    <w:rsid w:val="002448D9"/>
    <w:rsid w:val="002624A9"/>
    <w:rsid w:val="00272FDE"/>
    <w:rsid w:val="00276C90"/>
    <w:rsid w:val="0028797C"/>
    <w:rsid w:val="002A4767"/>
    <w:rsid w:val="002E4CEC"/>
    <w:rsid w:val="002F37F0"/>
    <w:rsid w:val="003007A4"/>
    <w:rsid w:val="003056DB"/>
    <w:rsid w:val="00317424"/>
    <w:rsid w:val="0032777C"/>
    <w:rsid w:val="0033411F"/>
    <w:rsid w:val="0033778C"/>
    <w:rsid w:val="00343C6F"/>
    <w:rsid w:val="00351A8B"/>
    <w:rsid w:val="0035534A"/>
    <w:rsid w:val="003610E5"/>
    <w:rsid w:val="003623DC"/>
    <w:rsid w:val="00367083"/>
    <w:rsid w:val="00371BF7"/>
    <w:rsid w:val="00373665"/>
    <w:rsid w:val="003B45CF"/>
    <w:rsid w:val="003C1422"/>
    <w:rsid w:val="003E60DF"/>
    <w:rsid w:val="003E797A"/>
    <w:rsid w:val="00405DAF"/>
    <w:rsid w:val="0042036B"/>
    <w:rsid w:val="00423331"/>
    <w:rsid w:val="00432365"/>
    <w:rsid w:val="004469D1"/>
    <w:rsid w:val="00453554"/>
    <w:rsid w:val="004638B4"/>
    <w:rsid w:val="004731AC"/>
    <w:rsid w:val="00476CE8"/>
    <w:rsid w:val="00487CC5"/>
    <w:rsid w:val="004A094E"/>
    <w:rsid w:val="004A182F"/>
    <w:rsid w:val="004A2735"/>
    <w:rsid w:val="004B1C55"/>
    <w:rsid w:val="004B62CA"/>
    <w:rsid w:val="004D445E"/>
    <w:rsid w:val="004D7C0C"/>
    <w:rsid w:val="004F7A10"/>
    <w:rsid w:val="0053307A"/>
    <w:rsid w:val="00541B3E"/>
    <w:rsid w:val="00544BCC"/>
    <w:rsid w:val="00594A57"/>
    <w:rsid w:val="00596FDD"/>
    <w:rsid w:val="005A7383"/>
    <w:rsid w:val="005B6E21"/>
    <w:rsid w:val="005D585F"/>
    <w:rsid w:val="005D78C7"/>
    <w:rsid w:val="006230A2"/>
    <w:rsid w:val="00637E0D"/>
    <w:rsid w:val="0065105D"/>
    <w:rsid w:val="00657FE4"/>
    <w:rsid w:val="00673228"/>
    <w:rsid w:val="00682475"/>
    <w:rsid w:val="00690740"/>
    <w:rsid w:val="0069381C"/>
    <w:rsid w:val="006B7EB6"/>
    <w:rsid w:val="006C3185"/>
    <w:rsid w:val="006C3EE9"/>
    <w:rsid w:val="006D21EC"/>
    <w:rsid w:val="00705876"/>
    <w:rsid w:val="007307C1"/>
    <w:rsid w:val="00736CCA"/>
    <w:rsid w:val="007400AF"/>
    <w:rsid w:val="007528CD"/>
    <w:rsid w:val="00766B7D"/>
    <w:rsid w:val="0077076C"/>
    <w:rsid w:val="00791DF8"/>
    <w:rsid w:val="007A58A0"/>
    <w:rsid w:val="007C1252"/>
    <w:rsid w:val="007D59EB"/>
    <w:rsid w:val="007F6B8B"/>
    <w:rsid w:val="0080254F"/>
    <w:rsid w:val="00823408"/>
    <w:rsid w:val="0082488F"/>
    <w:rsid w:val="00850346"/>
    <w:rsid w:val="00851839"/>
    <w:rsid w:val="0087426A"/>
    <w:rsid w:val="00877647"/>
    <w:rsid w:val="00887B04"/>
    <w:rsid w:val="008A27AC"/>
    <w:rsid w:val="008B0087"/>
    <w:rsid w:val="008D2929"/>
    <w:rsid w:val="008D6828"/>
    <w:rsid w:val="008E169A"/>
    <w:rsid w:val="008F4DC9"/>
    <w:rsid w:val="009077AD"/>
    <w:rsid w:val="0091367A"/>
    <w:rsid w:val="009137F0"/>
    <w:rsid w:val="009273B9"/>
    <w:rsid w:val="00930F25"/>
    <w:rsid w:val="00943964"/>
    <w:rsid w:val="00951198"/>
    <w:rsid w:val="0097297F"/>
    <w:rsid w:val="009E77DE"/>
    <w:rsid w:val="009F631B"/>
    <w:rsid w:val="00A231E4"/>
    <w:rsid w:val="00A36DF9"/>
    <w:rsid w:val="00A4779C"/>
    <w:rsid w:val="00A600B4"/>
    <w:rsid w:val="00A707B1"/>
    <w:rsid w:val="00AA4A72"/>
    <w:rsid w:val="00AA6BD6"/>
    <w:rsid w:val="00AB0A82"/>
    <w:rsid w:val="00AD2559"/>
    <w:rsid w:val="00AD35DB"/>
    <w:rsid w:val="00AE7555"/>
    <w:rsid w:val="00B03D95"/>
    <w:rsid w:val="00B11173"/>
    <w:rsid w:val="00B50941"/>
    <w:rsid w:val="00B54E1C"/>
    <w:rsid w:val="00B64564"/>
    <w:rsid w:val="00B652A9"/>
    <w:rsid w:val="00B761A3"/>
    <w:rsid w:val="00B91348"/>
    <w:rsid w:val="00BB4C5E"/>
    <w:rsid w:val="00BB759D"/>
    <w:rsid w:val="00BC64D4"/>
    <w:rsid w:val="00BC764D"/>
    <w:rsid w:val="00BD58B7"/>
    <w:rsid w:val="00BD6562"/>
    <w:rsid w:val="00BE2591"/>
    <w:rsid w:val="00BE7717"/>
    <w:rsid w:val="00C13697"/>
    <w:rsid w:val="00C16C34"/>
    <w:rsid w:val="00C20AB4"/>
    <w:rsid w:val="00C213A6"/>
    <w:rsid w:val="00C43B73"/>
    <w:rsid w:val="00C91CA1"/>
    <w:rsid w:val="00CA052A"/>
    <w:rsid w:val="00CB0BF8"/>
    <w:rsid w:val="00CB4223"/>
    <w:rsid w:val="00CC7896"/>
    <w:rsid w:val="00CD62E8"/>
    <w:rsid w:val="00CE3720"/>
    <w:rsid w:val="00CF7F9F"/>
    <w:rsid w:val="00D24E55"/>
    <w:rsid w:val="00D35AC3"/>
    <w:rsid w:val="00D424EB"/>
    <w:rsid w:val="00D43049"/>
    <w:rsid w:val="00D433D5"/>
    <w:rsid w:val="00D45A6B"/>
    <w:rsid w:val="00D4760D"/>
    <w:rsid w:val="00D66F61"/>
    <w:rsid w:val="00D82AB8"/>
    <w:rsid w:val="00D94BEA"/>
    <w:rsid w:val="00DA0840"/>
    <w:rsid w:val="00DB25CB"/>
    <w:rsid w:val="00DB52DA"/>
    <w:rsid w:val="00DF48D3"/>
    <w:rsid w:val="00E531A5"/>
    <w:rsid w:val="00E57B81"/>
    <w:rsid w:val="00E57E90"/>
    <w:rsid w:val="00E603F5"/>
    <w:rsid w:val="00E73F02"/>
    <w:rsid w:val="00E80D03"/>
    <w:rsid w:val="00E827F4"/>
    <w:rsid w:val="00E86724"/>
    <w:rsid w:val="00E933B5"/>
    <w:rsid w:val="00EA3910"/>
    <w:rsid w:val="00EC016E"/>
    <w:rsid w:val="00EC63D6"/>
    <w:rsid w:val="00F11A6B"/>
    <w:rsid w:val="00F1294E"/>
    <w:rsid w:val="00F2007B"/>
    <w:rsid w:val="00F318D7"/>
    <w:rsid w:val="00F51912"/>
    <w:rsid w:val="00F559CA"/>
    <w:rsid w:val="00F80840"/>
    <w:rsid w:val="00F81C9E"/>
    <w:rsid w:val="00F8281D"/>
    <w:rsid w:val="00F84B7E"/>
    <w:rsid w:val="00F91363"/>
    <w:rsid w:val="00FB2D2E"/>
    <w:rsid w:val="00FD3829"/>
    <w:rsid w:val="00FF4662"/>
    <w:rsid w:val="00FF4DC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82AB8"/>
    <w:pPr>
      <w:tabs>
        <w:tab w:val="left" w:pos="-567"/>
        <w:tab w:val="left" w:pos="0"/>
        <w:tab w:val="left" w:pos="170"/>
        <w:tab w:val="left" w:pos="227"/>
        <w:tab w:val="left" w:pos="283"/>
      </w:tabs>
      <w:spacing w:line="220" w:lineRule="exact"/>
      <w:jc w:val="both"/>
    </w:pPr>
    <w:rPr>
      <w:rFonts w:ascii="Calisto MT" w:hAnsi="Calisto MT" w:cs="Simplified Arabic"/>
      <w:w w:val="90"/>
      <w:sz w:val="12"/>
      <w:szCs w:val="14"/>
      <w:lang w:bidi="ar-EG"/>
    </w:rPr>
  </w:style>
  <w:style w:type="paragraph" w:styleId="Heading1">
    <w:name w:val="heading 1"/>
    <w:basedOn w:val="Normal"/>
    <w:next w:val="Normal"/>
    <w:link w:val="Heading1Char"/>
    <w:uiPriority w:val="99"/>
    <w:qFormat/>
    <w:locked/>
    <w:rsid w:val="00D82AB8"/>
    <w:pPr>
      <w:keepNext/>
      <w:tabs>
        <w:tab w:val="clear" w:pos="-567"/>
        <w:tab w:val="clear" w:pos="0"/>
        <w:tab w:val="clear" w:pos="170"/>
        <w:tab w:val="clear" w:pos="227"/>
        <w:tab w:val="clear" w:pos="283"/>
      </w:tabs>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D82AB8"/>
    <w:pPr>
      <w:keepNext/>
      <w:numPr>
        <w:ilvl w:val="1"/>
        <w:numId w:val="45"/>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D82AB8"/>
    <w:pPr>
      <w:keepNext/>
      <w:numPr>
        <w:ilvl w:val="2"/>
        <w:numId w:val="46"/>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D82AB8"/>
    <w:pPr>
      <w:keepNext/>
      <w:numPr>
        <w:ilvl w:val="3"/>
        <w:numId w:val="46"/>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D82AB8"/>
    <w:pPr>
      <w:keepNext/>
      <w:numPr>
        <w:ilvl w:val="4"/>
        <w:numId w:val="46"/>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D82AB8"/>
    <w:pPr>
      <w:keepNext/>
      <w:numPr>
        <w:ilvl w:val="5"/>
        <w:numId w:val="46"/>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D82AB8"/>
    <w:pPr>
      <w:keepNext/>
      <w:numPr>
        <w:ilvl w:val="6"/>
        <w:numId w:val="46"/>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D82AB8"/>
    <w:pPr>
      <w:keepNext/>
      <w:numPr>
        <w:ilvl w:val="7"/>
        <w:numId w:val="46"/>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D82AB8"/>
    <w:pPr>
      <w:keepNext/>
      <w:numPr>
        <w:ilvl w:val="8"/>
        <w:numId w:val="46"/>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70F"/>
    <w:rPr>
      <w:rFonts w:asciiTheme="majorHAnsi" w:eastAsiaTheme="majorEastAsia" w:hAnsiTheme="majorHAnsi" w:cstheme="majorBidi"/>
      <w:b/>
      <w:bCs/>
      <w:w w:val="90"/>
      <w:kern w:val="32"/>
      <w:sz w:val="32"/>
      <w:szCs w:val="32"/>
      <w:lang w:bidi="ar-EG"/>
    </w:rPr>
  </w:style>
  <w:style w:type="character" w:customStyle="1" w:styleId="Heading2Char">
    <w:name w:val="Heading 2 Char"/>
    <w:basedOn w:val="DefaultParagraphFont"/>
    <w:link w:val="Heading2"/>
    <w:uiPriority w:val="99"/>
    <w:rsid w:val="0016470F"/>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16470F"/>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16470F"/>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16470F"/>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16470F"/>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16470F"/>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16470F"/>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16470F"/>
    <w:rPr>
      <w:rFonts w:ascii="Calisto MT" w:hAnsi="Calisto MT" w:cs="Simplified Arabic"/>
      <w:b/>
      <w:bCs/>
      <w:sz w:val="20"/>
      <w:szCs w:val="20"/>
      <w:lang w:bidi="ar-EG"/>
    </w:rPr>
  </w:style>
  <w:style w:type="paragraph" w:styleId="BodyTextIndent">
    <w:name w:val="Body Text Indent"/>
    <w:basedOn w:val="Normal"/>
    <w:link w:val="BodyTextIndentChar"/>
    <w:uiPriority w:val="99"/>
    <w:locked/>
    <w:rsid w:val="009E77DE"/>
    <w:pPr>
      <w:spacing w:after="120"/>
      <w:ind w:left="283"/>
    </w:pPr>
  </w:style>
  <w:style w:type="character" w:customStyle="1" w:styleId="BodyTextIndentChar">
    <w:name w:val="Body Text Indent Char"/>
    <w:basedOn w:val="DefaultParagraphFont"/>
    <w:link w:val="BodyTextIndent"/>
    <w:uiPriority w:val="99"/>
    <w:semiHidden/>
    <w:rsid w:val="0016470F"/>
    <w:rPr>
      <w:rFonts w:ascii="Calisto MT" w:hAnsi="Calisto MT" w:cs="Simplified Arabic"/>
      <w:w w:val="90"/>
      <w:sz w:val="12"/>
      <w:szCs w:val="14"/>
      <w:lang w:bidi="ar-EG"/>
    </w:rPr>
  </w:style>
  <w:style w:type="paragraph" w:customStyle="1" w:styleId="Textual">
    <w:name w:val="Textual"/>
    <w:uiPriority w:val="99"/>
    <w:rsid w:val="009E77DE"/>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bidi="ar-EG"/>
    </w:rPr>
  </w:style>
  <w:style w:type="paragraph" w:customStyle="1" w:styleId="a">
    <w:name w:val="جانبى"/>
    <w:uiPriority w:val="99"/>
    <w:rsid w:val="009E77DE"/>
    <w:pPr>
      <w:widowControl w:val="0"/>
      <w:tabs>
        <w:tab w:val="left" w:pos="170"/>
      </w:tabs>
      <w:spacing w:line="220" w:lineRule="exact"/>
      <w:jc w:val="both"/>
    </w:pPr>
    <w:rPr>
      <w:rFonts w:ascii="Cooper Black" w:hAnsi="Cooper Black" w:cs="SKR HEAD2"/>
      <w:w w:val="90"/>
      <w:sz w:val="12"/>
      <w:szCs w:val="14"/>
      <w:lang w:bidi="ar-EG"/>
    </w:rPr>
  </w:style>
  <w:style w:type="paragraph" w:customStyle="1" w:styleId="a0">
    <w:name w:val="جدول"/>
    <w:uiPriority w:val="99"/>
    <w:rsid w:val="009E77DE"/>
    <w:pPr>
      <w:tabs>
        <w:tab w:val="left" w:pos="170"/>
      </w:tabs>
      <w:spacing w:line="160" w:lineRule="exact"/>
      <w:jc w:val="center"/>
    </w:pPr>
    <w:rPr>
      <w:rFonts w:ascii="Calisto MT" w:hAnsi="Calisto MT" w:cs="Simplified Arabic"/>
      <w:w w:val="90"/>
      <w:sz w:val="10"/>
      <w:szCs w:val="12"/>
      <w:lang w:bidi="ar-EG"/>
    </w:rPr>
  </w:style>
  <w:style w:type="paragraph" w:customStyle="1" w:styleId="a1">
    <w:name w:val="حواشى"/>
    <w:uiPriority w:val="99"/>
    <w:rsid w:val="009E77DE"/>
    <w:pPr>
      <w:widowControl w:val="0"/>
      <w:tabs>
        <w:tab w:val="left" w:pos="170"/>
      </w:tabs>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9E77DE"/>
    <w:pPr>
      <w:tabs>
        <w:tab w:val="left" w:pos="170"/>
      </w:tabs>
      <w:spacing w:line="140" w:lineRule="exact"/>
      <w:jc w:val="center"/>
    </w:pPr>
    <w:rPr>
      <w:rFonts w:ascii="Calisto MT" w:hAnsi="Calisto MT" w:cs="Simplified Arabic"/>
      <w:w w:val="90"/>
      <w:sz w:val="10"/>
      <w:szCs w:val="12"/>
      <w:lang w:bidi="ar-EG"/>
    </w:rPr>
  </w:style>
  <w:style w:type="paragraph" w:customStyle="1" w:styleId="a3">
    <w:name w:val="فوتر شمال"/>
    <w:uiPriority w:val="99"/>
    <w:rsid w:val="009E77DE"/>
    <w:pPr>
      <w:widowControl w:val="0"/>
      <w:tabs>
        <w:tab w:val="left" w:pos="170"/>
      </w:tabs>
      <w:spacing w:after="120" w:line="160" w:lineRule="exact"/>
    </w:pPr>
    <w:rPr>
      <w:rFonts w:ascii="Cooper Black" w:hAnsi="Cooper Black" w:cs="SKR HEAD2"/>
      <w:w w:val="90"/>
      <w:sz w:val="10"/>
      <w:szCs w:val="14"/>
      <w:lang w:bidi="ar-EG"/>
    </w:rPr>
  </w:style>
  <w:style w:type="paragraph" w:customStyle="1" w:styleId="a4">
    <w:name w:val="فوتر يمين"/>
    <w:uiPriority w:val="99"/>
    <w:rsid w:val="009E77DE"/>
    <w:pPr>
      <w:widowControl w:val="0"/>
      <w:tabs>
        <w:tab w:val="left" w:pos="170"/>
      </w:tabs>
      <w:spacing w:after="120" w:line="160" w:lineRule="exact"/>
      <w:jc w:val="right"/>
    </w:pPr>
    <w:rPr>
      <w:rFonts w:ascii="Cooper Black" w:hAnsi="Cooper Black" w:cs="SKR HEAD2"/>
      <w:w w:val="90"/>
      <w:sz w:val="10"/>
      <w:szCs w:val="14"/>
      <w:lang w:bidi="ar-EG"/>
    </w:rPr>
  </w:style>
  <w:style w:type="paragraph" w:customStyle="1" w:styleId="a5">
    <w:name w:val="فوتر وسط"/>
    <w:uiPriority w:val="99"/>
    <w:rsid w:val="009E77DE"/>
    <w:pPr>
      <w:widowControl w:val="0"/>
      <w:tabs>
        <w:tab w:val="left" w:pos="170"/>
      </w:tabs>
      <w:spacing w:after="120" w:line="220" w:lineRule="exact"/>
      <w:jc w:val="center"/>
    </w:pPr>
    <w:rPr>
      <w:rFonts w:ascii="Cooper Black" w:hAnsi="Cooper Black" w:cs="SKR HEAD2"/>
      <w:w w:val="90"/>
      <w:sz w:val="10"/>
      <w:szCs w:val="14"/>
      <w:lang w:bidi="ar-EG"/>
    </w:rPr>
  </w:style>
  <w:style w:type="paragraph" w:customStyle="1" w:styleId="a6">
    <w:name w:val="عنوان بحث"/>
    <w:uiPriority w:val="99"/>
    <w:rsid w:val="009E77DE"/>
    <w:pPr>
      <w:widowControl w:val="0"/>
      <w:tabs>
        <w:tab w:val="left" w:pos="170"/>
      </w:tabs>
      <w:spacing w:line="220" w:lineRule="exact"/>
      <w:jc w:val="center"/>
    </w:pPr>
    <w:rPr>
      <w:rFonts w:ascii="Britannic Bold" w:hAnsi="Britannic Bold" w:cs="SKR HEAD2 Outlined"/>
      <w:w w:val="90"/>
      <w:sz w:val="12"/>
      <w:szCs w:val="14"/>
      <w:lang w:bidi="ar-EG"/>
    </w:rPr>
  </w:style>
  <w:style w:type="paragraph" w:customStyle="1" w:styleId="a7">
    <w:name w:val="عنوان باحث"/>
    <w:uiPriority w:val="99"/>
    <w:rsid w:val="009E77DE"/>
    <w:pPr>
      <w:widowControl w:val="0"/>
      <w:tabs>
        <w:tab w:val="left" w:pos="170"/>
      </w:tabs>
      <w:spacing w:line="220" w:lineRule="exact"/>
      <w:jc w:val="center"/>
    </w:pPr>
    <w:rPr>
      <w:rFonts w:ascii="Calisto MT" w:hAnsi="Calisto MT" w:cs="DecoType Naskh"/>
      <w:w w:val="90"/>
      <w:sz w:val="14"/>
      <w:szCs w:val="16"/>
      <w:lang w:bidi="ar-EG"/>
    </w:rPr>
  </w:style>
  <w:style w:type="paragraph" w:customStyle="1" w:styleId="a8">
    <w:name w:val="باحث"/>
    <w:uiPriority w:val="99"/>
    <w:rsid w:val="009E77DE"/>
    <w:pPr>
      <w:widowControl w:val="0"/>
      <w:tabs>
        <w:tab w:val="left" w:pos="170"/>
      </w:tabs>
      <w:spacing w:line="220" w:lineRule="exact"/>
      <w:jc w:val="center"/>
    </w:pPr>
    <w:rPr>
      <w:rFonts w:ascii="Britannic Bold" w:hAnsi="Britannic Bold" w:cs="SKR HEAD2 Outlined"/>
      <w:w w:val="90"/>
      <w:sz w:val="12"/>
      <w:szCs w:val="14"/>
      <w:lang w:bidi="ar-EG"/>
    </w:rPr>
  </w:style>
  <w:style w:type="paragraph" w:customStyle="1" w:styleId="a9">
    <w:name w:val="محتويات"/>
    <w:uiPriority w:val="99"/>
    <w:rsid w:val="009E77DE"/>
    <w:pPr>
      <w:widowControl w:val="0"/>
      <w:tabs>
        <w:tab w:val="left" w:pos="170"/>
      </w:tabs>
      <w:spacing w:line="220" w:lineRule="exact"/>
      <w:jc w:val="both"/>
    </w:pPr>
    <w:rPr>
      <w:rFonts w:ascii="Calisto MT" w:hAnsi="Calisto MT" w:cs="Simplified Arabic"/>
      <w:w w:val="90"/>
      <w:sz w:val="12"/>
      <w:szCs w:val="14"/>
      <w:lang w:bidi="ar-EG"/>
    </w:rPr>
  </w:style>
  <w:style w:type="paragraph" w:customStyle="1" w:styleId="aa">
    <w:name w:val="عنوان متوسط"/>
    <w:uiPriority w:val="99"/>
    <w:rsid w:val="009E77DE"/>
    <w:pPr>
      <w:widowControl w:val="0"/>
      <w:tabs>
        <w:tab w:val="left" w:pos="170"/>
      </w:tabs>
      <w:spacing w:line="220" w:lineRule="exact"/>
      <w:jc w:val="center"/>
    </w:pPr>
    <w:rPr>
      <w:rFonts w:ascii="Cooper Black" w:hAnsi="Cooper Black" w:cs="SKR HEAD2"/>
      <w:w w:val="90"/>
      <w:sz w:val="12"/>
      <w:szCs w:val="14"/>
      <w:lang w:bidi="ar-EG"/>
    </w:rPr>
  </w:style>
  <w:style w:type="paragraph" w:customStyle="1" w:styleId="ab">
    <w:name w:val="ملخص"/>
    <w:uiPriority w:val="99"/>
    <w:rsid w:val="009E77DE"/>
    <w:pPr>
      <w:widowControl w:val="0"/>
      <w:tabs>
        <w:tab w:val="left" w:pos="170"/>
      </w:tabs>
      <w:spacing w:line="200" w:lineRule="exact"/>
      <w:jc w:val="both"/>
    </w:pPr>
    <w:rPr>
      <w:rFonts w:ascii="Calisto MT" w:hAnsi="Calisto MT" w:cs="Simplified Arabic"/>
      <w:w w:val="85"/>
      <w:sz w:val="12"/>
      <w:szCs w:val="14"/>
      <w:lang w:bidi="ar-EG"/>
    </w:rPr>
  </w:style>
  <w:style w:type="paragraph" w:customStyle="1" w:styleId="ac">
    <w:name w:val="ملخص جانبى"/>
    <w:uiPriority w:val="99"/>
    <w:rsid w:val="009E77DE"/>
    <w:pPr>
      <w:widowControl w:val="0"/>
      <w:tabs>
        <w:tab w:val="left" w:pos="170"/>
      </w:tabs>
      <w:spacing w:line="200" w:lineRule="exact"/>
      <w:jc w:val="both"/>
    </w:pPr>
    <w:rPr>
      <w:rFonts w:ascii="Cooper Black" w:hAnsi="Cooper Black" w:cs="SKR HEAD2"/>
      <w:w w:val="85"/>
      <w:sz w:val="12"/>
      <w:szCs w:val="14"/>
      <w:lang w:bidi="ar-EG"/>
    </w:rPr>
  </w:style>
  <w:style w:type="paragraph" w:customStyle="1" w:styleId="ad">
    <w:name w:val="ملخص متوسط"/>
    <w:uiPriority w:val="99"/>
    <w:rsid w:val="009E77DE"/>
    <w:pPr>
      <w:widowControl w:val="0"/>
      <w:tabs>
        <w:tab w:val="left" w:pos="170"/>
      </w:tabs>
      <w:spacing w:line="200" w:lineRule="exact"/>
      <w:jc w:val="center"/>
    </w:pPr>
    <w:rPr>
      <w:rFonts w:ascii="Cooper Black" w:hAnsi="Cooper Black" w:cs="SKR HEAD2"/>
      <w:w w:val="85"/>
      <w:sz w:val="12"/>
      <w:szCs w:val="14"/>
      <w:lang w:bidi="ar-EG"/>
    </w:rPr>
  </w:style>
  <w:style w:type="paragraph" w:styleId="NormalWeb">
    <w:name w:val="Normal (Web)"/>
    <w:basedOn w:val="Normal"/>
    <w:uiPriority w:val="99"/>
    <w:rsid w:val="00121F50"/>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ae">
    <w:name w:val="حوار"/>
    <w:basedOn w:val="ab"/>
    <w:uiPriority w:val="99"/>
    <w:rsid w:val="009E77DE"/>
    <w:pPr>
      <w:shd w:val="pct20" w:color="008080" w:fill="auto"/>
    </w:pPr>
  </w:style>
  <w:style w:type="paragraph" w:customStyle="1" w:styleId="af">
    <w:name w:val="مشرف"/>
    <w:uiPriority w:val="99"/>
    <w:rsid w:val="009E77DE"/>
    <w:pPr>
      <w:widowControl w:val="0"/>
      <w:tabs>
        <w:tab w:val="left" w:pos="227"/>
      </w:tabs>
      <w:spacing w:line="200" w:lineRule="exact"/>
      <w:jc w:val="center"/>
    </w:pPr>
    <w:rPr>
      <w:rFonts w:ascii="Calisto MT" w:hAnsi="Calisto MT" w:cs="DecoType Naskh"/>
      <w:w w:val="85"/>
      <w:sz w:val="12"/>
      <w:szCs w:val="14"/>
      <w:lang w:bidi="ar-EG"/>
    </w:rPr>
  </w:style>
  <w:style w:type="table" w:customStyle="1" w:styleId="28">
    <w:name w:val="28"/>
    <w:uiPriority w:val="99"/>
    <w:pPr>
      <w:widowControl w:val="0"/>
      <w:autoSpaceDE w:val="0"/>
      <w:autoSpaceDN w:val="0"/>
      <w:adjustRightInd w:val="0"/>
    </w:pPr>
    <w:rPr>
      <w:rFonts w:ascii="Calisto MT" w:hAnsi="Calisto MT"/>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16470F"/>
  </w:style>
  <w:style w:type="paragraph" w:customStyle="1" w:styleId="3">
    <w:name w:val="3"/>
    <w:rsid w:val="0016470F"/>
  </w:style>
  <w:style w:type="paragraph" w:customStyle="1" w:styleId="30">
    <w:name w:val="3"/>
    <w:rsid w:val="0016470F"/>
  </w:style>
  <w:style w:type="paragraph" w:customStyle="1" w:styleId="31">
    <w:name w:val="3"/>
    <w:rsid w:val="0016470F"/>
  </w:style>
  <w:style w:type="paragraph" w:customStyle="1" w:styleId="32">
    <w:name w:val="3"/>
    <w:rsid w:val="0016470F"/>
  </w:style>
  <w:style w:type="paragraph" w:customStyle="1" w:styleId="MyTable">
    <w:name w:val="MyTable"/>
    <w:rsid w:val="0016470F"/>
  </w:style>
  <w:style w:type="paragraph" w:styleId="FootnoteText">
    <w:name w:val="footnote text"/>
    <w:basedOn w:val="Normal"/>
    <w:link w:val="FootnoteTextChar"/>
    <w:uiPriority w:val="99"/>
    <w:semiHidden/>
    <w:locked/>
    <w:rsid w:val="009E77DE"/>
    <w:rPr>
      <w:sz w:val="20"/>
      <w:szCs w:val="20"/>
    </w:rPr>
  </w:style>
  <w:style w:type="character" w:customStyle="1" w:styleId="FootnoteTextChar">
    <w:name w:val="Footnote Text Char"/>
    <w:basedOn w:val="DefaultParagraphFont"/>
    <w:link w:val="FootnoteText"/>
    <w:uiPriority w:val="99"/>
    <w:semiHidden/>
    <w:rsid w:val="0016470F"/>
    <w:rPr>
      <w:rFonts w:ascii="Calisto MT" w:hAnsi="Calisto MT" w:cs="Simplified Arabic"/>
      <w:w w:val="90"/>
      <w:sz w:val="20"/>
      <w:szCs w:val="20"/>
      <w:lang w:bidi="ar-EG"/>
    </w:rPr>
  </w:style>
  <w:style w:type="paragraph" w:styleId="Header">
    <w:name w:val="header"/>
    <w:basedOn w:val="Normal"/>
    <w:link w:val="HeaderChar"/>
    <w:uiPriority w:val="99"/>
    <w:locked/>
    <w:rsid w:val="009E77DE"/>
    <w:pPr>
      <w:tabs>
        <w:tab w:val="clear" w:pos="-567"/>
        <w:tab w:val="clear" w:pos="0"/>
        <w:tab w:val="clear" w:pos="170"/>
        <w:tab w:val="clear" w:pos="227"/>
        <w:tab w:val="clear" w:pos="283"/>
        <w:tab w:val="center" w:pos="4153"/>
        <w:tab w:val="right" w:pos="8306"/>
      </w:tabs>
    </w:pPr>
  </w:style>
  <w:style w:type="character" w:customStyle="1" w:styleId="HeaderChar">
    <w:name w:val="Header Char"/>
    <w:basedOn w:val="DefaultParagraphFont"/>
    <w:link w:val="Header"/>
    <w:uiPriority w:val="99"/>
    <w:semiHidden/>
    <w:rsid w:val="0016470F"/>
    <w:rPr>
      <w:rFonts w:ascii="Calisto MT" w:hAnsi="Calisto MT" w:cs="Simplified Arabic"/>
      <w:w w:val="90"/>
      <w:sz w:val="12"/>
      <w:szCs w:val="14"/>
      <w:lang w:bidi="ar-EG"/>
    </w:rPr>
  </w:style>
  <w:style w:type="paragraph" w:styleId="Footer">
    <w:name w:val="footer"/>
    <w:basedOn w:val="Normal"/>
    <w:link w:val="FooterChar"/>
    <w:uiPriority w:val="99"/>
    <w:locked/>
    <w:rsid w:val="009E77DE"/>
    <w:pPr>
      <w:tabs>
        <w:tab w:val="clear" w:pos="-567"/>
        <w:tab w:val="clear" w:pos="0"/>
        <w:tab w:val="clear" w:pos="170"/>
        <w:tab w:val="clear" w:pos="227"/>
        <w:tab w:val="clear" w:pos="283"/>
        <w:tab w:val="center" w:pos="4153"/>
        <w:tab w:val="right" w:pos="8306"/>
      </w:tabs>
    </w:pPr>
  </w:style>
  <w:style w:type="character" w:customStyle="1" w:styleId="FooterChar">
    <w:name w:val="Footer Char"/>
    <w:basedOn w:val="DefaultParagraphFont"/>
    <w:link w:val="Footer"/>
    <w:uiPriority w:val="99"/>
    <w:semiHidden/>
    <w:rsid w:val="0016470F"/>
    <w:rPr>
      <w:rFonts w:ascii="Calisto MT" w:hAnsi="Calisto MT" w:cs="Simplified Arabic"/>
      <w:w w:val="90"/>
      <w:sz w:val="12"/>
      <w:szCs w:val="14"/>
      <w:lang w:bidi="ar-EG"/>
    </w:rPr>
  </w:style>
  <w:style w:type="table" w:styleId="TableGrid">
    <w:name w:val="Table Grid"/>
    <w:basedOn w:val="TableNormal"/>
    <w:uiPriority w:val="99"/>
    <w:locked/>
    <w:rsid w:val="00D82AB8"/>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uiPriority w:val="99"/>
    <w:rsid w:val="00D82AB8"/>
    <w:pPr>
      <w:tabs>
        <w:tab w:val="clear" w:pos="-567"/>
        <w:tab w:val="clear" w:pos="0"/>
        <w:tab w:val="clear" w:pos="227"/>
        <w:tab w:val="clear" w:pos="283"/>
      </w:tabs>
      <w:spacing w:line="240" w:lineRule="auto"/>
      <w:ind w:left="1080" w:right="1080"/>
      <w:jc w:val="lowKashida"/>
    </w:pPr>
    <w:rPr>
      <w:rFonts w:cs="Traditional Arabic"/>
      <w:w w:val="100"/>
      <w:sz w:val="36"/>
      <w:szCs w:val="36"/>
      <w:lang w:eastAsia="ar-SA" w:bidi="ar-SA"/>
    </w:rPr>
  </w:style>
  <w:style w:type="paragraph" w:styleId="Caption">
    <w:name w:val="caption"/>
    <w:basedOn w:val="Normal"/>
    <w:next w:val="Normal"/>
    <w:uiPriority w:val="99"/>
    <w:qFormat/>
    <w:locked/>
    <w:rsid w:val="00D82AB8"/>
    <w:rPr>
      <w:sz w:val="20"/>
      <w:szCs w:val="20"/>
    </w:rPr>
  </w:style>
  <w:style w:type="character" w:styleId="CommentReference">
    <w:name w:val="annotation reference"/>
    <w:basedOn w:val="DefaultParagraphFont"/>
    <w:uiPriority w:val="99"/>
    <w:semiHidden/>
    <w:rsid w:val="00D82AB8"/>
    <w:rPr>
      <w:rFonts w:cs="Times New Roman"/>
      <w:sz w:val="16"/>
      <w:szCs w:val="16"/>
    </w:rPr>
  </w:style>
  <w:style w:type="character" w:styleId="Emphasis">
    <w:name w:val="Emphasis"/>
    <w:basedOn w:val="DefaultParagraphFont"/>
    <w:uiPriority w:val="99"/>
    <w:qFormat/>
    <w:locked/>
    <w:rsid w:val="00D82AB8"/>
    <w:rPr>
      <w:rFonts w:cs="Times New Roman"/>
    </w:rPr>
  </w:style>
  <w:style w:type="character" w:styleId="EndnoteReference">
    <w:name w:val="endnote reference"/>
    <w:basedOn w:val="DefaultParagraphFont"/>
    <w:uiPriority w:val="99"/>
    <w:semiHidden/>
    <w:rsid w:val="00D82AB8"/>
    <w:rPr>
      <w:rFonts w:cs="Times New Roman"/>
      <w:vertAlign w:val="superscript"/>
    </w:rPr>
  </w:style>
  <w:style w:type="paragraph" w:styleId="EnvelopeAddress">
    <w:name w:val="envelope address"/>
    <w:basedOn w:val="Normal"/>
    <w:uiPriority w:val="99"/>
    <w:rsid w:val="00D82AB8"/>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D82AB8"/>
    <w:rPr>
      <w:rFonts w:ascii="Arial" w:hAnsi="Arial"/>
      <w:sz w:val="20"/>
      <w:szCs w:val="20"/>
    </w:rPr>
  </w:style>
  <w:style w:type="character" w:styleId="FollowedHyperlink">
    <w:name w:val="FollowedHyperlink"/>
    <w:basedOn w:val="DefaultParagraphFont"/>
    <w:uiPriority w:val="99"/>
    <w:rsid w:val="00D82AB8"/>
    <w:rPr>
      <w:rFonts w:cs="Times New Roman"/>
      <w:color w:val="800080"/>
      <w:u w:val="single"/>
    </w:rPr>
  </w:style>
  <w:style w:type="character" w:styleId="FootnoteReference">
    <w:name w:val="footnote reference"/>
    <w:basedOn w:val="DefaultParagraphFont"/>
    <w:uiPriority w:val="99"/>
    <w:semiHidden/>
    <w:rsid w:val="00D82AB8"/>
    <w:rPr>
      <w:rFonts w:cs="Times New Roman"/>
      <w:vertAlign w:val="superscript"/>
    </w:rPr>
  </w:style>
  <w:style w:type="character" w:styleId="HTMLAcronym">
    <w:name w:val="HTML Acronym"/>
    <w:basedOn w:val="DefaultParagraphFont"/>
    <w:uiPriority w:val="99"/>
    <w:rsid w:val="00D82AB8"/>
    <w:rPr>
      <w:rFonts w:cs="Times New Roman"/>
    </w:rPr>
  </w:style>
  <w:style w:type="character" w:styleId="HTMLCite">
    <w:name w:val="HTML Cite"/>
    <w:basedOn w:val="DefaultParagraphFont"/>
    <w:uiPriority w:val="99"/>
    <w:rsid w:val="00D82AB8"/>
    <w:rPr>
      <w:rFonts w:cs="Times New Roman"/>
    </w:rPr>
  </w:style>
  <w:style w:type="character" w:styleId="HTMLCode">
    <w:name w:val="HTML Code"/>
    <w:basedOn w:val="DefaultParagraphFont"/>
    <w:uiPriority w:val="99"/>
    <w:rsid w:val="00D82AB8"/>
    <w:rPr>
      <w:rFonts w:ascii="Courier New" w:hAnsi="Courier New" w:cs="Courier New"/>
      <w:sz w:val="20"/>
      <w:szCs w:val="20"/>
    </w:rPr>
  </w:style>
  <w:style w:type="character" w:styleId="HTMLDefinition">
    <w:name w:val="HTML Definition"/>
    <w:basedOn w:val="DefaultParagraphFont"/>
    <w:uiPriority w:val="99"/>
    <w:rsid w:val="00D82AB8"/>
    <w:rPr>
      <w:rFonts w:cs="Times New Roman"/>
    </w:rPr>
  </w:style>
  <w:style w:type="character" w:styleId="HTMLKeyboard">
    <w:name w:val="HTML Keyboard"/>
    <w:basedOn w:val="DefaultParagraphFont"/>
    <w:uiPriority w:val="99"/>
    <w:rsid w:val="00D82AB8"/>
    <w:rPr>
      <w:rFonts w:ascii="Courier New" w:hAnsi="Courier New" w:cs="Courier New"/>
      <w:sz w:val="20"/>
      <w:szCs w:val="20"/>
    </w:rPr>
  </w:style>
  <w:style w:type="character" w:styleId="HTMLSample">
    <w:name w:val="HTML Sample"/>
    <w:basedOn w:val="DefaultParagraphFont"/>
    <w:uiPriority w:val="99"/>
    <w:rsid w:val="00D82AB8"/>
    <w:rPr>
      <w:rFonts w:ascii="Courier New" w:hAnsi="Courier New" w:cs="Courier New"/>
    </w:rPr>
  </w:style>
  <w:style w:type="character" w:styleId="HTMLTypewriter">
    <w:name w:val="HTML Typewriter"/>
    <w:basedOn w:val="DefaultParagraphFont"/>
    <w:uiPriority w:val="99"/>
    <w:rsid w:val="00D82AB8"/>
    <w:rPr>
      <w:rFonts w:ascii="Courier New" w:hAnsi="Courier New" w:cs="Courier New"/>
      <w:sz w:val="20"/>
      <w:szCs w:val="20"/>
    </w:rPr>
  </w:style>
  <w:style w:type="character" w:styleId="HTMLVariable">
    <w:name w:val="HTML Variable"/>
    <w:basedOn w:val="DefaultParagraphFont"/>
    <w:uiPriority w:val="99"/>
    <w:rsid w:val="00D82AB8"/>
    <w:rPr>
      <w:rFonts w:cs="Times New Roman"/>
    </w:rPr>
  </w:style>
  <w:style w:type="character" w:styleId="Hyperlink">
    <w:name w:val="Hyperlink"/>
    <w:basedOn w:val="DefaultParagraphFont"/>
    <w:uiPriority w:val="99"/>
    <w:rsid w:val="00D82AB8"/>
    <w:rPr>
      <w:rFonts w:cs="Times New Roman"/>
      <w:color w:val="0000FF"/>
      <w:u w:val="single"/>
    </w:rPr>
  </w:style>
  <w:style w:type="paragraph" w:styleId="Index1">
    <w:name w:val="index 1"/>
    <w:basedOn w:val="Normal"/>
    <w:next w:val="Normal"/>
    <w:autoRedefine/>
    <w:uiPriority w:val="99"/>
    <w:semiHidden/>
    <w:rsid w:val="00D82AB8"/>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D82AB8"/>
    <w:pPr>
      <w:ind w:left="440" w:hanging="220"/>
    </w:pPr>
  </w:style>
  <w:style w:type="paragraph" w:styleId="Index3">
    <w:name w:val="index 3"/>
    <w:basedOn w:val="Normal"/>
    <w:next w:val="Normal"/>
    <w:autoRedefine/>
    <w:uiPriority w:val="99"/>
    <w:semiHidden/>
    <w:rsid w:val="00D82AB8"/>
    <w:pPr>
      <w:ind w:left="660" w:hanging="220"/>
    </w:pPr>
  </w:style>
  <w:style w:type="paragraph" w:styleId="Index4">
    <w:name w:val="index 4"/>
    <w:basedOn w:val="Normal"/>
    <w:next w:val="Normal"/>
    <w:autoRedefine/>
    <w:uiPriority w:val="99"/>
    <w:semiHidden/>
    <w:rsid w:val="00D82AB8"/>
    <w:pPr>
      <w:ind w:left="880" w:hanging="220"/>
    </w:pPr>
  </w:style>
  <w:style w:type="paragraph" w:styleId="Index5">
    <w:name w:val="index 5"/>
    <w:basedOn w:val="Normal"/>
    <w:next w:val="Normal"/>
    <w:autoRedefine/>
    <w:uiPriority w:val="99"/>
    <w:semiHidden/>
    <w:rsid w:val="00D82AB8"/>
    <w:pPr>
      <w:ind w:left="1100" w:hanging="220"/>
    </w:pPr>
  </w:style>
  <w:style w:type="paragraph" w:styleId="Index6">
    <w:name w:val="index 6"/>
    <w:basedOn w:val="Normal"/>
    <w:next w:val="Normal"/>
    <w:autoRedefine/>
    <w:uiPriority w:val="99"/>
    <w:semiHidden/>
    <w:rsid w:val="00D82AB8"/>
    <w:pPr>
      <w:ind w:left="1320" w:hanging="220"/>
    </w:pPr>
  </w:style>
  <w:style w:type="paragraph" w:styleId="Index7">
    <w:name w:val="index 7"/>
    <w:basedOn w:val="Normal"/>
    <w:next w:val="Normal"/>
    <w:autoRedefine/>
    <w:uiPriority w:val="99"/>
    <w:semiHidden/>
    <w:rsid w:val="00D82AB8"/>
    <w:pPr>
      <w:ind w:left="1540" w:hanging="220"/>
    </w:pPr>
  </w:style>
  <w:style w:type="paragraph" w:styleId="Index8">
    <w:name w:val="index 8"/>
    <w:basedOn w:val="Normal"/>
    <w:next w:val="Normal"/>
    <w:autoRedefine/>
    <w:uiPriority w:val="99"/>
    <w:semiHidden/>
    <w:rsid w:val="00D82AB8"/>
    <w:pPr>
      <w:ind w:left="1760" w:hanging="220"/>
    </w:pPr>
  </w:style>
  <w:style w:type="paragraph" w:styleId="Index9">
    <w:name w:val="index 9"/>
    <w:basedOn w:val="Normal"/>
    <w:next w:val="Normal"/>
    <w:autoRedefine/>
    <w:uiPriority w:val="99"/>
    <w:semiHidden/>
    <w:rsid w:val="00D82AB8"/>
    <w:pPr>
      <w:ind w:left="1980" w:hanging="220"/>
    </w:pPr>
  </w:style>
  <w:style w:type="paragraph" w:styleId="IndexHeading">
    <w:name w:val="index heading"/>
    <w:basedOn w:val="Normal"/>
    <w:next w:val="Index1"/>
    <w:uiPriority w:val="99"/>
    <w:semiHidden/>
    <w:rsid w:val="00D82AB8"/>
    <w:rPr>
      <w:rFonts w:ascii="Arial" w:hAnsi="Arial" w:cs="Arial"/>
      <w:b/>
      <w:bCs/>
    </w:rPr>
  </w:style>
  <w:style w:type="character" w:styleId="LineNumber">
    <w:name w:val="line number"/>
    <w:basedOn w:val="DefaultParagraphFont"/>
    <w:uiPriority w:val="99"/>
    <w:rsid w:val="00D82AB8"/>
    <w:rPr>
      <w:rFonts w:cs="Times New Roman"/>
    </w:rPr>
  </w:style>
  <w:style w:type="paragraph" w:styleId="List">
    <w:name w:val="List"/>
    <w:basedOn w:val="Normal"/>
    <w:uiPriority w:val="99"/>
    <w:rsid w:val="00D82AB8"/>
    <w:pPr>
      <w:ind w:left="283" w:hanging="283"/>
    </w:pPr>
  </w:style>
  <w:style w:type="paragraph" w:styleId="List2">
    <w:name w:val="List 2"/>
    <w:basedOn w:val="Normal"/>
    <w:uiPriority w:val="99"/>
    <w:rsid w:val="00D82AB8"/>
    <w:pPr>
      <w:ind w:left="566" w:hanging="283"/>
    </w:pPr>
  </w:style>
  <w:style w:type="paragraph" w:styleId="List3">
    <w:name w:val="List 3"/>
    <w:basedOn w:val="Normal"/>
    <w:uiPriority w:val="99"/>
    <w:rsid w:val="00D82AB8"/>
    <w:pPr>
      <w:ind w:left="849" w:hanging="283"/>
    </w:pPr>
  </w:style>
  <w:style w:type="paragraph" w:styleId="List4">
    <w:name w:val="List 4"/>
    <w:basedOn w:val="Normal"/>
    <w:uiPriority w:val="99"/>
    <w:rsid w:val="00D82AB8"/>
    <w:pPr>
      <w:ind w:left="1132" w:hanging="283"/>
    </w:pPr>
  </w:style>
  <w:style w:type="paragraph" w:styleId="List5">
    <w:name w:val="List 5"/>
    <w:basedOn w:val="Normal"/>
    <w:uiPriority w:val="99"/>
    <w:rsid w:val="00D82AB8"/>
    <w:pPr>
      <w:ind w:left="1415" w:hanging="283"/>
    </w:pPr>
  </w:style>
  <w:style w:type="paragraph" w:styleId="ListBullet">
    <w:name w:val="List Bullet"/>
    <w:basedOn w:val="Normal"/>
    <w:uiPriority w:val="99"/>
    <w:rsid w:val="00D82AB8"/>
    <w:pPr>
      <w:numPr>
        <w:numId w:val="15"/>
      </w:numPr>
      <w:ind w:left="360"/>
    </w:pPr>
  </w:style>
  <w:style w:type="paragraph" w:styleId="ListBullet2">
    <w:name w:val="List Bullet 2"/>
    <w:basedOn w:val="Normal"/>
    <w:uiPriority w:val="99"/>
    <w:rsid w:val="00D82AB8"/>
    <w:pPr>
      <w:numPr>
        <w:numId w:val="16"/>
      </w:numPr>
      <w:tabs>
        <w:tab w:val="clear" w:pos="360"/>
        <w:tab w:val="num" w:pos="643"/>
      </w:tabs>
      <w:ind w:left="643"/>
    </w:pPr>
  </w:style>
  <w:style w:type="paragraph" w:styleId="ListBullet3">
    <w:name w:val="List Bullet 3"/>
    <w:basedOn w:val="Normal"/>
    <w:uiPriority w:val="99"/>
    <w:rsid w:val="00D82AB8"/>
    <w:pPr>
      <w:numPr>
        <w:numId w:val="17"/>
      </w:numPr>
      <w:tabs>
        <w:tab w:val="num" w:pos="926"/>
      </w:tabs>
      <w:ind w:left="926"/>
    </w:pPr>
  </w:style>
  <w:style w:type="paragraph" w:styleId="ListBullet4">
    <w:name w:val="List Bullet 4"/>
    <w:basedOn w:val="Normal"/>
    <w:uiPriority w:val="99"/>
    <w:rsid w:val="00D82AB8"/>
    <w:pPr>
      <w:numPr>
        <w:numId w:val="18"/>
      </w:numPr>
      <w:tabs>
        <w:tab w:val="num" w:pos="1209"/>
      </w:tabs>
      <w:ind w:left="1209"/>
    </w:pPr>
  </w:style>
  <w:style w:type="paragraph" w:styleId="ListBullet5">
    <w:name w:val="List Bullet 5"/>
    <w:basedOn w:val="Normal"/>
    <w:uiPriority w:val="99"/>
    <w:rsid w:val="00D82AB8"/>
    <w:pPr>
      <w:numPr>
        <w:numId w:val="19"/>
      </w:numPr>
      <w:tabs>
        <w:tab w:val="num" w:pos="1492"/>
      </w:tabs>
      <w:ind w:left="1492"/>
    </w:pPr>
  </w:style>
  <w:style w:type="paragraph" w:styleId="ListContinue">
    <w:name w:val="List Continue"/>
    <w:basedOn w:val="Normal"/>
    <w:uiPriority w:val="99"/>
    <w:rsid w:val="00D82AB8"/>
    <w:pPr>
      <w:spacing w:after="120"/>
      <w:ind w:left="283"/>
    </w:pPr>
  </w:style>
  <w:style w:type="paragraph" w:styleId="ListContinue2">
    <w:name w:val="List Continue 2"/>
    <w:basedOn w:val="Normal"/>
    <w:uiPriority w:val="99"/>
    <w:rsid w:val="00D82AB8"/>
    <w:pPr>
      <w:spacing w:after="120"/>
      <w:ind w:left="566"/>
    </w:pPr>
  </w:style>
  <w:style w:type="paragraph" w:styleId="ListContinue3">
    <w:name w:val="List Continue 3"/>
    <w:basedOn w:val="Normal"/>
    <w:uiPriority w:val="99"/>
    <w:rsid w:val="00D82AB8"/>
    <w:pPr>
      <w:spacing w:after="120"/>
      <w:ind w:left="849"/>
    </w:pPr>
  </w:style>
  <w:style w:type="paragraph" w:styleId="ListContinue4">
    <w:name w:val="List Continue 4"/>
    <w:basedOn w:val="Normal"/>
    <w:uiPriority w:val="99"/>
    <w:rsid w:val="00D82AB8"/>
    <w:pPr>
      <w:spacing w:after="120"/>
      <w:ind w:left="1132"/>
    </w:pPr>
  </w:style>
  <w:style w:type="paragraph" w:styleId="ListContinue5">
    <w:name w:val="List Continue 5"/>
    <w:basedOn w:val="Normal"/>
    <w:uiPriority w:val="99"/>
    <w:rsid w:val="00D82AB8"/>
    <w:pPr>
      <w:spacing w:after="120"/>
      <w:ind w:left="1415"/>
    </w:pPr>
  </w:style>
  <w:style w:type="paragraph" w:styleId="ListNumber">
    <w:name w:val="List Number"/>
    <w:basedOn w:val="Normal"/>
    <w:uiPriority w:val="99"/>
    <w:rsid w:val="00D82AB8"/>
    <w:pPr>
      <w:numPr>
        <w:numId w:val="20"/>
      </w:numPr>
      <w:ind w:left="360"/>
    </w:pPr>
  </w:style>
  <w:style w:type="paragraph" w:styleId="ListNumber2">
    <w:name w:val="List Number 2"/>
    <w:basedOn w:val="Normal"/>
    <w:uiPriority w:val="99"/>
    <w:rsid w:val="00D82AB8"/>
    <w:pPr>
      <w:numPr>
        <w:numId w:val="21"/>
      </w:numPr>
      <w:tabs>
        <w:tab w:val="clear" w:pos="360"/>
        <w:tab w:val="num" w:pos="643"/>
      </w:tabs>
      <w:ind w:left="643"/>
    </w:pPr>
  </w:style>
  <w:style w:type="paragraph" w:styleId="ListNumber3">
    <w:name w:val="List Number 3"/>
    <w:basedOn w:val="Normal"/>
    <w:uiPriority w:val="99"/>
    <w:rsid w:val="00D82AB8"/>
    <w:pPr>
      <w:numPr>
        <w:numId w:val="22"/>
      </w:numPr>
      <w:tabs>
        <w:tab w:val="clear" w:pos="643"/>
        <w:tab w:val="num" w:pos="926"/>
      </w:tabs>
      <w:ind w:left="926"/>
    </w:pPr>
  </w:style>
  <w:style w:type="paragraph" w:styleId="ListNumber4">
    <w:name w:val="List Number 4"/>
    <w:basedOn w:val="Normal"/>
    <w:uiPriority w:val="99"/>
    <w:rsid w:val="00D82AB8"/>
    <w:pPr>
      <w:numPr>
        <w:numId w:val="23"/>
      </w:numPr>
      <w:tabs>
        <w:tab w:val="clear" w:pos="926"/>
        <w:tab w:val="num" w:pos="1209"/>
      </w:tabs>
      <w:ind w:left="1209"/>
    </w:pPr>
  </w:style>
  <w:style w:type="paragraph" w:styleId="ListNumber5">
    <w:name w:val="List Number 5"/>
    <w:basedOn w:val="Normal"/>
    <w:uiPriority w:val="99"/>
    <w:rsid w:val="00D82AB8"/>
    <w:pPr>
      <w:numPr>
        <w:numId w:val="24"/>
      </w:numPr>
      <w:tabs>
        <w:tab w:val="clear" w:pos="1209"/>
        <w:tab w:val="num" w:pos="1440"/>
        <w:tab w:val="num" w:pos="1492"/>
      </w:tabs>
      <w:ind w:left="1492"/>
    </w:pPr>
  </w:style>
  <w:style w:type="paragraph" w:styleId="NormalIndent">
    <w:name w:val="Normal Indent"/>
    <w:basedOn w:val="Normal"/>
    <w:uiPriority w:val="99"/>
    <w:rsid w:val="00D82AB8"/>
    <w:pPr>
      <w:ind w:left="720"/>
    </w:pPr>
  </w:style>
  <w:style w:type="character" w:styleId="PageNumber">
    <w:name w:val="page number"/>
    <w:basedOn w:val="DefaultParagraphFont"/>
    <w:uiPriority w:val="99"/>
    <w:rsid w:val="00D82AB8"/>
    <w:rPr>
      <w:rFonts w:ascii="Calisto MT" w:hAnsi="Calisto MT" w:cs="Simplified Arabic"/>
      <w:w w:val="90"/>
      <w:sz w:val="12"/>
      <w:szCs w:val="12"/>
      <w:lang w:bidi="ar-SA"/>
    </w:rPr>
  </w:style>
  <w:style w:type="character" w:styleId="Strong">
    <w:name w:val="Strong"/>
    <w:basedOn w:val="DefaultParagraphFont"/>
    <w:uiPriority w:val="99"/>
    <w:qFormat/>
    <w:locked/>
    <w:rsid w:val="00D82AB8"/>
    <w:rPr>
      <w:rFonts w:cs="Times New Roman"/>
      <w:b/>
    </w:rPr>
  </w:style>
  <w:style w:type="table" w:styleId="Table3Deffects1">
    <w:name w:val="Table 3D effects 1"/>
    <w:basedOn w:val="TableNormal"/>
    <w:uiPriority w:val="99"/>
    <w:rsid w:val="00D82AB8"/>
    <w:pPr>
      <w:bidi/>
      <w:spacing w:after="200" w:line="276" w:lineRule="auto"/>
    </w:pPr>
    <w:rPr>
      <w:sz w:val="20"/>
      <w:szCs w:val="20"/>
    </w:rPr>
    <w:tblPr>
      <w:tblCellMar>
        <w:top w:w="0" w:type="dxa"/>
        <w:left w:w="108" w:type="dxa"/>
        <w:bottom w:w="0" w:type="dxa"/>
        <w:right w:w="108" w:type="dxa"/>
      </w:tblCellMar>
    </w:tblPr>
    <w:tcPr>
      <w:shd w:val="solid" w:color="C0C0C0" w:fill="FFFFFF"/>
    </w:tcPr>
    <w:tblStylePr w:type="firstRow">
      <w:rPr>
        <w:rFonts w:cs="Arial"/>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pPr>
      <w:tabs>
        <w:tab w:val="left" w:pos="-567"/>
        <w:tab w:val="left" w:pos="0"/>
        <w:tab w:val="left" w:pos="170"/>
        <w:tab w:val="left" w:pos="227"/>
        <w:tab w:val="left" w:pos="283"/>
      </w:tabs>
      <w:bidi/>
      <w:spacing w:line="200" w:lineRule="exact"/>
      <w:jc w:val="both"/>
    </w:pPr>
    <w:rPr>
      <w:sz w:val="20"/>
      <w:szCs w:val="20"/>
    </w:rPr>
    <w:tblPr>
      <w:tblCellMar>
        <w:top w:w="0" w:type="dxa"/>
        <w:left w:w="108" w:type="dxa"/>
        <w:bottom w:w="0" w:type="dxa"/>
        <w:right w:w="108" w:type="dxa"/>
      </w:tblCellMar>
    </w:tblPr>
  </w:style>
  <w:style w:type="table" w:styleId="Table3Deffects3">
    <w:name w:val="Table 3D effects 3"/>
    <w:basedOn w:val="TableNormal"/>
    <w:uiPriority w:val="99"/>
    <w:rsid w:val="00D82AB8"/>
    <w:pPr>
      <w:bidi/>
      <w:spacing w:after="200" w:line="276" w:lineRule="auto"/>
    </w:pPr>
    <w:rPr>
      <w:sz w:val="20"/>
      <w:szCs w:val="20"/>
    </w:rPr>
    <w:tblPr>
      <w:tblStyleRowBandSize w:val="1"/>
      <w:tblStyleColBandSize w:val="1"/>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rPr>
      <w:tblPr/>
      <w:tcPr>
        <w:shd w:val="solid" w:color="C0C0C0" w:fill="FFFFFF"/>
      </w:tcPr>
    </w:tblStylePr>
    <w:tblStylePr w:type="band2Vert">
      <w:rPr>
        <w:rFonts w:cs="Arial"/>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lassic1">
    <w:name w:val="Table Classic 1"/>
    <w:basedOn w:val="TableNormal"/>
    <w:uiPriority w:val="99"/>
    <w:rsid w:val="00D82AB8"/>
    <w:pPr>
      <w:bidi/>
      <w:spacing w:after="200" w:line="276" w:lineRule="auto"/>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lassic2">
    <w:name w:val="Table Classic 2"/>
    <w:basedOn w:val="TableNormal"/>
    <w:uiPriority w:val="99"/>
    <w:rsid w:val="00D82AB8"/>
    <w:pPr>
      <w:bidi/>
      <w:spacing w:after="200" w:line="276" w:lineRule="auto"/>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shd w:val="solid" w:color="C0C0C0" w:fill="FFFFFF"/>
      </w:tcPr>
    </w:tblStylePr>
    <w:tblStylePr w:type="neCell">
      <w:rPr>
        <w:rFonts w:cs="Arial"/>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rPr>
      <w:tblPr/>
      <w:tcPr>
        <w:tcBorders>
          <w:tl2br w:val="none" w:sz="0" w:space="0" w:color="auto"/>
          <w:tr2bl w:val="none" w:sz="0" w:space="0" w:color="auto"/>
        </w:tcBorders>
      </w:tcPr>
    </w:tblStylePr>
  </w:style>
  <w:style w:type="table" w:styleId="TableClassic3">
    <w:name w:val="Table Classic 3"/>
    <w:basedOn w:val="TableNormal"/>
    <w:uiPriority w:val="99"/>
    <w:rsid w:val="00D82AB8"/>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rPr>
      <w:tblPr/>
      <w:tcPr>
        <w:tcBorders>
          <w:bottom w:val="single" w:sz="6" w:space="0" w:color="000000"/>
          <w:tl2br w:val="none" w:sz="0" w:space="0" w:color="auto"/>
          <w:tr2bl w:val="none" w:sz="0" w:space="0" w:color="auto"/>
        </w:tcBorders>
        <w:shd w:val="solid" w:color="000080" w:fill="FFFFFF"/>
      </w:tcPr>
    </w:tblStylePr>
    <w:tblStylePr w:type="lastRow">
      <w:rPr>
        <w:rFonts w:cs="Arial"/>
      </w:rPr>
      <w:tblPr/>
      <w:tcPr>
        <w:tcBorders>
          <w:top w:val="single" w:sz="12" w:space="0" w:color="000000"/>
          <w:tl2br w:val="none" w:sz="0" w:space="0" w:color="auto"/>
          <w:tr2bl w:val="none" w:sz="0" w:space="0" w:color="auto"/>
        </w:tcBorders>
        <w:shd w:val="solid" w:color="FFFFFF" w:fill="FFFFFF"/>
      </w:tcPr>
    </w:tblStylePr>
    <w:tblStylePr w:type="firstCol">
      <w:rPr>
        <w:rFonts w:cs="Arial"/>
      </w:rPr>
      <w:tblPr/>
      <w:tcPr>
        <w:tcBorders>
          <w:tl2br w:val="none" w:sz="0" w:space="0" w:color="auto"/>
          <w:tr2bl w:val="none" w:sz="0" w:space="0" w:color="auto"/>
        </w:tcBorders>
      </w:tcPr>
    </w:tblStylePr>
  </w:style>
  <w:style w:type="table" w:styleId="TableClassic4">
    <w:name w:val="Table Classic 4"/>
    <w:basedOn w:val="TableNormal"/>
    <w:uiPriority w:val="99"/>
    <w:rsid w:val="00D82AB8"/>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50" w:color="000080" w:fill="FFFFFF"/>
      </w:tcPr>
    </w:tblStylePr>
    <w:tblStylePr w:type="lastRow">
      <w:rPr>
        <w:rFonts w:cs="Arial"/>
      </w:rPr>
      <w:tblPr/>
      <w:tcPr>
        <w:tcBorders>
          <w:bottom w:val="single" w:sz="6" w:space="0" w:color="000000"/>
          <w:tl2br w:val="none" w:sz="0" w:space="0" w:color="auto"/>
          <w:tr2bl w:val="none" w:sz="0" w:space="0" w:color="auto"/>
        </w:tcBorders>
        <w:shd w:val="pct50" w:color="000000" w:fill="FFFFFF"/>
      </w:tcPr>
    </w:tblStylePr>
    <w:tblStylePr w:type="firstCol">
      <w:rPr>
        <w:rFonts w:cs="Arial"/>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olorful1">
    <w:name w:val="Table Colorful 1"/>
    <w:basedOn w:val="TableNormal"/>
    <w:uiPriority w:val="99"/>
    <w:rsid w:val="00D82AB8"/>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rPr>
      <w:tblPr/>
      <w:tcPr>
        <w:tcBorders>
          <w:tl2br w:val="none" w:sz="0" w:space="0" w:color="auto"/>
          <w:tr2bl w:val="none" w:sz="0" w:space="0" w:color="auto"/>
        </w:tcBorders>
        <w:shd w:val="solid" w:color="000000" w:fill="FFFFFF"/>
      </w:tcPr>
    </w:tblStylePr>
    <w:tblStylePr w:type="firstCol">
      <w:rPr>
        <w:rFonts w:cs="Arial"/>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rPr>
      <w:tblPr/>
      <w:tcPr>
        <w:tcBorders>
          <w:tl2br w:val="none" w:sz="0" w:space="0" w:color="auto"/>
          <w:tr2bl w:val="none" w:sz="0" w:space="0" w:color="auto"/>
        </w:tcBorders>
      </w:tcPr>
    </w:tblStylePr>
  </w:style>
  <w:style w:type="table" w:styleId="TableColorful2">
    <w:name w:val="Table Colorful 2"/>
    <w:basedOn w:val="TableNormal"/>
    <w:uiPriority w:val="99"/>
    <w:rsid w:val="00D82AB8"/>
    <w:pPr>
      <w:bidi/>
      <w:spacing w:after="200" w:line="276" w:lineRule="auto"/>
    </w:pPr>
    <w:rPr>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cs="Arial"/>
      </w:rPr>
      <w:tblPr/>
      <w:tcPr>
        <w:tcBorders>
          <w:bottom w:val="single" w:sz="12" w:space="0" w:color="000000"/>
          <w:tl2br w:val="none" w:sz="0" w:space="0" w:color="auto"/>
          <w:tr2bl w:val="none" w:sz="0" w:space="0" w:color="auto"/>
        </w:tcBorders>
        <w:shd w:val="solid" w:color="800000" w:fill="FFFFFF"/>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rPr>
      <w:tblPr/>
      <w:tcPr>
        <w:tcBorders>
          <w:tl2br w:val="none" w:sz="0" w:space="0" w:color="auto"/>
          <w:tr2bl w:val="none" w:sz="0" w:space="0" w:color="auto"/>
        </w:tcBorders>
      </w:tcPr>
    </w:tblStylePr>
  </w:style>
  <w:style w:type="table" w:styleId="TableColorful3">
    <w:name w:val="Table Colorful 3"/>
    <w:basedOn w:val="TableNormal"/>
    <w:uiPriority w:val="99"/>
    <w:rsid w:val="00D82AB8"/>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D82AB8"/>
    <w:pPr>
      <w:bidi/>
      <w:spacing w:after="200" w:line="276" w:lineRule="auto"/>
    </w:pPr>
    <w:rPr>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Arial"/>
      </w:rPr>
      <w:tblPr/>
      <w:tcPr>
        <w:tcBorders>
          <w:bottom w:val="double" w:sz="6" w:space="0" w:color="000000"/>
          <w:tl2br w:val="none" w:sz="0" w:space="0" w:color="auto"/>
          <w:tr2bl w:val="none" w:sz="0" w:space="0" w:color="auto"/>
        </w:tcBorders>
      </w:tcPr>
    </w:tblStylePr>
    <w:tblStylePr w:type="lastRow">
      <w:rPr>
        <w:rFonts w:cs="Arial"/>
      </w:rPr>
      <w:tblPr/>
      <w:tcPr>
        <w:tcBorders>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pct25" w:color="000000" w:fill="FFFFFF"/>
      </w:tcPr>
    </w:tblStylePr>
    <w:tblStylePr w:type="band2Vert">
      <w:rPr>
        <w:rFonts w:cs="Arial"/>
      </w:rPr>
      <w:tblPr/>
      <w:tcPr>
        <w:shd w:val="pct25" w:color="FFFF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olumns2">
    <w:name w:val="Table Columns 2"/>
    <w:basedOn w:val="TableNormal"/>
    <w:uiPriority w:val="99"/>
    <w:rsid w:val="00D82AB8"/>
    <w:pPr>
      <w:bidi/>
      <w:spacing w:after="200" w:line="276" w:lineRule="auto"/>
    </w:pPr>
    <w:rPr>
      <w:sz w:val="20"/>
      <w:szCs w:val="20"/>
    </w:rPr>
    <w:tblPr>
      <w:tblStyleColBandSize w:val="1"/>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80" w:fill="FFFFFF"/>
      </w:tcPr>
    </w:tblStylePr>
    <w:tblStylePr w:type="lastRow">
      <w:rPr>
        <w:rFonts w:cs="Arial"/>
      </w:rPr>
      <w:tblPr/>
      <w:tcPr>
        <w:tcBorders>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pct30" w:color="000000" w:fill="FFFFFF"/>
      </w:tcPr>
    </w:tblStylePr>
    <w:tblStylePr w:type="band2Vert">
      <w:rPr>
        <w:rFonts w:cs="Arial"/>
      </w:rPr>
      <w:tblPr/>
      <w:tcPr>
        <w:shd w:val="pct25" w:color="00FF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olumns3">
    <w:name w:val="Table Columns 3"/>
    <w:basedOn w:val="TableNormal"/>
    <w:uiPriority w:val="99"/>
    <w:rsid w:val="00D82AB8"/>
    <w:pPr>
      <w:bidi/>
      <w:spacing w:after="200" w:line="276" w:lineRule="auto"/>
    </w:pPr>
    <w:rPr>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80" w:fill="FFFFFF"/>
      </w:tcPr>
    </w:tblStylePr>
    <w:tblStylePr w:type="lastRow">
      <w:rPr>
        <w:rFonts w:cs="Arial"/>
      </w:rPr>
      <w:tblPr/>
      <w:tcPr>
        <w:tcBorders>
          <w:top w:val="single" w:sz="6" w:space="0" w:color="00008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solid" w:color="C0C0C0" w:fill="FFFFFF"/>
      </w:tcPr>
    </w:tblStylePr>
    <w:tblStylePr w:type="band2Vert">
      <w:rPr>
        <w:rFonts w:cs="Arial"/>
      </w:rPr>
      <w:tblPr/>
      <w:tcPr>
        <w:shd w:val="pct10" w:color="000000" w:fill="FFFFFF"/>
      </w:tcPr>
    </w:tblStylePr>
    <w:tblStylePr w:type="neCell">
      <w:rPr>
        <w:rFonts w:cs="Arial"/>
      </w:rPr>
      <w:tblPr/>
      <w:tcPr>
        <w:tcBorders>
          <w:tl2br w:val="none" w:sz="0" w:space="0" w:color="auto"/>
          <w:tr2bl w:val="none" w:sz="0" w:space="0" w:color="auto"/>
        </w:tcBorders>
      </w:tcPr>
    </w:tblStylePr>
  </w:style>
  <w:style w:type="table" w:styleId="TableColumns4">
    <w:name w:val="Table Columns 4"/>
    <w:basedOn w:val="TableNormal"/>
    <w:uiPriority w:val="99"/>
    <w:rsid w:val="00D82AB8"/>
    <w:pPr>
      <w:bidi/>
      <w:spacing w:after="200" w:line="276" w:lineRule="auto"/>
    </w:pPr>
    <w:rPr>
      <w:sz w:val="20"/>
      <w:szCs w:val="20"/>
    </w:rPr>
    <w:tblPr>
      <w:tblStyleColBandSize w:val="1"/>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00" w:fill="FFFFFF"/>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pct50" w:color="008080" w:fill="FFFFFF"/>
      </w:tcPr>
    </w:tblStylePr>
    <w:tblStylePr w:type="band2Vert">
      <w:rPr>
        <w:rFonts w:cs="Arial"/>
      </w:rPr>
      <w:tblPr/>
      <w:tcPr>
        <w:shd w:val="pct10" w:color="000000" w:fill="FFFFFF"/>
      </w:tcPr>
    </w:tblStylePr>
  </w:style>
  <w:style w:type="table" w:styleId="TableColumns5">
    <w:name w:val="Table Columns 5"/>
    <w:basedOn w:val="TableNormal"/>
    <w:uiPriority w:val="99"/>
    <w:rsid w:val="00D82AB8"/>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Arial"/>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80808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solid" w:color="C0C0C0" w:fill="FFFFFF"/>
      </w:tcPr>
    </w:tblStylePr>
  </w:style>
  <w:style w:type="table" w:styleId="TableContemporary">
    <w:name w:val="Table Contemporary"/>
    <w:basedOn w:val="TableNormal"/>
    <w:uiPriority w:val="99"/>
    <w:rsid w:val="00D82AB8"/>
    <w:pPr>
      <w:bidi/>
      <w:spacing w:after="200" w:line="276" w:lineRule="auto"/>
    </w:pPr>
    <w:rPr>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pct20" w:color="000000" w:fill="FFFFFF"/>
      </w:tcPr>
    </w:tblStylePr>
    <w:tblStylePr w:type="band1Horz">
      <w:rPr>
        <w:rFonts w:cs="Arial"/>
      </w:rPr>
      <w:tblPr/>
      <w:tcPr>
        <w:tcBorders>
          <w:tl2br w:val="none" w:sz="0" w:space="0" w:color="auto"/>
          <w:tr2bl w:val="none" w:sz="0" w:space="0" w:color="auto"/>
        </w:tcBorders>
        <w:shd w:val="pct5" w:color="000000" w:fill="FFFFFF"/>
      </w:tcPr>
    </w:tblStylePr>
    <w:tblStylePr w:type="band2Horz">
      <w:rPr>
        <w:rFonts w:cs="Arial"/>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D82AB8"/>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tcPr>
    </w:tblStylePr>
  </w:style>
  <w:style w:type="table" w:styleId="TableGrid1">
    <w:name w:val="Table Grid 1"/>
    <w:basedOn w:val="TableNormal"/>
    <w:uiPriority w:val="99"/>
    <w:rsid w:val="00D82AB8"/>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Grid2">
    <w:name w:val="Table Grid 2"/>
    <w:basedOn w:val="TableNormal"/>
    <w:uiPriority w:val="99"/>
    <w:rsid w:val="00D82AB8"/>
    <w:pPr>
      <w:bidi/>
      <w:spacing w:after="200" w:line="276" w:lineRule="auto"/>
    </w:pPr>
    <w:rPr>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Grid3">
    <w:name w:val="Table Grid 3"/>
    <w:basedOn w:val="TableNormal"/>
    <w:uiPriority w:val="99"/>
    <w:rsid w:val="00D82AB8"/>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Grid4">
    <w:name w:val="Table Grid 4"/>
    <w:basedOn w:val="TableNormal"/>
    <w:uiPriority w:val="99"/>
    <w:rsid w:val="00D82AB8"/>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rPr>
      <w:tblPr/>
      <w:tcPr>
        <w:tcBorders>
          <w:top w:val="single" w:sz="6" w:space="0" w:color="000000"/>
          <w:tl2br w:val="none" w:sz="0" w:space="0" w:color="auto"/>
          <w:tr2bl w:val="none" w:sz="0" w:space="0" w:color="auto"/>
        </w:tcBorders>
        <w:shd w:val="pct30" w:color="FFFF00" w:fill="FFFFFF"/>
      </w:tcPr>
    </w:tblStylePr>
    <w:tblStylePr w:type="lastCol">
      <w:rPr>
        <w:rFonts w:cs="Arial"/>
      </w:rPr>
      <w:tblPr/>
      <w:tcPr>
        <w:tcBorders>
          <w:tl2br w:val="none" w:sz="0" w:space="0" w:color="auto"/>
          <w:tr2bl w:val="none" w:sz="0" w:space="0" w:color="auto"/>
        </w:tcBorders>
      </w:tcPr>
    </w:tblStylePr>
  </w:style>
  <w:style w:type="table" w:styleId="TableGrid5">
    <w:name w:val="Table Grid 5"/>
    <w:basedOn w:val="TableNormal"/>
    <w:uiPriority w:val="99"/>
    <w:rsid w:val="00D82AB8"/>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TableGrid6">
    <w:name w:val="Table Grid 6"/>
    <w:basedOn w:val="TableNormal"/>
    <w:uiPriority w:val="99"/>
    <w:rsid w:val="00D82AB8"/>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TableGrid7">
    <w:name w:val="Table Grid 7"/>
    <w:basedOn w:val="TableNormal"/>
    <w:uiPriority w:val="99"/>
    <w:rsid w:val="00D82AB8"/>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TableGrid8">
    <w:name w:val="Table Grid 8"/>
    <w:basedOn w:val="TableNormal"/>
    <w:uiPriority w:val="99"/>
    <w:rsid w:val="00D82AB8"/>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80" w:fill="FFFFFF"/>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List1">
    <w:name w:val="Table List 1"/>
    <w:basedOn w:val="TableNormal"/>
    <w:uiPriority w:val="99"/>
    <w:rsid w:val="00D82AB8"/>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solid" w:color="C0C0C0" w:fill="FFFFFF"/>
      </w:tcPr>
    </w:tblStylePr>
    <w:tblStylePr w:type="band2Horz">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List2">
    <w:name w:val="Table List 2"/>
    <w:basedOn w:val="TableNormal"/>
    <w:uiPriority w:val="99"/>
    <w:rsid w:val="00D82AB8"/>
    <w:pPr>
      <w:bidi/>
      <w:spacing w:after="200" w:line="276" w:lineRule="auto"/>
    </w:pPr>
    <w:rPr>
      <w:sz w:val="20"/>
      <w:szCs w:val="20"/>
    </w:rPr>
    <w:tblPr>
      <w:tblStyleRowBandSize w:val="2"/>
      <w:tblBorders>
        <w:bottom w:val="single" w:sz="12" w:space="0" w:color="80808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0" w:color="00FF00" w:fill="FFFFFF"/>
      </w:tcPr>
    </w:tblStylePr>
    <w:tblStylePr w:type="band2Horz">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List3">
    <w:name w:val="Table List 3"/>
    <w:basedOn w:val="TableNormal"/>
    <w:uiPriority w:val="99"/>
    <w:rsid w:val="00D82AB8"/>
    <w:pPr>
      <w:bidi/>
      <w:spacing w:after="200" w:line="276" w:lineRule="auto"/>
    </w:pPr>
    <w:rPr>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List4">
    <w:name w:val="Table List 4"/>
    <w:basedOn w:val="TableNormal"/>
    <w:uiPriority w:val="99"/>
    <w:rsid w:val="00D82AB8"/>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D82AB8"/>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style>
  <w:style w:type="table" w:styleId="TableList6">
    <w:name w:val="Table List 6"/>
    <w:basedOn w:val="TableNormal"/>
    <w:uiPriority w:val="99"/>
    <w:rsid w:val="00D82AB8"/>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rPr>
      <w:tblPr/>
      <w:tcPr>
        <w:tcBorders>
          <w:bottom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D82AB8"/>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8000"/>
          <w:tl2br w:val="none" w:sz="0" w:space="0" w:color="auto"/>
          <w:tr2bl w:val="none" w:sz="0" w:space="0" w:color="auto"/>
        </w:tcBorders>
        <w:shd w:val="solid" w:color="C0C0C0" w:fill="FFFFFF"/>
      </w:tcPr>
    </w:tblStylePr>
    <w:tblStylePr w:type="lastRow">
      <w:rPr>
        <w:rFonts w:cs="Arial"/>
      </w:rPr>
      <w:tblPr/>
      <w:tcPr>
        <w:tcBorders>
          <w:top w:val="single" w:sz="12" w:space="0" w:color="008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D82AB8"/>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solid" w:color="FFFF0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D82AB8"/>
    <w:pPr>
      <w:ind w:left="220" w:hanging="220"/>
    </w:pPr>
  </w:style>
  <w:style w:type="paragraph" w:styleId="TableofFigures">
    <w:name w:val="table of figures"/>
    <w:basedOn w:val="Normal"/>
    <w:next w:val="Normal"/>
    <w:uiPriority w:val="99"/>
    <w:semiHidden/>
    <w:rsid w:val="00D82AB8"/>
  </w:style>
  <w:style w:type="table" w:styleId="TableProfessional">
    <w:name w:val="Table Professional"/>
    <w:basedOn w:val="TableNormal"/>
    <w:uiPriority w:val="99"/>
    <w:rsid w:val="00D82AB8"/>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D82AB8"/>
    <w:pPr>
      <w:bidi/>
      <w:spacing w:after="200" w:line="276" w:lineRule="auto"/>
    </w:pPr>
    <w:rPr>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D82AB8"/>
    <w:pPr>
      <w:bidi/>
      <w:spacing w:after="200" w:line="276" w:lineRule="auto"/>
    </w:pPr>
    <w:rPr>
      <w:sz w:val="20"/>
      <w:szCs w:val="20"/>
    </w:rPr>
    <w:tblPr>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6" w:space="0" w:color="000000"/>
          <w:tl2br w:val="none" w:sz="0" w:space="0" w:color="auto"/>
          <w:tr2bl w:val="none" w:sz="0" w:space="0" w:color="auto"/>
        </w:tcBorders>
      </w:tcPr>
    </w:tblStylePr>
    <w:tblStylePr w:type="neCell">
      <w:rPr>
        <w:rFonts w:cs="Arial"/>
      </w:rPr>
      <w:tblPr/>
      <w:tcPr>
        <w:tcBorders>
          <w:left w:val="none" w:sz="0" w:space="0" w:color="auto"/>
          <w:tl2br w:val="none" w:sz="0" w:space="0" w:color="auto"/>
          <w:tr2bl w:val="none" w:sz="0" w:space="0" w:color="auto"/>
        </w:tcBorders>
      </w:tcPr>
    </w:tblStylePr>
    <w:tblStylePr w:type="swCell">
      <w:rPr>
        <w:rFonts w:cs="Arial"/>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D82AB8"/>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D82AB8"/>
    <w:pPr>
      <w:bidi/>
      <w:spacing w:after="200" w:line="276" w:lineRule="auto"/>
    </w:pPr>
    <w:rPr>
      <w:sz w:val="20"/>
      <w:szCs w:val="20"/>
    </w:rPr>
    <w:tblPr>
      <w:tblStyleRowBandSize w:val="1"/>
      <w:tblCellMar>
        <w:top w:w="0" w:type="dxa"/>
        <w:left w:w="108" w:type="dxa"/>
        <w:bottom w:w="0" w:type="dxa"/>
        <w:right w:w="108" w:type="dxa"/>
      </w:tblCellMar>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Subtle2">
    <w:name w:val="Table Subtle 2"/>
    <w:basedOn w:val="TableNormal"/>
    <w:uiPriority w:val="99"/>
    <w:rsid w:val="00D82AB8"/>
    <w:pPr>
      <w:bidi/>
      <w:spacing w:after="200" w:line="276" w:lineRule="auto"/>
    </w:pPr>
    <w:rPr>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Theme">
    <w:name w:val="Table Theme"/>
    <w:basedOn w:val="TableNormal"/>
    <w:uiPriority w:val="99"/>
    <w:rsid w:val="00D82AB8"/>
    <w:pPr>
      <w:bidi/>
    </w:pPr>
    <w:rPr>
      <w:rFonts w:ascii="Calisto MT" w:hAnsi="Calisto MT"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D82AB8"/>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Arial"/>
      </w:rPr>
      <w:tblPr/>
      <w:tcPr>
        <w:tcBorders>
          <w:tl2br w:val="none" w:sz="0" w:space="0" w:color="auto"/>
          <w:tr2bl w:val="none" w:sz="0" w:space="0" w:color="auto"/>
        </w:tcBorders>
      </w:tcPr>
    </w:tblStylePr>
  </w:style>
  <w:style w:type="table" w:styleId="TableWeb2">
    <w:name w:val="Table Web 2"/>
    <w:basedOn w:val="TableNormal"/>
    <w:uiPriority w:val="99"/>
    <w:rsid w:val="00D82AB8"/>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Arial"/>
      </w:rPr>
      <w:tblPr/>
      <w:tcPr>
        <w:tcBorders>
          <w:tl2br w:val="none" w:sz="0" w:space="0" w:color="auto"/>
          <w:tr2bl w:val="none" w:sz="0" w:space="0" w:color="auto"/>
        </w:tcBorders>
      </w:tcPr>
    </w:tblStylePr>
  </w:style>
  <w:style w:type="table" w:styleId="TableWeb3">
    <w:name w:val="Table Web 3"/>
    <w:basedOn w:val="TableNormal"/>
    <w:uiPriority w:val="99"/>
    <w:rsid w:val="00D82AB8"/>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Arial"/>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D82AB8"/>
    <w:pPr>
      <w:spacing w:before="120"/>
    </w:pPr>
    <w:rPr>
      <w:rFonts w:ascii="Arial" w:hAnsi="Arial"/>
      <w:sz w:val="24"/>
      <w:szCs w:val="24"/>
    </w:rPr>
  </w:style>
  <w:style w:type="paragraph" w:styleId="TOC1">
    <w:name w:val="toc 1"/>
    <w:basedOn w:val="Normal"/>
    <w:next w:val="Normal"/>
    <w:autoRedefine/>
    <w:uiPriority w:val="99"/>
    <w:semiHidden/>
    <w:locked/>
    <w:rsid w:val="00D82AB8"/>
  </w:style>
  <w:style w:type="paragraph" w:styleId="TOC2">
    <w:name w:val="toc 2"/>
    <w:basedOn w:val="Normal"/>
    <w:next w:val="Normal"/>
    <w:autoRedefine/>
    <w:uiPriority w:val="99"/>
    <w:semiHidden/>
    <w:locked/>
    <w:rsid w:val="00D82AB8"/>
    <w:pPr>
      <w:ind w:left="220"/>
    </w:pPr>
  </w:style>
  <w:style w:type="paragraph" w:styleId="TOC3">
    <w:name w:val="toc 3"/>
    <w:basedOn w:val="Normal"/>
    <w:next w:val="Normal"/>
    <w:autoRedefine/>
    <w:uiPriority w:val="99"/>
    <w:semiHidden/>
    <w:locked/>
    <w:rsid w:val="00D82AB8"/>
    <w:pPr>
      <w:ind w:left="440"/>
    </w:pPr>
  </w:style>
  <w:style w:type="paragraph" w:styleId="TOC4">
    <w:name w:val="toc 4"/>
    <w:basedOn w:val="Normal"/>
    <w:next w:val="Normal"/>
    <w:autoRedefine/>
    <w:uiPriority w:val="99"/>
    <w:semiHidden/>
    <w:locked/>
    <w:rsid w:val="00D82AB8"/>
    <w:pPr>
      <w:ind w:left="660"/>
    </w:pPr>
  </w:style>
  <w:style w:type="paragraph" w:styleId="TOC5">
    <w:name w:val="toc 5"/>
    <w:basedOn w:val="Normal"/>
    <w:next w:val="Normal"/>
    <w:autoRedefine/>
    <w:uiPriority w:val="99"/>
    <w:semiHidden/>
    <w:locked/>
    <w:rsid w:val="00D82AB8"/>
    <w:pPr>
      <w:ind w:left="880"/>
    </w:pPr>
  </w:style>
  <w:style w:type="paragraph" w:styleId="TOC6">
    <w:name w:val="toc 6"/>
    <w:basedOn w:val="Normal"/>
    <w:next w:val="Normal"/>
    <w:autoRedefine/>
    <w:uiPriority w:val="99"/>
    <w:semiHidden/>
    <w:locked/>
    <w:rsid w:val="00D82AB8"/>
    <w:pPr>
      <w:ind w:left="1100"/>
    </w:pPr>
  </w:style>
  <w:style w:type="paragraph" w:styleId="TOC7">
    <w:name w:val="toc 7"/>
    <w:basedOn w:val="Normal"/>
    <w:next w:val="Normal"/>
    <w:autoRedefine/>
    <w:uiPriority w:val="99"/>
    <w:semiHidden/>
    <w:locked/>
    <w:rsid w:val="00D82AB8"/>
    <w:pPr>
      <w:ind w:left="1320"/>
    </w:pPr>
  </w:style>
  <w:style w:type="paragraph" w:styleId="TOC8">
    <w:name w:val="toc 8"/>
    <w:basedOn w:val="Normal"/>
    <w:next w:val="Normal"/>
    <w:autoRedefine/>
    <w:uiPriority w:val="99"/>
    <w:semiHidden/>
    <w:locked/>
    <w:rsid w:val="00D82AB8"/>
    <w:pPr>
      <w:ind w:left="1540"/>
    </w:pPr>
  </w:style>
  <w:style w:type="paragraph" w:styleId="TOC9">
    <w:name w:val="toc 9"/>
    <w:basedOn w:val="Normal"/>
    <w:next w:val="Normal"/>
    <w:autoRedefine/>
    <w:uiPriority w:val="99"/>
    <w:semiHidden/>
    <w:locked/>
    <w:rsid w:val="00D82AB8"/>
    <w:pPr>
      <w:ind w:left="1760"/>
    </w:pPr>
  </w:style>
  <w:style w:type="numbering" w:styleId="111111">
    <w:name w:val="Outline List 2"/>
    <w:basedOn w:val="NoList"/>
    <w:uiPriority w:val="99"/>
    <w:semiHidden/>
    <w:unhideWhenUsed/>
    <w:locked/>
    <w:rsid w:val="0016470F"/>
    <w:pPr>
      <w:numPr>
        <w:numId w:val="32"/>
      </w:numPr>
    </w:pPr>
  </w:style>
  <w:style w:type="numbering" w:styleId="ArticleSection">
    <w:name w:val="Outline List 3"/>
    <w:basedOn w:val="NoList"/>
    <w:uiPriority w:val="99"/>
    <w:semiHidden/>
    <w:unhideWhenUsed/>
    <w:locked/>
    <w:rsid w:val="0016470F"/>
    <w:pPr>
      <w:numPr>
        <w:numId w:val="34"/>
      </w:numPr>
    </w:pPr>
  </w:style>
  <w:style w:type="numbering" w:styleId="1ai">
    <w:name w:val="Outline List 1"/>
    <w:basedOn w:val="NoList"/>
    <w:uiPriority w:val="99"/>
    <w:semiHidden/>
    <w:unhideWhenUsed/>
    <w:locked/>
    <w:rsid w:val="0016470F"/>
    <w:pPr>
      <w:numPr>
        <w:numId w:val="33"/>
      </w:numPr>
    </w:pPr>
  </w:style>
</w:styles>
</file>

<file path=word/webSettings.xml><?xml version="1.0" encoding="utf-8"?>
<w:webSettings xmlns:r="http://schemas.openxmlformats.org/officeDocument/2006/relationships" xmlns:w="http://schemas.openxmlformats.org/wordprocessingml/2006/main">
  <w:divs>
    <w:div w:id="961689820">
      <w:marLeft w:val="0"/>
      <w:marRight w:val="0"/>
      <w:marTop w:val="0"/>
      <w:marBottom w:val="0"/>
      <w:divBdr>
        <w:top w:val="none" w:sz="0" w:space="0" w:color="auto"/>
        <w:left w:val="none" w:sz="0" w:space="0" w:color="auto"/>
        <w:bottom w:val="none" w:sz="0" w:space="0" w:color="auto"/>
        <w:right w:val="none" w:sz="0" w:space="0" w:color="auto"/>
      </w:divBdr>
    </w:div>
    <w:div w:id="9616898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Pages>5</Pages>
  <Words>3355</Words>
  <Characters>19125</Characters>
  <Application>Microsoft Office Outlook</Application>
  <DocSecurity>0</DocSecurity>
  <Lines>0</Lines>
  <Paragraphs>0</Paragraphs>
  <ScaleCrop>false</ScaleCrop>
  <Company>alsayra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mdht</cp:lastModifiedBy>
  <cp:revision>6</cp:revision>
  <cp:lastPrinted>2017-05-24T10:37:00Z</cp:lastPrinted>
  <dcterms:created xsi:type="dcterms:W3CDTF">2017-05-28T09:45:00Z</dcterms:created>
  <dcterms:modified xsi:type="dcterms:W3CDTF">2017-06-13T10:43:00Z</dcterms:modified>
</cp:coreProperties>
</file>